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6412" w14:textId="77777777" w:rsidR="002C20CF" w:rsidRPr="007E1C5F" w:rsidRDefault="330A713B" w:rsidP="7339D6B7">
      <w:pPr>
        <w:pStyle w:val="K-Nadpis1"/>
        <w:spacing w:before="120" w:line="240" w:lineRule="auto"/>
        <w:rPr>
          <w:rFonts w:asciiTheme="minorHAnsi" w:eastAsiaTheme="minorEastAsia" w:hAnsiTheme="minorHAnsi" w:cstheme="minorBidi"/>
          <w:sz w:val="28"/>
          <w:szCs w:val="28"/>
        </w:rPr>
      </w:pPr>
      <w:r w:rsidRPr="7339D6B7">
        <w:rPr>
          <w:rFonts w:asciiTheme="minorHAnsi" w:eastAsiaTheme="minorEastAsia" w:hAnsiTheme="minorHAnsi" w:cstheme="minorBidi"/>
          <w:sz w:val="28"/>
          <w:szCs w:val="28"/>
        </w:rPr>
        <w:t>2.5</w:t>
      </w:r>
      <w:r w:rsidR="2544E4CD" w:rsidRPr="7339D6B7">
        <w:rPr>
          <w:rFonts w:asciiTheme="minorHAnsi" w:eastAsiaTheme="minorEastAsia" w:hAnsiTheme="minorHAnsi" w:cstheme="minorBidi"/>
          <w:sz w:val="28"/>
          <w:szCs w:val="28"/>
        </w:rPr>
        <w:t xml:space="preserve"> </w:t>
      </w:r>
      <w:r w:rsidRPr="7339D6B7">
        <w:rPr>
          <w:rFonts w:asciiTheme="minorHAnsi" w:eastAsiaTheme="minorEastAsia" w:hAnsiTheme="minorHAnsi" w:cstheme="minorBidi"/>
          <w:sz w:val="28"/>
          <w:szCs w:val="28"/>
        </w:rPr>
        <w:t xml:space="preserve">Renovace budov a ochrana ovzduší </w:t>
      </w:r>
    </w:p>
    <w:p w14:paraId="42E4B7FE" w14:textId="77777777" w:rsidR="002C20CF" w:rsidRPr="007E1C5F" w:rsidRDefault="2DBE1B3B" w:rsidP="7339D6B7">
      <w:pPr>
        <w:pStyle w:val="Nadpis2"/>
        <w:spacing w:before="120" w:line="240" w:lineRule="auto"/>
        <w:rPr>
          <w:rStyle w:val="K-Nadpis2Char"/>
          <w:rFonts w:asciiTheme="minorHAnsi" w:eastAsiaTheme="minorEastAsia" w:hAnsiTheme="minorHAnsi" w:cstheme="minorBidi"/>
          <w:b/>
          <w:bCs/>
          <w:sz w:val="20"/>
          <w:szCs w:val="20"/>
        </w:rPr>
      </w:pPr>
      <w:r w:rsidRPr="7339D6B7">
        <w:rPr>
          <w:rStyle w:val="K-Nadpis2Char"/>
          <w:rFonts w:asciiTheme="minorHAnsi" w:eastAsiaTheme="minorEastAsia" w:hAnsiTheme="minorHAnsi" w:cstheme="minorBidi"/>
          <w:b/>
          <w:bCs/>
          <w:sz w:val="20"/>
          <w:szCs w:val="20"/>
        </w:rPr>
        <w:t xml:space="preserve">1. </w:t>
      </w:r>
      <w:r w:rsidR="5AD9183D" w:rsidRPr="7339D6B7">
        <w:rPr>
          <w:rStyle w:val="K-Nadpis2Char"/>
          <w:rFonts w:asciiTheme="minorHAnsi" w:eastAsiaTheme="minorEastAsia" w:hAnsiTheme="minorHAnsi" w:cstheme="minorBidi"/>
          <w:b/>
          <w:bCs/>
          <w:sz w:val="20"/>
          <w:szCs w:val="20"/>
        </w:rPr>
        <w:t>Popis</w:t>
      </w:r>
      <w:r w:rsidRPr="7339D6B7">
        <w:rPr>
          <w:rStyle w:val="K-Nadpis2Char"/>
          <w:rFonts w:asciiTheme="minorHAnsi" w:eastAsiaTheme="minorEastAsia" w:hAnsiTheme="minorHAnsi" w:cstheme="minorBidi"/>
          <w:b/>
          <w:bCs/>
          <w:sz w:val="20"/>
          <w:szCs w:val="20"/>
        </w:rPr>
        <w:t xml:space="preserve"> </w:t>
      </w:r>
      <w:r w:rsidR="5AD9183D" w:rsidRPr="7339D6B7">
        <w:rPr>
          <w:rStyle w:val="K-Nadpis2Char"/>
          <w:rFonts w:asciiTheme="minorHAnsi" w:eastAsiaTheme="minorEastAsia" w:hAnsiTheme="minorHAnsi" w:cstheme="minorBidi"/>
          <w:b/>
          <w:bCs/>
          <w:sz w:val="20"/>
          <w:szCs w:val="20"/>
        </w:rPr>
        <w:t>komponenty</w:t>
      </w:r>
    </w:p>
    <w:tbl>
      <w:tblPr>
        <w:tblStyle w:val="Mkatabulky"/>
        <w:tblW w:w="9629" w:type="dxa"/>
        <w:tblLayout w:type="fixed"/>
        <w:tblLook w:val="04A0" w:firstRow="1" w:lastRow="0" w:firstColumn="1" w:lastColumn="0" w:noHBand="0" w:noVBand="1"/>
      </w:tblPr>
      <w:tblGrid>
        <w:gridCol w:w="9629"/>
      </w:tblGrid>
      <w:tr w:rsidR="7339D6B7" w14:paraId="5FCAD614" w14:textId="77777777" w:rsidTr="63CF2F92">
        <w:tc>
          <w:tcPr>
            <w:tcW w:w="9629" w:type="dxa"/>
            <w:tcBorders>
              <w:top w:val="single" w:sz="8" w:space="0" w:color="auto"/>
              <w:left w:val="single" w:sz="8" w:space="0" w:color="auto"/>
              <w:bottom w:val="single" w:sz="8" w:space="0" w:color="auto"/>
              <w:right w:val="single" w:sz="8" w:space="0" w:color="auto"/>
            </w:tcBorders>
          </w:tcPr>
          <w:p w14:paraId="5B73609E" w14:textId="77777777" w:rsidR="54D34D06" w:rsidRDefault="54D34D06" w:rsidP="7339D6B7">
            <w:pPr>
              <w:pStyle w:val="Default"/>
              <w:spacing w:before="120"/>
              <w:jc w:val="both"/>
              <w:rPr>
                <w:rFonts w:asciiTheme="minorHAnsi" w:eastAsiaTheme="minorEastAsia" w:hAnsiTheme="minorHAnsi" w:cstheme="minorBidi"/>
                <w:b/>
                <w:bCs/>
                <w:sz w:val="20"/>
                <w:szCs w:val="20"/>
              </w:rPr>
            </w:pPr>
            <w:r w:rsidRPr="7339D6B7">
              <w:rPr>
                <w:rStyle w:val="K-TabulkaChar"/>
                <w:rFonts w:asciiTheme="minorHAnsi" w:eastAsiaTheme="minorEastAsia" w:hAnsiTheme="minorHAnsi" w:cstheme="minorBidi"/>
                <w:color w:val="000000" w:themeColor="text1"/>
                <w:sz w:val="20"/>
                <w:szCs w:val="20"/>
              </w:rPr>
              <w:t>Renovace budov a ochrana ovzduší</w:t>
            </w:r>
          </w:p>
          <w:p w14:paraId="744E62F7" w14:textId="77777777" w:rsidR="7339D6B7" w:rsidRDefault="7339D6B7" w:rsidP="003B46C8">
            <w:pPr>
              <w:pStyle w:val="Default"/>
              <w:spacing w:before="120" w:after="120"/>
              <w:jc w:val="both"/>
              <w:rPr>
                <w:rStyle w:val="K-TextChar"/>
                <w:rFonts w:asciiTheme="minorHAnsi" w:eastAsiaTheme="minorEastAsia" w:hAnsiTheme="minorHAnsi" w:cstheme="minorBidi"/>
                <w:noProof/>
                <w:sz w:val="20"/>
                <w:szCs w:val="20"/>
              </w:rPr>
            </w:pPr>
            <w:r w:rsidRPr="7339D6B7">
              <w:rPr>
                <w:rFonts w:asciiTheme="minorHAnsi" w:eastAsiaTheme="minorEastAsia" w:hAnsiTheme="minorHAnsi" w:cstheme="minorBidi"/>
                <w:b/>
                <w:bCs/>
                <w:color w:val="000000" w:themeColor="text1"/>
                <w:sz w:val="20"/>
                <w:szCs w:val="20"/>
              </w:rPr>
              <w:t xml:space="preserve">Oblast politiky: </w:t>
            </w:r>
            <w:r w:rsidR="3B175544" w:rsidRPr="7339D6B7">
              <w:rPr>
                <w:rStyle w:val="K-TextChar"/>
                <w:rFonts w:asciiTheme="minorHAnsi" w:eastAsiaTheme="minorEastAsia" w:hAnsiTheme="minorHAnsi" w:cstheme="minorBidi"/>
                <w:i/>
                <w:noProof/>
                <w:sz w:val="20"/>
                <w:szCs w:val="20"/>
              </w:rPr>
              <w:t>Building renovation,</w:t>
            </w:r>
            <w:r w:rsidR="3B175544" w:rsidRPr="7339D6B7">
              <w:rPr>
                <w:rFonts w:asciiTheme="minorHAnsi" w:eastAsiaTheme="minorEastAsia" w:hAnsiTheme="minorHAnsi" w:cstheme="minorBidi"/>
                <w:noProof/>
                <w:sz w:val="20"/>
                <w:szCs w:val="20"/>
              </w:rPr>
              <w:t xml:space="preserve"> </w:t>
            </w:r>
            <w:r w:rsidR="3B175544" w:rsidRPr="7339D6B7">
              <w:rPr>
                <w:rStyle w:val="K-TextChar"/>
                <w:rFonts w:asciiTheme="minorHAnsi" w:eastAsiaTheme="minorEastAsia" w:hAnsiTheme="minorHAnsi" w:cstheme="minorBidi"/>
                <w:i/>
                <w:noProof/>
                <w:color w:val="000000" w:themeColor="text1"/>
                <w:sz w:val="20"/>
                <w:szCs w:val="20"/>
              </w:rPr>
              <w:t>construction/housing, energy efficiency, air quality protection, residential sector, climate policy, energy policy.</w:t>
            </w:r>
          </w:p>
          <w:p w14:paraId="7E378833" w14:textId="77777777" w:rsidR="7339D6B7" w:rsidRDefault="7339D6B7" w:rsidP="003B46C8">
            <w:pPr>
              <w:spacing w:after="120" w:line="240" w:lineRule="auto"/>
              <w:jc w:val="both"/>
              <w:rPr>
                <w:rFonts w:eastAsiaTheme="minorEastAsia"/>
                <w:b/>
                <w:bCs/>
                <w:sz w:val="20"/>
                <w:szCs w:val="20"/>
              </w:rPr>
            </w:pPr>
            <w:r w:rsidRPr="7339D6B7">
              <w:rPr>
                <w:rFonts w:eastAsiaTheme="minorEastAsia"/>
                <w:b/>
                <w:bCs/>
                <w:sz w:val="20"/>
                <w:szCs w:val="20"/>
              </w:rPr>
              <w:t xml:space="preserve">Cíl: </w:t>
            </w:r>
          </w:p>
          <w:p w14:paraId="33711114" w14:textId="7BA67C86" w:rsidR="6574EDB8" w:rsidRDefault="6574EDB8" w:rsidP="003B46C8">
            <w:pPr>
              <w:pStyle w:val="Odstavecseseznamem"/>
              <w:spacing w:after="0" w:line="240" w:lineRule="auto"/>
              <w:ind w:left="0"/>
              <w:jc w:val="both"/>
              <w:rPr>
                <w:rFonts w:eastAsiaTheme="minorEastAsia"/>
                <w:sz w:val="20"/>
                <w:szCs w:val="20"/>
              </w:rPr>
            </w:pPr>
            <w:r w:rsidRPr="7339D6B7">
              <w:rPr>
                <w:rFonts w:eastAsiaTheme="minorEastAsia"/>
                <w:sz w:val="20"/>
                <w:szCs w:val="20"/>
              </w:rPr>
              <w:t xml:space="preserve">Cílem je zajistit energeticky efektivní a adaptované budovy a zlepšit kvalitu bydlení v těchto budovách, snížit emise skleníkových plynů a dalších škodlivých látek v ovzduší, podpořit </w:t>
            </w:r>
            <w:proofErr w:type="spellStart"/>
            <w:r w:rsidRPr="7339D6B7">
              <w:rPr>
                <w:rFonts w:eastAsiaTheme="minorEastAsia"/>
                <w:sz w:val="20"/>
                <w:szCs w:val="20"/>
              </w:rPr>
              <w:t>mitigační</w:t>
            </w:r>
            <w:proofErr w:type="spellEnd"/>
            <w:r w:rsidRPr="7339D6B7">
              <w:rPr>
                <w:rFonts w:eastAsiaTheme="minorEastAsia"/>
                <w:sz w:val="20"/>
                <w:szCs w:val="20"/>
              </w:rPr>
              <w:t xml:space="preserve"> a adaptační opatření, zlepšit v místě kvalitu ovzduší a energetickou efektivitu. K naplnění cílů dojde prostřednictvím podpory energetických renovací budov rezidenčního sektoru, výstavby nových budov pro bydlení v</w:t>
            </w:r>
            <w:r w:rsidR="00147E63">
              <w:rPr>
                <w:rFonts w:eastAsiaTheme="minorEastAsia"/>
                <w:sz w:val="20"/>
                <w:szCs w:val="20"/>
              </w:rPr>
              <w:t>e vyšším než povinném energetickém</w:t>
            </w:r>
            <w:r w:rsidRPr="7339D6B7">
              <w:rPr>
                <w:rFonts w:eastAsiaTheme="minorEastAsia"/>
                <w:sz w:val="20"/>
                <w:szCs w:val="20"/>
              </w:rPr>
              <w:t xml:space="preserve"> standardu a také prostřednictvím podpory adaptačních a </w:t>
            </w:r>
            <w:proofErr w:type="spellStart"/>
            <w:r w:rsidRPr="7339D6B7">
              <w:rPr>
                <w:rFonts w:eastAsiaTheme="minorEastAsia"/>
                <w:sz w:val="20"/>
                <w:szCs w:val="20"/>
              </w:rPr>
              <w:t>mitigačních</w:t>
            </w:r>
            <w:proofErr w:type="spellEnd"/>
            <w:r w:rsidRPr="7339D6B7">
              <w:rPr>
                <w:rFonts w:eastAsiaTheme="minorEastAsia"/>
                <w:sz w:val="20"/>
                <w:szCs w:val="20"/>
              </w:rPr>
              <w:t xml:space="preserve"> opatření na budovách rezidenčního sektoru. Velmi podstatné je kladení důrazu na kvalitní přípravu energeticky úsporných projektů, která se následně projeví v realizaci projektů, které budou mít vyšší kvalitu, koncepčnost a udržitelnost.</w:t>
            </w:r>
          </w:p>
          <w:p w14:paraId="13A8EC2F" w14:textId="77777777" w:rsidR="6574EDB8" w:rsidRDefault="6574EDB8" w:rsidP="7339D6B7">
            <w:pPr>
              <w:spacing w:before="120" w:after="0" w:line="240" w:lineRule="auto"/>
              <w:jc w:val="both"/>
              <w:rPr>
                <w:rStyle w:val="K-TabulkaChar"/>
                <w:rFonts w:asciiTheme="minorHAnsi" w:eastAsiaTheme="minorEastAsia" w:hAnsiTheme="minorHAnsi" w:cstheme="minorBidi"/>
                <w:b w:val="0"/>
                <w:bCs w:val="0"/>
                <w:color w:val="000000" w:themeColor="text1"/>
                <w:sz w:val="20"/>
                <w:szCs w:val="20"/>
              </w:rPr>
            </w:pPr>
            <w:r w:rsidRPr="7339D6B7">
              <w:rPr>
                <w:rStyle w:val="K-TabulkaChar"/>
                <w:rFonts w:asciiTheme="minorHAnsi" w:eastAsiaTheme="minorEastAsia" w:hAnsiTheme="minorHAnsi" w:cstheme="minorBidi"/>
                <w:b w:val="0"/>
                <w:bCs w:val="0"/>
                <w:color w:val="000000" w:themeColor="text1"/>
                <w:sz w:val="20"/>
                <w:szCs w:val="20"/>
              </w:rPr>
              <w:t xml:space="preserve">Dalším cílem komponenty je výměna nevyhovujících zdrojů vytápění v domácnostech na pevná paliva za zdroje </w:t>
            </w:r>
            <w:proofErr w:type="spellStart"/>
            <w:r w:rsidRPr="7339D6B7">
              <w:rPr>
                <w:rStyle w:val="K-TabulkaChar"/>
                <w:rFonts w:asciiTheme="minorHAnsi" w:eastAsiaTheme="minorEastAsia" w:hAnsiTheme="minorHAnsi" w:cstheme="minorBidi"/>
                <w:b w:val="0"/>
                <w:bCs w:val="0"/>
                <w:color w:val="000000" w:themeColor="text1"/>
                <w:sz w:val="20"/>
                <w:szCs w:val="20"/>
              </w:rPr>
              <w:t>nízkoemisní</w:t>
            </w:r>
            <w:proofErr w:type="spellEnd"/>
            <w:r w:rsidRPr="7339D6B7">
              <w:rPr>
                <w:rStyle w:val="K-TabulkaChar"/>
                <w:rFonts w:asciiTheme="minorHAnsi" w:eastAsiaTheme="minorEastAsia" w:hAnsiTheme="minorHAnsi" w:cstheme="minorBidi"/>
                <w:b w:val="0"/>
                <w:bCs w:val="0"/>
                <w:color w:val="000000" w:themeColor="text1"/>
                <w:sz w:val="20"/>
                <w:szCs w:val="20"/>
              </w:rPr>
              <w:t xml:space="preserve"> (tepelná čerpadla, plynové kondenzační kotle, kotle na biomasu) a optimalizace jejich provozu. Vytápění domácností je v současné době jedním z hlavních zdrojů znečištění ovzduší a je třeba se na tento sektor zaměřit. Výměnou zdrojů vytápění v domácnostech dojde také k úspoře energie zvýšením energetické účinnosti topných jednotek. K základním cílům komponenty patří také důraz na rozvoj využívání obnovitelných zdrojů energie v sektoru bydlení. V rámci této komponenty tedy dojde také ke snížení emisí skleníkových plynů.</w:t>
            </w:r>
            <w:r w:rsidR="00147E63">
              <w:rPr>
                <w:rStyle w:val="K-TabulkaChar"/>
                <w:rFonts w:asciiTheme="minorHAnsi" w:eastAsiaTheme="minorEastAsia" w:hAnsiTheme="minorHAnsi" w:cstheme="minorBidi"/>
                <w:b w:val="0"/>
                <w:bCs w:val="0"/>
                <w:color w:val="000000" w:themeColor="text1"/>
                <w:sz w:val="20"/>
                <w:szCs w:val="20"/>
              </w:rPr>
              <w:t xml:space="preserve"> Část prostředků určených na výměnu nevyhovujících zdrojů tepla bude vyčleněna pro nízkopříjmové domácnosti a bude poskytována za zvýhodněných </w:t>
            </w:r>
            <w:r w:rsidR="003B46C8">
              <w:rPr>
                <w:rStyle w:val="K-TabulkaChar"/>
                <w:rFonts w:asciiTheme="minorHAnsi" w:eastAsiaTheme="minorEastAsia" w:hAnsiTheme="minorHAnsi" w:cstheme="minorBidi"/>
                <w:b w:val="0"/>
                <w:bCs w:val="0"/>
                <w:color w:val="000000" w:themeColor="text1"/>
                <w:sz w:val="20"/>
                <w:szCs w:val="20"/>
              </w:rPr>
              <w:t xml:space="preserve">finančních </w:t>
            </w:r>
            <w:r w:rsidR="00147E63">
              <w:rPr>
                <w:rStyle w:val="K-TabulkaChar"/>
                <w:rFonts w:asciiTheme="minorHAnsi" w:eastAsiaTheme="minorEastAsia" w:hAnsiTheme="minorHAnsi" w:cstheme="minorBidi"/>
                <w:b w:val="0"/>
                <w:bCs w:val="0"/>
                <w:color w:val="000000" w:themeColor="text1"/>
                <w:sz w:val="20"/>
                <w:szCs w:val="20"/>
              </w:rPr>
              <w:t>podmínek</w:t>
            </w:r>
            <w:r w:rsidR="003B46C8">
              <w:rPr>
                <w:rStyle w:val="K-TabulkaChar"/>
                <w:rFonts w:asciiTheme="minorHAnsi" w:eastAsiaTheme="minorEastAsia" w:hAnsiTheme="minorHAnsi" w:cstheme="minorBidi"/>
                <w:b w:val="0"/>
                <w:bCs w:val="0"/>
                <w:color w:val="000000" w:themeColor="text1"/>
                <w:sz w:val="20"/>
                <w:szCs w:val="20"/>
              </w:rPr>
              <w:t xml:space="preserve"> (vyšší míra podpory uznatelných nákladů)</w:t>
            </w:r>
            <w:r w:rsidR="00147E63">
              <w:rPr>
                <w:rStyle w:val="K-TabulkaChar"/>
                <w:rFonts w:asciiTheme="minorHAnsi" w:eastAsiaTheme="minorEastAsia" w:hAnsiTheme="minorHAnsi" w:cstheme="minorBidi"/>
                <w:b w:val="0"/>
                <w:bCs w:val="0"/>
                <w:color w:val="000000" w:themeColor="text1"/>
                <w:sz w:val="20"/>
                <w:szCs w:val="20"/>
              </w:rPr>
              <w:t>.</w:t>
            </w:r>
          </w:p>
          <w:p w14:paraId="190628E8" w14:textId="3D041F89" w:rsidR="7339D6B7" w:rsidRDefault="6574EDB8" w:rsidP="004E47A9">
            <w:pPr>
              <w:spacing w:before="120" w:after="240" w:line="240" w:lineRule="auto"/>
              <w:jc w:val="both"/>
              <w:rPr>
                <w:rFonts w:eastAsiaTheme="minorEastAsia"/>
                <w:b/>
                <w:bCs/>
                <w:sz w:val="20"/>
                <w:szCs w:val="20"/>
              </w:rPr>
            </w:pPr>
            <w:r w:rsidRPr="7339D6B7">
              <w:rPr>
                <w:rStyle w:val="K-TabulkaChar"/>
                <w:rFonts w:asciiTheme="minorHAnsi" w:eastAsiaTheme="minorEastAsia" w:hAnsiTheme="minorHAnsi" w:cstheme="minorBidi"/>
                <w:b w:val="0"/>
                <w:bCs w:val="0"/>
                <w:color w:val="000000" w:themeColor="text1"/>
                <w:sz w:val="20"/>
                <w:szCs w:val="20"/>
              </w:rPr>
              <w:t>V neposlední řadě je cílem komponenty výrazné posílení osvěty, výchovy, vzdělávání a informovanosti v oblasti úspor energie, využívání obnovitelných zdrojů, adaptace na změnu klimatu apod. v rezidenčním sektoru.</w:t>
            </w:r>
          </w:p>
          <w:p w14:paraId="1C5C0BF9" w14:textId="77777777" w:rsidR="7339D6B7" w:rsidRDefault="7339D6B7" w:rsidP="002E0601">
            <w:pPr>
              <w:spacing w:after="120" w:line="240" w:lineRule="auto"/>
              <w:jc w:val="both"/>
              <w:rPr>
                <w:rFonts w:eastAsiaTheme="minorEastAsia"/>
                <w:b/>
                <w:bCs/>
                <w:sz w:val="20"/>
                <w:szCs w:val="20"/>
              </w:rPr>
            </w:pPr>
            <w:r w:rsidRPr="7339D6B7">
              <w:rPr>
                <w:rFonts w:eastAsiaTheme="minorEastAsia"/>
                <w:b/>
                <w:bCs/>
                <w:sz w:val="20"/>
                <w:szCs w:val="20"/>
              </w:rPr>
              <w:t xml:space="preserve">Reformy a investice: </w:t>
            </w:r>
          </w:p>
          <w:p w14:paraId="12441212" w14:textId="77777777" w:rsidR="38964414" w:rsidRDefault="38964414" w:rsidP="7339D6B7">
            <w:pPr>
              <w:pStyle w:val="Default"/>
              <w:spacing w:before="120"/>
              <w:jc w:val="both"/>
              <w:rPr>
                <w:rFonts w:asciiTheme="minorHAnsi" w:eastAsiaTheme="minorEastAsia" w:hAnsiTheme="minorHAnsi" w:cstheme="minorBidi"/>
                <w:color w:val="auto"/>
                <w:sz w:val="20"/>
                <w:szCs w:val="20"/>
                <w:u w:val="single"/>
              </w:rPr>
            </w:pPr>
            <w:r w:rsidRPr="7339D6B7">
              <w:rPr>
                <w:rFonts w:asciiTheme="minorHAnsi" w:eastAsiaTheme="minorEastAsia" w:hAnsiTheme="minorHAnsi" w:cstheme="minorBidi"/>
                <w:color w:val="auto"/>
                <w:sz w:val="20"/>
                <w:szCs w:val="20"/>
                <w:u w:val="single"/>
              </w:rPr>
              <w:t>1</w:t>
            </w:r>
            <w:r w:rsidR="3FC50254" w:rsidRPr="7339D6B7">
              <w:rPr>
                <w:rFonts w:asciiTheme="minorHAnsi" w:eastAsiaTheme="minorEastAsia" w:hAnsiTheme="minorHAnsi" w:cstheme="minorBidi"/>
                <w:color w:val="auto"/>
                <w:sz w:val="20"/>
                <w:szCs w:val="20"/>
                <w:u w:val="single"/>
              </w:rPr>
              <w:t>/ Renovační vlna v rezidenčním sektoru</w:t>
            </w:r>
          </w:p>
          <w:p w14:paraId="5876025F" w14:textId="77777777" w:rsidR="3FC50254" w:rsidRDefault="3FC50254" w:rsidP="02869B09">
            <w:pPr>
              <w:pStyle w:val="Default"/>
              <w:spacing w:before="120"/>
              <w:jc w:val="both"/>
              <w:rPr>
                <w:rFonts w:asciiTheme="minorHAnsi" w:eastAsiaTheme="minorEastAsia" w:hAnsiTheme="minorHAnsi" w:cstheme="minorBidi"/>
                <w:color w:val="auto"/>
                <w:sz w:val="20"/>
                <w:szCs w:val="20"/>
              </w:rPr>
            </w:pPr>
            <w:r w:rsidRPr="02869B09">
              <w:rPr>
                <w:rFonts w:asciiTheme="minorHAnsi" w:eastAsiaTheme="minorEastAsia" w:hAnsiTheme="minorHAnsi" w:cstheme="minorBidi"/>
                <w:color w:val="auto"/>
                <w:sz w:val="20"/>
                <w:szCs w:val="20"/>
              </w:rPr>
              <w:t>Realizace Renovační vlny je možná pouze cestou zkvalitnění celkového rámce pro zvyšování energetické účinnosti. V rámci komponenty 2.5 bude toto zkvalitnění zaměřeno na sektor domácností, čímž bude umožněno zahájení Renovační vlny v tomto sektoru. Základní oblastí intervence pro realizaci renovační vlny v sektoru domácností bude podpora realizace zvyšování energetické účinnosti v rezidenčních budovách včetně optimalizace této podpory a kvalitativně nové úrovně přípravy těchto projektů. Další zásadní oblastí intervence bude zvýšení povědomí o možnostech snížení potřeby energie, které postupně změní chování spotřebitelů energie.</w:t>
            </w:r>
          </w:p>
          <w:p w14:paraId="4245DB71" w14:textId="77777777" w:rsidR="3FC50254" w:rsidRDefault="3FC50254" w:rsidP="7339D6B7">
            <w:pPr>
              <w:pStyle w:val="Default"/>
              <w:spacing w:before="120"/>
              <w:jc w:val="both"/>
              <w:rPr>
                <w:rFonts w:asciiTheme="minorHAnsi" w:eastAsiaTheme="minorEastAsia" w:hAnsiTheme="minorHAnsi" w:cstheme="minorBidi"/>
                <w:color w:val="auto"/>
                <w:sz w:val="20"/>
                <w:szCs w:val="20"/>
                <w:u w:val="single"/>
              </w:rPr>
            </w:pPr>
            <w:r w:rsidRPr="7339D6B7">
              <w:rPr>
                <w:rFonts w:asciiTheme="minorHAnsi" w:eastAsiaTheme="minorEastAsia" w:hAnsiTheme="minorHAnsi" w:cstheme="minorBidi"/>
                <w:color w:val="auto"/>
                <w:sz w:val="20"/>
                <w:szCs w:val="20"/>
              </w:rPr>
              <w:t>Konkrétním novým předpisem, který je nezbytnou součástí renovační vlny v rezidenčním sektoru a jehož naplňování vyvolá v tomto sektoru značné náklady, je pak novela vyhlášky o energetické náročnosti budov.</w:t>
            </w:r>
          </w:p>
          <w:p w14:paraId="0D004B3B" w14:textId="77777777" w:rsidR="3FC50254" w:rsidRDefault="3FC50254" w:rsidP="7339D6B7">
            <w:pPr>
              <w:pStyle w:val="Default"/>
              <w:spacing w:before="120"/>
              <w:jc w:val="both"/>
              <w:rPr>
                <w:rFonts w:asciiTheme="minorHAnsi" w:eastAsiaTheme="minorEastAsia" w:hAnsiTheme="minorHAnsi" w:cstheme="minorBidi"/>
                <w:color w:val="auto"/>
                <w:sz w:val="20"/>
                <w:szCs w:val="20"/>
                <w:u w:val="single"/>
              </w:rPr>
            </w:pPr>
            <w:r w:rsidRPr="7339D6B7">
              <w:rPr>
                <w:rFonts w:asciiTheme="minorHAnsi" w:eastAsiaTheme="minorEastAsia" w:hAnsiTheme="minorHAnsi" w:cstheme="minorBidi"/>
                <w:color w:val="auto"/>
                <w:sz w:val="20"/>
                <w:szCs w:val="20"/>
                <w:u w:val="single"/>
              </w:rPr>
              <w:t>2/ Zkvalitnění právního, správního a ekonomického rámce pro rozvoj obnovitelných zdrojů energie</w:t>
            </w:r>
          </w:p>
          <w:p w14:paraId="5F52CD5B" w14:textId="77777777" w:rsidR="3FC50254" w:rsidRDefault="3FC50254" w:rsidP="02869B09">
            <w:pPr>
              <w:pStyle w:val="Default"/>
              <w:spacing w:before="120"/>
              <w:jc w:val="both"/>
              <w:rPr>
                <w:rFonts w:asciiTheme="minorHAnsi" w:eastAsiaTheme="minorEastAsia" w:hAnsiTheme="minorHAnsi" w:cstheme="minorBidi"/>
                <w:color w:val="auto"/>
                <w:sz w:val="20"/>
                <w:szCs w:val="20"/>
              </w:rPr>
            </w:pPr>
            <w:r w:rsidRPr="02869B09">
              <w:rPr>
                <w:rFonts w:asciiTheme="minorHAnsi" w:eastAsiaTheme="minorEastAsia" w:hAnsiTheme="minorHAnsi" w:cstheme="minorBidi"/>
                <w:color w:val="auto"/>
                <w:sz w:val="20"/>
                <w:szCs w:val="20"/>
              </w:rPr>
              <w:t>V návaznosti na stanovené cíle EU v oblasti OZE a s nimi související nyní v Poslanecké sněmovně projednávanou novelu zákona o podporovaných zdrojích energie, je nutné reformovat a rozšířit také národní systém podpory OZE Pro rezidenční sektor zajistí tuto podporu komponenta 2.5. Součástí této reformy bude i zjednodušení administrativy spojené s podporou.</w:t>
            </w:r>
          </w:p>
          <w:p w14:paraId="069CFB5F" w14:textId="77777777" w:rsidR="3FC50254" w:rsidRDefault="3FC50254" w:rsidP="7339D6B7">
            <w:pPr>
              <w:pStyle w:val="Default"/>
              <w:spacing w:before="120"/>
              <w:jc w:val="both"/>
              <w:rPr>
                <w:rFonts w:asciiTheme="minorHAnsi" w:eastAsiaTheme="minorEastAsia" w:hAnsiTheme="minorHAnsi" w:cstheme="minorBidi"/>
                <w:color w:val="auto"/>
                <w:sz w:val="20"/>
                <w:szCs w:val="20"/>
                <w:u w:val="single"/>
              </w:rPr>
            </w:pPr>
            <w:r w:rsidRPr="7339D6B7">
              <w:rPr>
                <w:rFonts w:asciiTheme="minorHAnsi" w:eastAsiaTheme="minorEastAsia" w:hAnsiTheme="minorHAnsi" w:cstheme="minorBidi"/>
                <w:color w:val="auto"/>
                <w:sz w:val="20"/>
                <w:szCs w:val="20"/>
              </w:rPr>
              <w:t>Konkrétním novým předpisem, který je přímo spojen s touto reformou, je opět novela vyhlášky o energetické náročnosti budov (požadavky této vyhlášky není možné splnit bez využívání OZE v budovách).</w:t>
            </w:r>
          </w:p>
          <w:p w14:paraId="4F6420C9" w14:textId="77777777" w:rsidR="3FC50254" w:rsidRDefault="3FC50254" w:rsidP="7339D6B7">
            <w:pPr>
              <w:pStyle w:val="Default"/>
              <w:spacing w:before="120"/>
              <w:jc w:val="both"/>
              <w:rPr>
                <w:rFonts w:asciiTheme="minorHAnsi" w:eastAsiaTheme="minorEastAsia" w:hAnsiTheme="minorHAnsi" w:cstheme="minorBidi"/>
                <w:color w:val="auto"/>
                <w:sz w:val="20"/>
                <w:szCs w:val="20"/>
                <w:u w:val="single"/>
              </w:rPr>
            </w:pPr>
            <w:r w:rsidRPr="7339D6B7">
              <w:rPr>
                <w:rFonts w:asciiTheme="minorHAnsi" w:eastAsiaTheme="minorEastAsia" w:hAnsiTheme="minorHAnsi" w:cstheme="minorBidi"/>
                <w:color w:val="auto"/>
                <w:sz w:val="20"/>
                <w:szCs w:val="20"/>
                <w:u w:val="single"/>
              </w:rPr>
              <w:t>3/ Podpora komunitní energetiky</w:t>
            </w:r>
          </w:p>
          <w:p w14:paraId="4F4A9E7A" w14:textId="77777777" w:rsidR="3FC50254" w:rsidRDefault="3FC50254" w:rsidP="02869B09">
            <w:pPr>
              <w:pStyle w:val="Default"/>
              <w:spacing w:before="120"/>
              <w:jc w:val="both"/>
              <w:rPr>
                <w:rFonts w:asciiTheme="minorHAnsi" w:eastAsiaTheme="minorEastAsia" w:hAnsiTheme="minorHAnsi" w:cstheme="minorBidi"/>
                <w:color w:val="auto"/>
                <w:sz w:val="20"/>
                <w:szCs w:val="20"/>
              </w:rPr>
            </w:pPr>
            <w:r w:rsidRPr="02869B09">
              <w:rPr>
                <w:rFonts w:asciiTheme="minorHAnsi" w:eastAsiaTheme="minorEastAsia" w:hAnsiTheme="minorHAnsi" w:cstheme="minorBidi"/>
                <w:color w:val="auto"/>
                <w:sz w:val="20"/>
                <w:szCs w:val="20"/>
              </w:rPr>
              <w:t>Jde o zcela novou oblast energetiky, pro jejíž rozšíření se v ČR teprve chystají podmínky. Zcela nezbytnou součástí komunitní energetiky však musí být i rezidenční sektor. Bez aktivního zapojení tohoto sektoru je v podmínkách ČR potřebný rozvoj komunitní energetiky prakticky nerealizovatelný. Důvody jsou následující:</w:t>
            </w:r>
            <w:r w:rsidRPr="02869B09">
              <w:rPr>
                <w:rFonts w:asciiTheme="minorHAnsi" w:eastAsiaTheme="minorEastAsia" w:hAnsiTheme="minorHAnsi" w:cstheme="minorBidi"/>
                <w:color w:val="auto"/>
                <w:sz w:val="20"/>
                <w:szCs w:val="20"/>
                <w:u w:val="single"/>
              </w:rPr>
              <w:t xml:space="preserve"> </w:t>
            </w:r>
          </w:p>
          <w:p w14:paraId="7CAE97E4" w14:textId="77777777" w:rsidR="3FC50254" w:rsidRDefault="3FC50254" w:rsidP="02869B09">
            <w:pPr>
              <w:pStyle w:val="Default"/>
              <w:numPr>
                <w:ilvl w:val="0"/>
                <w:numId w:val="38"/>
              </w:numPr>
              <w:spacing w:before="120" w:after="60"/>
              <w:ind w:left="709" w:hanging="709"/>
              <w:jc w:val="both"/>
              <w:rPr>
                <w:rFonts w:asciiTheme="minorHAnsi" w:eastAsiaTheme="minorEastAsia" w:hAnsiTheme="minorHAnsi" w:cstheme="minorBidi"/>
                <w:color w:val="auto"/>
                <w:sz w:val="20"/>
                <w:szCs w:val="20"/>
                <w:u w:val="single"/>
              </w:rPr>
            </w:pPr>
            <w:r w:rsidRPr="02869B09">
              <w:rPr>
                <w:rFonts w:asciiTheme="minorHAnsi" w:eastAsiaTheme="minorEastAsia" w:hAnsiTheme="minorHAnsi" w:cstheme="minorBidi"/>
                <w:color w:val="auto"/>
                <w:sz w:val="20"/>
                <w:szCs w:val="20"/>
              </w:rPr>
              <w:t>Právě bydlení tvoří rozhodující část budov, které mohou být součástí komunitní energetiky.</w:t>
            </w:r>
            <w:r w:rsidRPr="02869B09">
              <w:rPr>
                <w:rFonts w:asciiTheme="minorHAnsi" w:eastAsiaTheme="minorEastAsia" w:hAnsiTheme="minorHAnsi" w:cstheme="minorBidi"/>
                <w:color w:val="auto"/>
                <w:sz w:val="20"/>
                <w:szCs w:val="20"/>
                <w:u w:val="single"/>
              </w:rPr>
              <w:t xml:space="preserve"> </w:t>
            </w:r>
          </w:p>
          <w:p w14:paraId="51060368" w14:textId="77777777" w:rsidR="3FC50254" w:rsidRDefault="3FC50254" w:rsidP="02869B09">
            <w:pPr>
              <w:pStyle w:val="Default"/>
              <w:numPr>
                <w:ilvl w:val="0"/>
                <w:numId w:val="38"/>
              </w:numPr>
              <w:spacing w:after="60"/>
              <w:ind w:left="714" w:hanging="357"/>
              <w:rPr>
                <w:rFonts w:asciiTheme="minorHAnsi" w:eastAsiaTheme="minorEastAsia" w:hAnsiTheme="minorHAnsi" w:cstheme="minorBidi"/>
                <w:color w:val="auto"/>
                <w:sz w:val="20"/>
                <w:szCs w:val="20"/>
                <w:u w:val="single"/>
              </w:rPr>
            </w:pPr>
            <w:r w:rsidRPr="02869B09">
              <w:rPr>
                <w:rFonts w:asciiTheme="minorHAnsi" w:eastAsiaTheme="minorEastAsia" w:hAnsiTheme="minorHAnsi" w:cstheme="minorBidi"/>
                <w:color w:val="auto"/>
                <w:sz w:val="20"/>
                <w:szCs w:val="20"/>
              </w:rPr>
              <w:t>Komunitní energetika musí být postavena na iniciativách „zdola“, tj. musí být přijata širokou vrstvou občanů.</w:t>
            </w:r>
            <w:r w:rsidRPr="02869B09">
              <w:rPr>
                <w:rFonts w:asciiTheme="minorHAnsi" w:eastAsiaTheme="minorEastAsia" w:hAnsiTheme="minorHAnsi" w:cstheme="minorBidi"/>
                <w:color w:val="auto"/>
                <w:sz w:val="20"/>
                <w:szCs w:val="20"/>
                <w:u w:val="single"/>
              </w:rPr>
              <w:t xml:space="preserve"> </w:t>
            </w:r>
          </w:p>
          <w:p w14:paraId="7A5AB6FB" w14:textId="77777777" w:rsidR="3FC50254" w:rsidRPr="003B46C8" w:rsidRDefault="3FC50254" w:rsidP="02869B09">
            <w:pPr>
              <w:pStyle w:val="Default"/>
              <w:numPr>
                <w:ilvl w:val="0"/>
                <w:numId w:val="38"/>
              </w:numPr>
              <w:rPr>
                <w:rFonts w:asciiTheme="minorHAnsi" w:eastAsiaTheme="minorEastAsia" w:hAnsiTheme="minorHAnsi" w:cstheme="minorBidi"/>
                <w:color w:val="auto"/>
                <w:sz w:val="20"/>
                <w:szCs w:val="20"/>
                <w:u w:val="single"/>
              </w:rPr>
            </w:pPr>
            <w:r w:rsidRPr="02869B09">
              <w:rPr>
                <w:rFonts w:asciiTheme="minorHAnsi" w:eastAsiaTheme="minorEastAsia" w:hAnsiTheme="minorHAnsi" w:cstheme="minorBidi"/>
                <w:color w:val="auto"/>
                <w:sz w:val="20"/>
                <w:szCs w:val="20"/>
              </w:rPr>
              <w:t>Právě domácnosti by měly být jedním z významných příjemců benefitů komunitní energetiky.</w:t>
            </w:r>
            <w:r w:rsidRPr="02869B09">
              <w:rPr>
                <w:rFonts w:asciiTheme="minorHAnsi" w:eastAsiaTheme="minorEastAsia" w:hAnsiTheme="minorHAnsi" w:cstheme="minorBidi"/>
                <w:color w:val="auto"/>
                <w:sz w:val="20"/>
                <w:szCs w:val="20"/>
                <w:u w:val="single"/>
              </w:rPr>
              <w:t xml:space="preserve"> </w:t>
            </w:r>
          </w:p>
          <w:p w14:paraId="052AA2D0" w14:textId="77777777" w:rsidR="3FC50254" w:rsidRDefault="3FC50254" w:rsidP="02869B09">
            <w:pPr>
              <w:pStyle w:val="Default"/>
              <w:spacing w:before="120"/>
              <w:jc w:val="both"/>
              <w:rPr>
                <w:rFonts w:asciiTheme="minorHAnsi" w:eastAsiaTheme="minorEastAsia" w:hAnsiTheme="minorHAnsi" w:cstheme="minorBidi"/>
                <w:color w:val="auto"/>
                <w:sz w:val="20"/>
                <w:szCs w:val="20"/>
              </w:rPr>
            </w:pPr>
            <w:r w:rsidRPr="02869B09">
              <w:rPr>
                <w:rFonts w:asciiTheme="minorHAnsi" w:eastAsiaTheme="minorEastAsia" w:hAnsiTheme="minorHAnsi" w:cstheme="minorBidi"/>
                <w:color w:val="auto"/>
                <w:sz w:val="20"/>
                <w:szCs w:val="20"/>
              </w:rPr>
              <w:lastRenderedPageBreak/>
              <w:t>Komponenta 2.5 proto bude též určena na podporu rozvoje komunitní energetiky v rezidenčním sektoru.</w:t>
            </w:r>
          </w:p>
          <w:p w14:paraId="4FB4C121" w14:textId="77777777" w:rsidR="3FC50254" w:rsidRDefault="3FC50254" w:rsidP="7339D6B7">
            <w:pPr>
              <w:pStyle w:val="Default"/>
              <w:spacing w:before="120" w:after="60"/>
              <w:jc w:val="both"/>
              <w:rPr>
                <w:rStyle w:val="K-TextChar"/>
                <w:rFonts w:asciiTheme="minorHAnsi" w:eastAsiaTheme="minorEastAsia" w:hAnsiTheme="minorHAnsi" w:cstheme="minorBidi"/>
                <w:b/>
                <w:bCs/>
                <w:sz w:val="20"/>
                <w:szCs w:val="20"/>
              </w:rPr>
            </w:pPr>
            <w:r w:rsidRPr="7339D6B7">
              <w:rPr>
                <w:rStyle w:val="K-TextChar"/>
                <w:rFonts w:asciiTheme="minorHAnsi" w:eastAsiaTheme="minorEastAsia" w:hAnsiTheme="minorHAnsi" w:cstheme="minorBidi"/>
                <w:b/>
                <w:bCs/>
                <w:sz w:val="20"/>
                <w:szCs w:val="20"/>
              </w:rPr>
              <w:t>Investice</w:t>
            </w:r>
          </w:p>
          <w:p w14:paraId="6461F856" w14:textId="433AF3EF" w:rsidR="3FC50254" w:rsidRDefault="3FC50254" w:rsidP="7339D6B7">
            <w:pPr>
              <w:pStyle w:val="Default"/>
              <w:spacing w:before="60" w:after="60"/>
              <w:jc w:val="both"/>
              <w:rPr>
                <w:rStyle w:val="K-TextChar"/>
                <w:rFonts w:asciiTheme="minorHAnsi" w:eastAsiaTheme="minorEastAsia" w:hAnsiTheme="minorHAnsi" w:cstheme="minorBidi"/>
                <w:color w:val="000000" w:themeColor="text1"/>
                <w:sz w:val="20"/>
                <w:szCs w:val="20"/>
              </w:rPr>
            </w:pPr>
            <w:r w:rsidRPr="7339D6B7">
              <w:rPr>
                <w:rStyle w:val="K-TextChar"/>
                <w:rFonts w:asciiTheme="minorHAnsi" w:eastAsiaTheme="minorEastAsia" w:hAnsiTheme="minorHAnsi" w:cstheme="minorBidi"/>
                <w:sz w:val="20"/>
                <w:szCs w:val="20"/>
              </w:rPr>
              <w:t xml:space="preserve">1/ </w:t>
            </w:r>
            <w:r w:rsidR="00EC55E3">
              <w:rPr>
                <w:rStyle w:val="K-TextChar"/>
                <w:rFonts w:asciiTheme="minorHAnsi" w:eastAsiaTheme="minorEastAsia" w:hAnsiTheme="minorHAnsi" w:cstheme="minorBidi"/>
                <w:sz w:val="20"/>
                <w:szCs w:val="20"/>
              </w:rPr>
              <w:t xml:space="preserve">Renovace a revitalizace budov pro energetickou úsporu: </w:t>
            </w:r>
            <w:r w:rsidRPr="7339D6B7">
              <w:rPr>
                <w:rStyle w:val="K-TextChar"/>
                <w:rFonts w:asciiTheme="minorHAnsi" w:eastAsiaTheme="minorEastAsia" w:hAnsiTheme="minorHAnsi" w:cstheme="minorBidi"/>
                <w:sz w:val="20"/>
                <w:szCs w:val="20"/>
              </w:rPr>
              <w:t>Program Nová zelená úsporám 2030 (dále NZÚ 2030): Podpora renovace a revitalizace budov sektoru bydlení zaměřené na energetické úspory včetně výstavby nových budov splňujících vyšší než povinné energetické standardy</w:t>
            </w:r>
            <w:r w:rsidR="00DF24C6">
              <w:rPr>
                <w:rStyle w:val="K-TextChar"/>
                <w:rFonts w:asciiTheme="minorHAnsi" w:eastAsiaTheme="minorEastAsia" w:hAnsiTheme="minorHAnsi" w:cstheme="minorBidi"/>
                <w:sz w:val="20"/>
                <w:szCs w:val="20"/>
              </w:rPr>
              <w:t xml:space="preserve"> (</w:t>
            </w:r>
            <w:r w:rsidR="00D065D6" w:rsidRPr="00D065D6">
              <w:rPr>
                <w:rStyle w:val="K-TextChar"/>
                <w:rFonts w:asciiTheme="minorHAnsi" w:eastAsiaTheme="minorEastAsia" w:hAnsiTheme="minorHAnsi" w:cstheme="minorBidi"/>
                <w:sz w:val="20"/>
                <w:szCs w:val="20"/>
              </w:rPr>
              <w:t>výstavb</w:t>
            </w:r>
            <w:r w:rsidR="00FC4A26">
              <w:rPr>
                <w:rStyle w:val="K-TextChar"/>
                <w:rFonts w:asciiTheme="minorHAnsi" w:eastAsiaTheme="minorEastAsia" w:hAnsiTheme="minorHAnsi" w:cstheme="minorBidi"/>
                <w:sz w:val="20"/>
                <w:szCs w:val="20"/>
              </w:rPr>
              <w:t>a</w:t>
            </w:r>
            <w:r w:rsidR="00D065D6" w:rsidRPr="00D065D6">
              <w:rPr>
                <w:rStyle w:val="K-TextChar"/>
                <w:rFonts w:asciiTheme="minorHAnsi" w:eastAsiaTheme="minorEastAsia" w:hAnsiTheme="minorHAnsi" w:cstheme="minorBidi"/>
                <w:sz w:val="20"/>
                <w:szCs w:val="20"/>
              </w:rPr>
              <w:t xml:space="preserve"> nových budov s</w:t>
            </w:r>
            <w:r w:rsidR="00FC4A26">
              <w:rPr>
                <w:rStyle w:val="K-TextChar"/>
                <w:rFonts w:asciiTheme="minorHAnsi" w:eastAsiaTheme="minorEastAsia" w:hAnsiTheme="minorHAnsi" w:cstheme="minorBidi"/>
                <w:sz w:val="20"/>
                <w:szCs w:val="20"/>
              </w:rPr>
              <w:t>e</w:t>
            </w:r>
            <w:r w:rsidR="00D065D6" w:rsidRPr="00D065D6">
              <w:rPr>
                <w:rStyle w:val="K-TextChar"/>
                <w:rFonts w:asciiTheme="minorHAnsi" w:eastAsiaTheme="minorEastAsia" w:hAnsiTheme="minorHAnsi" w:cstheme="minorBidi"/>
                <w:sz w:val="20"/>
                <w:szCs w:val="20"/>
              </w:rPr>
              <w:t xml:space="preserve"> </w:t>
            </w:r>
            <w:r w:rsidR="00FC4A26">
              <w:rPr>
                <w:rStyle w:val="K-TextChar"/>
                <w:rFonts w:asciiTheme="minorHAnsi" w:eastAsiaTheme="minorEastAsia" w:hAnsiTheme="minorHAnsi" w:cstheme="minorBidi"/>
                <w:sz w:val="20"/>
                <w:szCs w:val="20"/>
              </w:rPr>
              <w:t>s</w:t>
            </w:r>
            <w:r w:rsidR="00D065D6" w:rsidRPr="00D065D6">
              <w:rPr>
                <w:rStyle w:val="K-TextChar"/>
                <w:rFonts w:asciiTheme="minorHAnsi" w:eastAsiaTheme="minorEastAsia" w:hAnsiTheme="minorHAnsi" w:cstheme="minorBidi"/>
                <w:sz w:val="20"/>
                <w:szCs w:val="20"/>
              </w:rPr>
              <w:t xml:space="preserve">potřebou </w:t>
            </w:r>
            <w:r w:rsidR="00D065D6">
              <w:rPr>
                <w:rStyle w:val="K-TextChar"/>
                <w:rFonts w:asciiTheme="minorHAnsi" w:eastAsiaTheme="minorEastAsia" w:hAnsiTheme="minorHAnsi" w:cstheme="minorBidi"/>
                <w:sz w:val="20"/>
                <w:szCs w:val="20"/>
              </w:rPr>
              <w:t>energie</w:t>
            </w:r>
            <w:r w:rsidR="00D065D6" w:rsidRPr="00D065D6">
              <w:rPr>
                <w:rStyle w:val="K-TextChar"/>
                <w:rFonts w:asciiTheme="minorHAnsi" w:eastAsiaTheme="minorEastAsia" w:hAnsiTheme="minorHAnsi" w:cstheme="minorBidi"/>
                <w:sz w:val="20"/>
                <w:szCs w:val="20"/>
              </w:rPr>
              <w:t xml:space="preserve">, která je alespoň o 20 % nižší než </w:t>
            </w:r>
            <w:r w:rsidR="00FC4A26">
              <w:rPr>
                <w:rStyle w:val="K-TextChar"/>
                <w:rFonts w:asciiTheme="minorHAnsi" w:eastAsiaTheme="minorEastAsia" w:hAnsiTheme="minorHAnsi" w:cstheme="minorBidi"/>
                <w:sz w:val="20"/>
                <w:szCs w:val="20"/>
              </w:rPr>
              <w:t xml:space="preserve">jsou </w:t>
            </w:r>
            <w:r w:rsidR="00D065D6" w:rsidRPr="00D065D6">
              <w:rPr>
                <w:rStyle w:val="K-TextChar"/>
                <w:rFonts w:asciiTheme="minorHAnsi" w:eastAsiaTheme="minorEastAsia" w:hAnsiTheme="minorHAnsi" w:cstheme="minorBidi"/>
                <w:sz w:val="20"/>
                <w:szCs w:val="20"/>
              </w:rPr>
              <w:t>požadav</w:t>
            </w:r>
            <w:r w:rsidR="00FC4A26">
              <w:rPr>
                <w:rStyle w:val="K-TextChar"/>
                <w:rFonts w:asciiTheme="minorHAnsi" w:eastAsiaTheme="minorEastAsia" w:hAnsiTheme="minorHAnsi" w:cstheme="minorBidi"/>
                <w:sz w:val="20"/>
                <w:szCs w:val="20"/>
              </w:rPr>
              <w:t>ky</w:t>
            </w:r>
            <w:r w:rsidR="00D065D6" w:rsidRPr="00D065D6">
              <w:rPr>
                <w:rStyle w:val="K-TextChar"/>
                <w:rFonts w:asciiTheme="minorHAnsi" w:eastAsiaTheme="minorEastAsia" w:hAnsiTheme="minorHAnsi" w:cstheme="minorBidi"/>
                <w:sz w:val="20"/>
                <w:szCs w:val="20"/>
              </w:rPr>
              <w:t xml:space="preserve"> na budovy s téměř nulovou spotřebou energie)</w:t>
            </w:r>
            <w:r w:rsidRPr="7339D6B7">
              <w:rPr>
                <w:rStyle w:val="K-TextChar"/>
                <w:rFonts w:asciiTheme="minorHAnsi" w:eastAsiaTheme="minorEastAsia" w:hAnsiTheme="minorHAnsi" w:cstheme="minorBidi"/>
                <w:sz w:val="20"/>
                <w:szCs w:val="20"/>
              </w:rPr>
              <w:t>, výměna nevyhovujících spalovacích zdrojů v domácnostech na pevná paliva za plynové kondenzační kotle energetické třídy A, využívání OZE jako součást komplexních energetických rekonstrukcí budov</w:t>
            </w:r>
            <w:r w:rsidR="00953105">
              <w:rPr>
                <w:rStyle w:val="K-TextChar"/>
                <w:rFonts w:asciiTheme="minorHAnsi" w:eastAsiaTheme="minorEastAsia" w:hAnsiTheme="minorHAnsi" w:cstheme="minorBidi"/>
                <w:sz w:val="20"/>
                <w:szCs w:val="20"/>
              </w:rPr>
              <w:t xml:space="preserve"> (ke komplexním renovacím budou žadatele motivování bonifikací takových</w:t>
            </w:r>
            <w:r w:rsidR="009F3461">
              <w:rPr>
                <w:rStyle w:val="K-TextChar"/>
                <w:rFonts w:asciiTheme="minorHAnsi" w:eastAsiaTheme="minorEastAsia" w:hAnsiTheme="minorHAnsi" w:cstheme="minorBidi"/>
                <w:sz w:val="20"/>
                <w:szCs w:val="20"/>
              </w:rPr>
              <w:t>to</w:t>
            </w:r>
            <w:r w:rsidR="00953105">
              <w:rPr>
                <w:rStyle w:val="K-TextChar"/>
                <w:rFonts w:asciiTheme="minorHAnsi" w:eastAsiaTheme="minorEastAsia" w:hAnsiTheme="minorHAnsi" w:cstheme="minorBidi"/>
                <w:sz w:val="20"/>
                <w:szCs w:val="20"/>
              </w:rPr>
              <w:t xml:space="preserve"> renovací)</w:t>
            </w:r>
            <w:r w:rsidRPr="7339D6B7">
              <w:rPr>
                <w:rStyle w:val="K-TextChar"/>
                <w:rFonts w:asciiTheme="minorHAnsi" w:eastAsiaTheme="minorEastAsia" w:hAnsiTheme="minorHAnsi" w:cstheme="minorBidi"/>
                <w:sz w:val="20"/>
                <w:szCs w:val="20"/>
              </w:rPr>
              <w:t xml:space="preserve">, adaptace na změnu klimatu vč. hospodaření s vodou a dobíjecích stanic pro elektromobily v sektoru bydlení (bude financováno v rámci komponenty 2.4 – opatření 2.4.1.3). NZÚ 2030 je v souladu s vlajkovými loďmi EK </w:t>
            </w:r>
            <w:proofErr w:type="spellStart"/>
            <w:r w:rsidRPr="7339D6B7">
              <w:rPr>
                <w:rFonts w:asciiTheme="minorHAnsi" w:eastAsiaTheme="minorEastAsia" w:hAnsiTheme="minorHAnsi" w:cstheme="minorBidi"/>
                <w:color w:val="000000" w:themeColor="text1"/>
                <w:sz w:val="20"/>
                <w:szCs w:val="20"/>
              </w:rPr>
              <w:t>Power</w:t>
            </w:r>
            <w:proofErr w:type="spellEnd"/>
            <w:r w:rsidRPr="7339D6B7">
              <w:rPr>
                <w:rFonts w:asciiTheme="minorHAnsi" w:eastAsiaTheme="minorEastAsia" w:hAnsiTheme="minorHAnsi" w:cstheme="minorBidi"/>
                <w:color w:val="000000" w:themeColor="text1"/>
                <w:sz w:val="20"/>
                <w:szCs w:val="20"/>
              </w:rPr>
              <w:t xml:space="preserve"> up (projekty OZE na střechách domů) a </w:t>
            </w:r>
            <w:proofErr w:type="spellStart"/>
            <w:r w:rsidRPr="7339D6B7">
              <w:rPr>
                <w:rFonts w:asciiTheme="minorHAnsi" w:eastAsiaTheme="minorEastAsia" w:hAnsiTheme="minorHAnsi" w:cstheme="minorBidi"/>
                <w:color w:val="000000" w:themeColor="text1"/>
                <w:sz w:val="20"/>
                <w:szCs w:val="20"/>
              </w:rPr>
              <w:t>Renovate</w:t>
            </w:r>
            <w:proofErr w:type="spellEnd"/>
            <w:r w:rsidRPr="7339D6B7">
              <w:rPr>
                <w:rFonts w:asciiTheme="minorHAnsi" w:eastAsiaTheme="minorEastAsia" w:hAnsiTheme="minorHAnsi" w:cstheme="minorBidi"/>
                <w:color w:val="000000" w:themeColor="text1"/>
                <w:sz w:val="20"/>
                <w:szCs w:val="20"/>
              </w:rPr>
              <w:t xml:space="preserve"> (komplexní energetické renovace budov) a částečně </w:t>
            </w:r>
            <w:proofErr w:type="spellStart"/>
            <w:r w:rsidRPr="7339D6B7">
              <w:rPr>
                <w:rFonts w:asciiTheme="minorHAnsi" w:eastAsiaTheme="minorEastAsia" w:hAnsiTheme="minorHAnsi" w:cstheme="minorBidi"/>
                <w:color w:val="000000" w:themeColor="text1"/>
                <w:sz w:val="20"/>
                <w:szCs w:val="20"/>
              </w:rPr>
              <w:t>Recharge</w:t>
            </w:r>
            <w:proofErr w:type="spellEnd"/>
            <w:r w:rsidRPr="7339D6B7">
              <w:rPr>
                <w:rFonts w:asciiTheme="minorHAnsi" w:eastAsiaTheme="minorEastAsia" w:hAnsiTheme="minorHAnsi" w:cstheme="minorBidi"/>
                <w:color w:val="000000" w:themeColor="text1"/>
                <w:sz w:val="20"/>
                <w:szCs w:val="20"/>
              </w:rPr>
              <w:t xml:space="preserve"> and </w:t>
            </w:r>
            <w:proofErr w:type="spellStart"/>
            <w:r w:rsidRPr="7339D6B7">
              <w:rPr>
                <w:rFonts w:asciiTheme="minorHAnsi" w:eastAsiaTheme="minorEastAsia" w:hAnsiTheme="minorHAnsi" w:cstheme="minorBidi"/>
                <w:color w:val="000000" w:themeColor="text1"/>
                <w:sz w:val="20"/>
                <w:szCs w:val="20"/>
              </w:rPr>
              <w:t>Refuel</w:t>
            </w:r>
            <w:proofErr w:type="spellEnd"/>
            <w:r w:rsidRPr="7339D6B7">
              <w:rPr>
                <w:rFonts w:asciiTheme="minorHAnsi" w:eastAsiaTheme="minorEastAsia" w:hAnsiTheme="minorHAnsi" w:cstheme="minorBidi"/>
                <w:color w:val="000000" w:themeColor="text1"/>
                <w:sz w:val="20"/>
                <w:szCs w:val="20"/>
              </w:rPr>
              <w:t xml:space="preserve">. </w:t>
            </w:r>
          </w:p>
          <w:p w14:paraId="1D80E3EB" w14:textId="5847CAA7" w:rsidR="3FC50254" w:rsidRDefault="3FC50254" w:rsidP="7339D6B7">
            <w:pPr>
              <w:pStyle w:val="Default"/>
              <w:rPr>
                <w:rStyle w:val="K-TextChar"/>
                <w:rFonts w:asciiTheme="minorHAnsi" w:eastAsiaTheme="minorEastAsia" w:hAnsiTheme="minorHAnsi" w:cstheme="minorBidi"/>
                <w:color w:val="000000" w:themeColor="text1"/>
                <w:sz w:val="20"/>
                <w:szCs w:val="20"/>
              </w:rPr>
            </w:pPr>
            <w:r w:rsidRPr="7339D6B7">
              <w:rPr>
                <w:rStyle w:val="K-TextChar"/>
                <w:rFonts w:asciiTheme="minorHAnsi" w:eastAsiaTheme="minorEastAsia" w:hAnsiTheme="minorHAnsi" w:cstheme="minorBidi"/>
                <w:color w:val="000000" w:themeColor="text1"/>
                <w:sz w:val="20"/>
                <w:szCs w:val="20"/>
              </w:rPr>
              <w:t xml:space="preserve">2/ Podpora výměn nevyhovujících zdrojů tepla a samostatných instalací </w:t>
            </w:r>
            <w:proofErr w:type="gramStart"/>
            <w:r w:rsidRPr="7339D6B7">
              <w:rPr>
                <w:rStyle w:val="K-TextChar"/>
                <w:rFonts w:asciiTheme="minorHAnsi" w:eastAsiaTheme="minorEastAsia" w:hAnsiTheme="minorHAnsi" w:cstheme="minorBidi"/>
                <w:color w:val="000000" w:themeColor="text1"/>
                <w:sz w:val="20"/>
                <w:szCs w:val="20"/>
              </w:rPr>
              <w:t>OZE</w:t>
            </w:r>
            <w:r w:rsidR="00EC55E3">
              <w:rPr>
                <w:rStyle w:val="K-TextChar"/>
                <w:rFonts w:asciiTheme="minorHAnsi" w:eastAsiaTheme="minorEastAsia" w:hAnsiTheme="minorHAnsi" w:cstheme="minorBidi"/>
                <w:color w:val="000000" w:themeColor="text1"/>
                <w:sz w:val="20"/>
                <w:szCs w:val="20"/>
              </w:rPr>
              <w:t xml:space="preserve"> - </w:t>
            </w:r>
            <w:r w:rsidR="00EC55E3" w:rsidRPr="7339D6B7">
              <w:rPr>
                <w:rStyle w:val="K-TextChar"/>
                <w:rFonts w:asciiTheme="minorHAnsi" w:eastAsiaTheme="minorEastAsia" w:hAnsiTheme="minorHAnsi" w:cstheme="minorBidi"/>
                <w:color w:val="000000" w:themeColor="text1"/>
                <w:sz w:val="20"/>
                <w:szCs w:val="20"/>
              </w:rPr>
              <w:t>Program</w:t>
            </w:r>
            <w:proofErr w:type="gramEnd"/>
            <w:r w:rsidR="00EC55E3" w:rsidRPr="7339D6B7">
              <w:rPr>
                <w:rStyle w:val="K-TextChar"/>
                <w:rFonts w:asciiTheme="minorHAnsi" w:eastAsiaTheme="minorEastAsia" w:hAnsiTheme="minorHAnsi" w:cstheme="minorBidi"/>
                <w:color w:val="000000" w:themeColor="text1"/>
                <w:sz w:val="20"/>
                <w:szCs w:val="20"/>
              </w:rPr>
              <w:t xml:space="preserve"> NZÚ 2030:</w:t>
            </w:r>
          </w:p>
          <w:p w14:paraId="74B47EB1" w14:textId="3461EEA1" w:rsidR="3FC50254" w:rsidRDefault="3FC50254" w:rsidP="7339D6B7">
            <w:pPr>
              <w:pStyle w:val="Default"/>
              <w:spacing w:before="120"/>
              <w:jc w:val="both"/>
              <w:rPr>
                <w:rStyle w:val="K-TextChar"/>
                <w:rFonts w:asciiTheme="minorHAnsi" w:eastAsiaTheme="minorEastAsia" w:hAnsiTheme="minorHAnsi" w:cstheme="minorBidi"/>
                <w:color w:val="000000" w:themeColor="text1"/>
                <w:sz w:val="20"/>
                <w:szCs w:val="20"/>
              </w:rPr>
            </w:pPr>
            <w:r w:rsidRPr="7339D6B7">
              <w:rPr>
                <w:rStyle w:val="K-TextChar"/>
                <w:rFonts w:asciiTheme="minorHAnsi" w:eastAsiaTheme="minorEastAsia" w:hAnsiTheme="minorHAnsi" w:cstheme="minorBidi"/>
                <w:color w:val="000000" w:themeColor="text1"/>
                <w:sz w:val="20"/>
                <w:szCs w:val="20"/>
              </w:rPr>
              <w:t xml:space="preserve">- výměna nevyhovujících spalovacích zdrojů v domácnostech na pevná paliva za </w:t>
            </w:r>
            <w:proofErr w:type="spellStart"/>
            <w:r w:rsidRPr="7339D6B7">
              <w:rPr>
                <w:rStyle w:val="K-TextChar"/>
                <w:rFonts w:asciiTheme="minorHAnsi" w:eastAsiaTheme="minorEastAsia" w:hAnsiTheme="minorHAnsi" w:cstheme="minorBidi"/>
                <w:color w:val="000000" w:themeColor="text1"/>
                <w:sz w:val="20"/>
                <w:szCs w:val="20"/>
              </w:rPr>
              <w:t>nízkoemisní</w:t>
            </w:r>
            <w:proofErr w:type="spellEnd"/>
            <w:r w:rsidRPr="7339D6B7">
              <w:rPr>
                <w:rStyle w:val="K-TextChar"/>
                <w:rFonts w:asciiTheme="minorHAnsi" w:eastAsiaTheme="minorEastAsia" w:hAnsiTheme="minorHAnsi" w:cstheme="minorBidi"/>
                <w:color w:val="000000" w:themeColor="text1"/>
                <w:sz w:val="20"/>
                <w:szCs w:val="20"/>
              </w:rPr>
              <w:t xml:space="preserve"> zdroje vytápění (tepelná čerpadla, kotle na biomasu)</w:t>
            </w:r>
            <w:r w:rsidR="00906A35">
              <w:rPr>
                <w:rStyle w:val="K-TextChar"/>
                <w:rFonts w:asciiTheme="minorHAnsi" w:eastAsiaTheme="minorEastAsia" w:hAnsiTheme="minorHAnsi" w:cstheme="minorBidi"/>
                <w:color w:val="000000" w:themeColor="text1"/>
                <w:sz w:val="20"/>
                <w:szCs w:val="20"/>
              </w:rPr>
              <w:t xml:space="preserve"> včetně</w:t>
            </w:r>
            <w:r w:rsidR="00906A35">
              <w:rPr>
                <w:rStyle w:val="K-TabulkaChar"/>
                <w:rFonts w:asciiTheme="minorHAnsi" w:eastAsiaTheme="minorEastAsia" w:hAnsiTheme="minorHAnsi" w:cstheme="minorBidi"/>
                <w:b w:val="0"/>
                <w:bCs w:val="0"/>
                <w:color w:val="000000" w:themeColor="text1"/>
                <w:sz w:val="20"/>
                <w:szCs w:val="20"/>
              </w:rPr>
              <w:t xml:space="preserve"> výměny nevyhovujících zdrojů tepla v nízkopříjmových domácnostech za zvýhodněných </w:t>
            </w:r>
            <w:r w:rsidR="00C461EA">
              <w:rPr>
                <w:rStyle w:val="K-TabulkaChar"/>
                <w:rFonts w:asciiTheme="minorHAnsi" w:eastAsiaTheme="minorEastAsia" w:hAnsiTheme="minorHAnsi" w:cstheme="minorBidi"/>
                <w:b w:val="0"/>
                <w:bCs w:val="0"/>
                <w:color w:val="000000" w:themeColor="text1"/>
                <w:sz w:val="20"/>
                <w:szCs w:val="20"/>
              </w:rPr>
              <w:t xml:space="preserve">finančních </w:t>
            </w:r>
            <w:r w:rsidR="00906A35">
              <w:rPr>
                <w:rStyle w:val="K-TabulkaChar"/>
                <w:rFonts w:asciiTheme="minorHAnsi" w:eastAsiaTheme="minorEastAsia" w:hAnsiTheme="minorHAnsi" w:cstheme="minorBidi"/>
                <w:b w:val="0"/>
                <w:bCs w:val="0"/>
                <w:color w:val="000000" w:themeColor="text1"/>
                <w:sz w:val="20"/>
                <w:szCs w:val="20"/>
              </w:rPr>
              <w:t>podmínek</w:t>
            </w:r>
            <w:r w:rsidR="00C461EA">
              <w:rPr>
                <w:rStyle w:val="K-TabulkaChar"/>
                <w:rFonts w:asciiTheme="minorHAnsi" w:eastAsiaTheme="minorEastAsia" w:hAnsiTheme="minorHAnsi" w:cstheme="minorBidi"/>
                <w:b w:val="0"/>
                <w:bCs w:val="0"/>
                <w:color w:val="000000" w:themeColor="text1"/>
                <w:sz w:val="20"/>
                <w:szCs w:val="20"/>
              </w:rPr>
              <w:t xml:space="preserve"> (vyšší míra podpory uznatelných nákladů)</w:t>
            </w:r>
            <w:r w:rsidRPr="7339D6B7">
              <w:rPr>
                <w:rStyle w:val="K-TextChar"/>
                <w:rFonts w:asciiTheme="minorHAnsi" w:eastAsiaTheme="minorEastAsia" w:hAnsiTheme="minorHAnsi" w:cstheme="minorBidi"/>
                <w:color w:val="000000" w:themeColor="text1"/>
                <w:sz w:val="20"/>
                <w:szCs w:val="20"/>
              </w:rPr>
              <w:t>,</w:t>
            </w:r>
          </w:p>
          <w:p w14:paraId="4B6D41B7" w14:textId="77777777" w:rsidR="3FC50254" w:rsidRDefault="3FC50254" w:rsidP="002E0601">
            <w:pPr>
              <w:pStyle w:val="Default"/>
              <w:spacing w:before="120" w:after="120"/>
              <w:jc w:val="both"/>
              <w:rPr>
                <w:rStyle w:val="K-TextChar"/>
                <w:rFonts w:asciiTheme="minorHAnsi" w:eastAsiaTheme="minorEastAsia" w:hAnsiTheme="minorHAnsi" w:cstheme="minorBidi"/>
                <w:color w:val="000000" w:themeColor="text1"/>
                <w:sz w:val="20"/>
                <w:szCs w:val="20"/>
              </w:rPr>
            </w:pPr>
            <w:r w:rsidRPr="7339D6B7">
              <w:rPr>
                <w:rStyle w:val="K-TextChar"/>
                <w:rFonts w:asciiTheme="minorHAnsi" w:eastAsiaTheme="minorEastAsia" w:hAnsiTheme="minorHAnsi" w:cstheme="minorBidi"/>
                <w:color w:val="000000" w:themeColor="text1"/>
                <w:sz w:val="20"/>
                <w:szCs w:val="20"/>
              </w:rPr>
              <w:t xml:space="preserve">- instalace OZE vhodných pro sektor bydlení – zejména </w:t>
            </w:r>
            <w:proofErr w:type="spellStart"/>
            <w:r w:rsidRPr="7339D6B7">
              <w:rPr>
                <w:rStyle w:val="K-TextChar"/>
                <w:rFonts w:asciiTheme="minorHAnsi" w:eastAsiaTheme="minorEastAsia" w:hAnsiTheme="minorHAnsi" w:cstheme="minorBidi"/>
                <w:color w:val="000000" w:themeColor="text1"/>
                <w:sz w:val="20"/>
                <w:szCs w:val="20"/>
              </w:rPr>
              <w:t>fotovoltaické</w:t>
            </w:r>
            <w:proofErr w:type="spellEnd"/>
            <w:r w:rsidRPr="7339D6B7">
              <w:rPr>
                <w:rStyle w:val="K-TextChar"/>
                <w:rFonts w:asciiTheme="minorHAnsi" w:eastAsiaTheme="minorEastAsia" w:hAnsiTheme="minorHAnsi" w:cstheme="minorBidi"/>
                <w:color w:val="000000" w:themeColor="text1"/>
                <w:sz w:val="20"/>
                <w:szCs w:val="20"/>
              </w:rPr>
              <w:t xml:space="preserve"> a fototermické systémy.</w:t>
            </w:r>
          </w:p>
          <w:p w14:paraId="397ED53C" w14:textId="77777777" w:rsidR="3FC50254" w:rsidRDefault="3FC50254" w:rsidP="7339D6B7">
            <w:pPr>
              <w:spacing w:line="240" w:lineRule="auto"/>
              <w:jc w:val="both"/>
              <w:rPr>
                <w:rStyle w:val="K-TextChar"/>
                <w:rFonts w:asciiTheme="minorHAnsi" w:eastAsiaTheme="minorEastAsia" w:hAnsiTheme="minorHAnsi" w:cstheme="minorBidi"/>
                <w:sz w:val="20"/>
                <w:szCs w:val="20"/>
              </w:rPr>
            </w:pPr>
            <w:r w:rsidRPr="7339D6B7">
              <w:rPr>
                <w:rStyle w:val="K-TextChar"/>
                <w:rFonts w:asciiTheme="minorHAnsi" w:eastAsiaTheme="minorEastAsia" w:hAnsiTheme="minorHAnsi" w:cstheme="minorBidi"/>
                <w:color w:val="auto"/>
                <w:sz w:val="20"/>
                <w:szCs w:val="20"/>
              </w:rPr>
              <w:t>3/</w:t>
            </w:r>
            <w:r w:rsidRPr="7339D6B7">
              <w:rPr>
                <w:rStyle w:val="K-TextChar"/>
                <w:rFonts w:asciiTheme="minorHAnsi" w:eastAsiaTheme="minorEastAsia" w:hAnsiTheme="minorHAnsi" w:cstheme="minorBidi"/>
                <w:color w:val="7030A0"/>
                <w:sz w:val="20"/>
                <w:szCs w:val="20"/>
              </w:rPr>
              <w:t xml:space="preserve"> </w:t>
            </w:r>
            <w:r w:rsidRPr="7339D6B7">
              <w:rPr>
                <w:rStyle w:val="K-TextChar"/>
                <w:rFonts w:asciiTheme="minorHAnsi" w:eastAsiaTheme="minorEastAsia" w:hAnsiTheme="minorHAnsi" w:cstheme="minorBidi"/>
                <w:color w:val="auto"/>
                <w:sz w:val="20"/>
                <w:szCs w:val="20"/>
              </w:rPr>
              <w:t>Předprojektová příprava a osvěta: Součástí reformního přístupu je vhodnější a účinnější využití nezbytného příspěvku pro rezidenční sektor na kvalitní předprojektovou přípravu energeticky úsporných renovací, výměn zdrojů tepla za energeticky efektivnější a zejména automatizací při řízení spotřeby energie v sektoru bydlení včetně osvěty výchovy a vzdělávání v těchto oblastech s cílem zvýšit procento uvedených realizací dle ambicí Renovační vlny.</w:t>
            </w:r>
          </w:p>
          <w:p w14:paraId="51C72AC6" w14:textId="77777777" w:rsidR="7339D6B7" w:rsidRDefault="7339D6B7" w:rsidP="002E0601">
            <w:pPr>
              <w:spacing w:after="60" w:line="240" w:lineRule="auto"/>
              <w:jc w:val="both"/>
              <w:rPr>
                <w:rFonts w:eastAsiaTheme="minorEastAsia"/>
                <w:b/>
                <w:bCs/>
                <w:sz w:val="20"/>
                <w:szCs w:val="20"/>
              </w:rPr>
            </w:pPr>
            <w:r w:rsidRPr="7339D6B7">
              <w:rPr>
                <w:rFonts w:eastAsiaTheme="minorEastAsia"/>
                <w:b/>
                <w:bCs/>
                <w:sz w:val="20"/>
                <w:szCs w:val="20"/>
              </w:rPr>
              <w:t xml:space="preserve">Odhadované náklady: </w:t>
            </w:r>
          </w:p>
          <w:p w14:paraId="60C0CECF" w14:textId="6B0B61C4" w:rsidR="501F7F05" w:rsidRDefault="501F7F05" w:rsidP="00B45F42">
            <w:pPr>
              <w:pStyle w:val="Default"/>
              <w:spacing w:after="60"/>
              <w:jc w:val="both"/>
              <w:rPr>
                <w:rStyle w:val="K-TextChar"/>
                <w:rFonts w:asciiTheme="minorHAnsi" w:eastAsiaTheme="minorEastAsia" w:hAnsiTheme="minorHAnsi" w:cstheme="minorBidi"/>
                <w:color w:val="000000" w:themeColor="text1"/>
                <w:sz w:val="20"/>
                <w:szCs w:val="20"/>
              </w:rPr>
            </w:pPr>
            <w:r w:rsidRPr="63CF2F92">
              <w:rPr>
                <w:rStyle w:val="K-TextChar"/>
                <w:rFonts w:asciiTheme="minorHAnsi" w:eastAsiaTheme="minorEastAsia" w:hAnsiTheme="minorHAnsi" w:cstheme="minorBidi"/>
                <w:color w:val="auto"/>
                <w:sz w:val="20"/>
                <w:szCs w:val="20"/>
              </w:rPr>
              <w:t>1</w:t>
            </w:r>
            <w:r w:rsidR="41BEC04E" w:rsidRPr="63CF2F92">
              <w:rPr>
                <w:rStyle w:val="K-TextChar"/>
                <w:rFonts w:asciiTheme="minorHAnsi" w:eastAsiaTheme="minorEastAsia" w:hAnsiTheme="minorHAnsi" w:cstheme="minorBidi"/>
                <w:color w:val="auto"/>
                <w:sz w:val="20"/>
                <w:szCs w:val="20"/>
              </w:rPr>
              <w:t>6</w:t>
            </w:r>
            <w:r w:rsidR="00B45F42">
              <w:rPr>
                <w:rStyle w:val="K-TextChar"/>
                <w:rFonts w:asciiTheme="minorHAnsi" w:eastAsiaTheme="minorEastAsia" w:hAnsiTheme="minorHAnsi" w:cstheme="minorBidi"/>
                <w:color w:val="auto"/>
                <w:sz w:val="20"/>
                <w:szCs w:val="20"/>
              </w:rPr>
              <w:t> </w:t>
            </w:r>
            <w:r w:rsidR="00104630" w:rsidRPr="63CF2F92">
              <w:rPr>
                <w:rStyle w:val="K-TextChar"/>
                <w:rFonts w:asciiTheme="minorHAnsi" w:eastAsiaTheme="minorEastAsia" w:hAnsiTheme="minorHAnsi" w:cstheme="minorBidi"/>
                <w:color w:val="auto"/>
                <w:sz w:val="20"/>
                <w:szCs w:val="20"/>
              </w:rPr>
              <w:t>08</w:t>
            </w:r>
            <w:r w:rsidR="00104630">
              <w:rPr>
                <w:rStyle w:val="K-TextChar"/>
                <w:rFonts w:asciiTheme="minorHAnsi" w:eastAsiaTheme="minorEastAsia" w:hAnsiTheme="minorHAnsi" w:cstheme="minorBidi"/>
                <w:color w:val="auto"/>
                <w:sz w:val="20"/>
                <w:szCs w:val="20"/>
              </w:rPr>
              <w:t xml:space="preserve">0,6 </w:t>
            </w:r>
            <w:r w:rsidR="00B45F42">
              <w:rPr>
                <w:rStyle w:val="K-TextChar"/>
                <w:rFonts w:asciiTheme="minorHAnsi" w:eastAsiaTheme="minorEastAsia" w:hAnsiTheme="minorHAnsi" w:cstheme="minorBidi"/>
                <w:color w:val="auto"/>
                <w:sz w:val="20"/>
                <w:szCs w:val="20"/>
              </w:rPr>
              <w:t>mil</w:t>
            </w:r>
            <w:r w:rsidRPr="63CF2F92">
              <w:rPr>
                <w:rStyle w:val="K-TextChar"/>
                <w:rFonts w:asciiTheme="minorHAnsi" w:eastAsiaTheme="minorEastAsia" w:hAnsiTheme="minorHAnsi" w:cstheme="minorBidi"/>
                <w:color w:val="auto"/>
                <w:sz w:val="20"/>
                <w:szCs w:val="20"/>
              </w:rPr>
              <w:t>. Kč</w:t>
            </w:r>
            <w:r w:rsidR="00B45F42">
              <w:rPr>
                <w:rStyle w:val="K-TextChar"/>
                <w:rFonts w:asciiTheme="minorHAnsi" w:eastAsiaTheme="minorEastAsia" w:hAnsiTheme="minorHAnsi" w:cstheme="minorBidi"/>
                <w:color w:val="auto"/>
                <w:sz w:val="20"/>
                <w:szCs w:val="20"/>
              </w:rPr>
              <w:t xml:space="preserve"> </w:t>
            </w:r>
            <w:r w:rsidR="00B45F42" w:rsidRPr="00B45F42">
              <w:rPr>
                <w:rStyle w:val="K-TextChar"/>
                <w:rFonts w:asciiTheme="minorHAnsi" w:hAnsiTheme="minorHAnsi" w:cstheme="minorBidi"/>
                <w:color w:val="auto"/>
                <w:sz w:val="20"/>
                <w:szCs w:val="20"/>
              </w:rPr>
              <w:t>(plně zahrnuto do RRF)</w:t>
            </w:r>
            <w:r w:rsidRPr="63CF2F92">
              <w:rPr>
                <w:rStyle w:val="K-TextChar"/>
                <w:rFonts w:asciiTheme="minorHAnsi" w:eastAsiaTheme="minorEastAsia" w:hAnsiTheme="minorHAnsi" w:cstheme="minorBidi"/>
                <w:color w:val="auto"/>
                <w:sz w:val="20"/>
                <w:szCs w:val="20"/>
              </w:rPr>
              <w:t xml:space="preserve"> </w:t>
            </w:r>
          </w:p>
        </w:tc>
      </w:tr>
    </w:tbl>
    <w:p w14:paraId="64FC23A9" w14:textId="77777777" w:rsidR="0015052B" w:rsidRPr="007E1C5F" w:rsidRDefault="1A81FC5D" w:rsidP="7339D6B7">
      <w:pPr>
        <w:pStyle w:val="K-Nadpis3"/>
        <w:spacing w:before="240" w:after="0"/>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lastRenderedPageBreak/>
        <w:t>D</w:t>
      </w:r>
      <w:r w:rsidR="4F61A857" w:rsidRPr="7339D6B7">
        <w:rPr>
          <w:rFonts w:asciiTheme="minorHAnsi" w:eastAsiaTheme="minorEastAsia" w:hAnsiTheme="minorHAnsi" w:cstheme="minorBidi"/>
          <w:sz w:val="20"/>
          <w:szCs w:val="20"/>
        </w:rPr>
        <w:t>etail</w:t>
      </w:r>
      <w:r w:rsidR="2D3959E5" w:rsidRPr="7339D6B7">
        <w:rPr>
          <w:rFonts w:asciiTheme="minorHAnsi" w:eastAsiaTheme="minorEastAsia" w:hAnsiTheme="minorHAnsi" w:cstheme="minorBidi"/>
          <w:sz w:val="20"/>
          <w:szCs w:val="20"/>
        </w:rPr>
        <w:t xml:space="preserve"> komponenty</w:t>
      </w:r>
    </w:p>
    <w:p w14:paraId="37F108F3" w14:textId="77777777" w:rsidR="0015052B" w:rsidRPr="007E1C5F" w:rsidRDefault="6A7F000A" w:rsidP="7339D6B7">
      <w:pPr>
        <w:pStyle w:val="K-Text"/>
        <w:spacing w:before="120" w:after="0" w:line="240" w:lineRule="auto"/>
        <w:rPr>
          <w:rFonts w:asciiTheme="minorHAnsi" w:eastAsiaTheme="minorEastAsia" w:hAnsiTheme="minorHAnsi" w:cstheme="minorBidi"/>
          <w:color w:val="000000" w:themeColor="text1"/>
          <w:sz w:val="20"/>
          <w:szCs w:val="20"/>
        </w:rPr>
      </w:pPr>
      <w:r w:rsidRPr="7339D6B7">
        <w:rPr>
          <w:rFonts w:asciiTheme="minorHAnsi" w:eastAsiaTheme="minorEastAsia" w:hAnsiTheme="minorHAnsi" w:cstheme="minorBidi"/>
          <w:color w:val="000000" w:themeColor="text1"/>
          <w:sz w:val="20"/>
          <w:szCs w:val="20"/>
        </w:rPr>
        <w:t>Komponenta obsahuje</w:t>
      </w:r>
      <w:r w:rsidR="752F5E22" w:rsidRPr="7339D6B7">
        <w:rPr>
          <w:rFonts w:asciiTheme="minorHAnsi" w:eastAsiaTheme="minorEastAsia" w:hAnsiTheme="minorHAnsi" w:cstheme="minorBidi"/>
          <w:color w:val="000000" w:themeColor="text1"/>
          <w:sz w:val="20"/>
          <w:szCs w:val="20"/>
        </w:rPr>
        <w:t xml:space="preserve"> podporu</w:t>
      </w:r>
      <w:r w:rsidRPr="7339D6B7">
        <w:rPr>
          <w:rFonts w:asciiTheme="minorHAnsi" w:eastAsiaTheme="minorEastAsia" w:hAnsiTheme="minorHAnsi" w:cstheme="minorBidi"/>
          <w:color w:val="000000" w:themeColor="text1"/>
          <w:sz w:val="20"/>
          <w:szCs w:val="20"/>
        </w:rPr>
        <w:t xml:space="preserve"> investi</w:t>
      </w:r>
      <w:r w:rsidR="31D4B12C" w:rsidRPr="7339D6B7">
        <w:rPr>
          <w:rFonts w:asciiTheme="minorHAnsi" w:eastAsiaTheme="minorEastAsia" w:hAnsiTheme="minorHAnsi" w:cstheme="minorBidi"/>
          <w:color w:val="000000" w:themeColor="text1"/>
          <w:sz w:val="20"/>
          <w:szCs w:val="20"/>
        </w:rPr>
        <w:t>čních</w:t>
      </w:r>
      <w:r w:rsidRPr="7339D6B7">
        <w:rPr>
          <w:rFonts w:asciiTheme="minorHAnsi" w:eastAsiaTheme="minorEastAsia" w:hAnsiTheme="minorHAnsi" w:cstheme="minorBidi"/>
          <w:color w:val="000000" w:themeColor="text1"/>
          <w:sz w:val="20"/>
          <w:szCs w:val="20"/>
        </w:rPr>
        <w:t xml:space="preserve"> </w:t>
      </w:r>
      <w:r w:rsidR="31D4B12C" w:rsidRPr="7339D6B7">
        <w:rPr>
          <w:rFonts w:asciiTheme="minorHAnsi" w:eastAsiaTheme="minorEastAsia" w:hAnsiTheme="minorHAnsi" w:cstheme="minorBidi"/>
          <w:color w:val="000000" w:themeColor="text1"/>
          <w:sz w:val="20"/>
          <w:szCs w:val="20"/>
        </w:rPr>
        <w:t xml:space="preserve">a neinvestičních opatření </w:t>
      </w:r>
      <w:r w:rsidRPr="7339D6B7">
        <w:rPr>
          <w:rFonts w:asciiTheme="minorHAnsi" w:eastAsiaTheme="minorEastAsia" w:hAnsiTheme="minorHAnsi" w:cstheme="minorBidi"/>
          <w:color w:val="000000" w:themeColor="text1"/>
          <w:sz w:val="20"/>
          <w:szCs w:val="20"/>
        </w:rPr>
        <w:t xml:space="preserve">pro segment domácností </w:t>
      </w:r>
      <w:r w:rsidR="752F5E22" w:rsidRPr="7339D6B7">
        <w:rPr>
          <w:rFonts w:asciiTheme="minorHAnsi" w:eastAsiaTheme="minorEastAsia" w:hAnsiTheme="minorHAnsi" w:cstheme="minorBidi"/>
          <w:color w:val="000000" w:themeColor="text1"/>
          <w:sz w:val="20"/>
          <w:szCs w:val="20"/>
        </w:rPr>
        <w:t>(</w:t>
      </w:r>
      <w:r w:rsidRPr="7339D6B7">
        <w:rPr>
          <w:rFonts w:asciiTheme="minorHAnsi" w:eastAsiaTheme="minorEastAsia" w:hAnsiTheme="minorHAnsi" w:cstheme="minorBidi"/>
          <w:color w:val="000000" w:themeColor="text1"/>
          <w:sz w:val="20"/>
          <w:szCs w:val="20"/>
        </w:rPr>
        <w:t>rodinn</w:t>
      </w:r>
      <w:r w:rsidR="752F5E22" w:rsidRPr="7339D6B7">
        <w:rPr>
          <w:rFonts w:asciiTheme="minorHAnsi" w:eastAsiaTheme="minorEastAsia" w:hAnsiTheme="minorHAnsi" w:cstheme="minorBidi"/>
          <w:color w:val="000000" w:themeColor="text1"/>
          <w:sz w:val="20"/>
          <w:szCs w:val="20"/>
        </w:rPr>
        <w:t>é</w:t>
      </w:r>
      <w:r w:rsidRPr="7339D6B7">
        <w:rPr>
          <w:rFonts w:asciiTheme="minorHAnsi" w:eastAsiaTheme="minorEastAsia" w:hAnsiTheme="minorHAnsi" w:cstheme="minorBidi"/>
          <w:color w:val="000000" w:themeColor="text1"/>
          <w:sz w:val="20"/>
          <w:szCs w:val="20"/>
        </w:rPr>
        <w:t xml:space="preserve"> dom</w:t>
      </w:r>
      <w:r w:rsidR="752F5E22" w:rsidRPr="7339D6B7">
        <w:rPr>
          <w:rFonts w:asciiTheme="minorHAnsi" w:eastAsiaTheme="minorEastAsia" w:hAnsiTheme="minorHAnsi" w:cstheme="minorBidi"/>
          <w:color w:val="000000" w:themeColor="text1"/>
          <w:sz w:val="20"/>
          <w:szCs w:val="20"/>
        </w:rPr>
        <w:t>y a bytové domy)</w:t>
      </w:r>
      <w:r w:rsidRPr="7339D6B7">
        <w:rPr>
          <w:rFonts w:asciiTheme="minorHAnsi" w:eastAsiaTheme="minorEastAsia" w:hAnsiTheme="minorHAnsi" w:cstheme="minorBidi"/>
          <w:color w:val="000000" w:themeColor="text1"/>
          <w:sz w:val="20"/>
          <w:szCs w:val="20"/>
        </w:rPr>
        <w:t>, které napomohou k zvýšení energetické efektiv</w:t>
      </w:r>
      <w:r w:rsidR="752F5E22" w:rsidRPr="7339D6B7">
        <w:rPr>
          <w:rFonts w:asciiTheme="minorHAnsi" w:eastAsiaTheme="minorEastAsia" w:hAnsiTheme="minorHAnsi" w:cstheme="minorBidi"/>
          <w:color w:val="000000" w:themeColor="text1"/>
          <w:sz w:val="20"/>
          <w:szCs w:val="20"/>
        </w:rPr>
        <w:t>ity, snížení emisí skleníkových plynů a</w:t>
      </w:r>
      <w:r w:rsidR="0E95069F" w:rsidRPr="7339D6B7">
        <w:rPr>
          <w:rFonts w:asciiTheme="minorHAnsi" w:eastAsiaTheme="minorEastAsia" w:hAnsiTheme="minorHAnsi" w:cstheme="minorBidi"/>
          <w:color w:val="000000" w:themeColor="text1"/>
          <w:sz w:val="20"/>
          <w:szCs w:val="20"/>
        </w:rPr>
        <w:t> </w:t>
      </w:r>
      <w:r w:rsidR="752F5E22" w:rsidRPr="7339D6B7">
        <w:rPr>
          <w:rFonts w:asciiTheme="minorHAnsi" w:eastAsiaTheme="minorEastAsia" w:hAnsiTheme="minorHAnsi" w:cstheme="minorBidi"/>
          <w:color w:val="000000" w:themeColor="text1"/>
          <w:sz w:val="20"/>
          <w:szCs w:val="20"/>
        </w:rPr>
        <w:t>splnění národních cílů v </w:t>
      </w:r>
      <w:r w:rsidRPr="7339D6B7">
        <w:rPr>
          <w:rFonts w:asciiTheme="minorHAnsi" w:eastAsiaTheme="minorEastAsia" w:hAnsiTheme="minorHAnsi" w:cstheme="minorBidi"/>
          <w:color w:val="000000" w:themeColor="text1"/>
          <w:sz w:val="20"/>
          <w:szCs w:val="20"/>
        </w:rPr>
        <w:t>oblasti energ</w:t>
      </w:r>
      <w:r w:rsidR="20874122" w:rsidRPr="7339D6B7">
        <w:rPr>
          <w:rFonts w:asciiTheme="minorHAnsi" w:eastAsiaTheme="minorEastAsia" w:hAnsiTheme="minorHAnsi" w:cstheme="minorBidi"/>
          <w:color w:val="000000" w:themeColor="text1"/>
          <w:sz w:val="20"/>
          <w:szCs w:val="20"/>
        </w:rPr>
        <w:t>e</w:t>
      </w:r>
      <w:r w:rsidRPr="7339D6B7">
        <w:rPr>
          <w:rFonts w:asciiTheme="minorHAnsi" w:eastAsiaTheme="minorEastAsia" w:hAnsiTheme="minorHAnsi" w:cstheme="minorBidi"/>
          <w:color w:val="000000" w:themeColor="text1"/>
          <w:sz w:val="20"/>
          <w:szCs w:val="20"/>
        </w:rPr>
        <w:t>tických úspor</w:t>
      </w:r>
      <w:r w:rsidR="752F5E22" w:rsidRPr="7339D6B7">
        <w:rPr>
          <w:rFonts w:asciiTheme="minorHAnsi" w:eastAsiaTheme="minorEastAsia" w:hAnsiTheme="minorHAnsi" w:cstheme="minorBidi"/>
          <w:color w:val="000000" w:themeColor="text1"/>
          <w:sz w:val="20"/>
          <w:szCs w:val="20"/>
        </w:rPr>
        <w:t xml:space="preserve"> a ochrany klimatu</w:t>
      </w:r>
      <w:r w:rsidRPr="7339D6B7">
        <w:rPr>
          <w:rFonts w:asciiTheme="minorHAnsi" w:eastAsiaTheme="minorEastAsia" w:hAnsiTheme="minorHAnsi" w:cstheme="minorBidi"/>
          <w:color w:val="000000" w:themeColor="text1"/>
          <w:sz w:val="20"/>
          <w:szCs w:val="20"/>
        </w:rPr>
        <w:t>. Dále povede ke snížení znečištění ovzduší, neboť sektor domácností je jedním z hlavních znečišťujících sektorů</w:t>
      </w:r>
      <w:r w:rsidR="765D7E12" w:rsidRPr="7339D6B7">
        <w:rPr>
          <w:rFonts w:asciiTheme="minorHAnsi" w:eastAsiaTheme="minorEastAsia" w:hAnsiTheme="minorHAnsi" w:cstheme="minorBidi"/>
          <w:color w:val="000000" w:themeColor="text1"/>
          <w:sz w:val="20"/>
          <w:szCs w:val="20"/>
        </w:rPr>
        <w:t xml:space="preserve"> (převážně </w:t>
      </w:r>
      <w:proofErr w:type="spellStart"/>
      <w:r w:rsidR="765D7E12" w:rsidRPr="7339D6B7">
        <w:rPr>
          <w:rFonts w:asciiTheme="minorHAnsi" w:eastAsiaTheme="minorEastAsia" w:hAnsiTheme="minorHAnsi" w:cstheme="minorBidi"/>
          <w:color w:val="000000" w:themeColor="text1"/>
          <w:sz w:val="20"/>
          <w:szCs w:val="20"/>
        </w:rPr>
        <w:t>benoz</w:t>
      </w:r>
      <w:proofErr w:type="spellEnd"/>
      <w:r w:rsidR="765D7E12" w:rsidRPr="7339D6B7">
        <w:rPr>
          <w:rFonts w:asciiTheme="minorHAnsi" w:eastAsiaTheme="minorEastAsia" w:hAnsiTheme="minorHAnsi" w:cstheme="minorBidi"/>
          <w:color w:val="000000" w:themeColor="text1"/>
          <w:sz w:val="20"/>
          <w:szCs w:val="20"/>
        </w:rPr>
        <w:t>(a)pyren a TZL)</w:t>
      </w:r>
      <w:r w:rsidRPr="7339D6B7">
        <w:rPr>
          <w:rFonts w:asciiTheme="minorHAnsi" w:eastAsiaTheme="minorEastAsia" w:hAnsiTheme="minorHAnsi" w:cstheme="minorBidi"/>
          <w:color w:val="000000" w:themeColor="text1"/>
          <w:sz w:val="20"/>
          <w:szCs w:val="20"/>
        </w:rPr>
        <w:t>. Komponenta zároveň podpoří skrze motivační kritéria zejména takové investice, které povedou ke komplexním renovacím</w:t>
      </w:r>
      <w:r w:rsidR="20874122" w:rsidRPr="7339D6B7">
        <w:rPr>
          <w:rFonts w:asciiTheme="minorHAnsi" w:eastAsiaTheme="minorEastAsia" w:hAnsiTheme="minorHAnsi" w:cstheme="minorBidi"/>
          <w:color w:val="000000" w:themeColor="text1"/>
          <w:sz w:val="20"/>
          <w:szCs w:val="20"/>
        </w:rPr>
        <w:t>.</w:t>
      </w:r>
      <w:r w:rsidR="0466C632" w:rsidRPr="7339D6B7">
        <w:rPr>
          <w:rFonts w:asciiTheme="minorHAnsi" w:eastAsiaTheme="minorEastAsia" w:hAnsiTheme="minorHAnsi" w:cstheme="minorBidi"/>
          <w:sz w:val="20"/>
          <w:szCs w:val="20"/>
        </w:rPr>
        <w:t xml:space="preserve"> Velmi podstatnou reformní součástí je podpora kvalitní přípravy energeticky úsporných projektů, která se následně projeví v realizaci projektů, které budou mít vyšší kvalitu, koncepčnost</w:t>
      </w:r>
      <w:r w:rsidR="07D6F682" w:rsidRPr="7339D6B7">
        <w:rPr>
          <w:rFonts w:asciiTheme="minorHAnsi" w:eastAsiaTheme="minorEastAsia" w:hAnsiTheme="minorHAnsi" w:cstheme="minorBidi"/>
          <w:sz w:val="20"/>
          <w:szCs w:val="20"/>
        </w:rPr>
        <w:t xml:space="preserve"> </w:t>
      </w:r>
      <w:r w:rsidR="0466C632" w:rsidRPr="7339D6B7">
        <w:rPr>
          <w:rFonts w:asciiTheme="minorHAnsi" w:eastAsiaTheme="minorEastAsia" w:hAnsiTheme="minorHAnsi" w:cstheme="minorBidi"/>
          <w:sz w:val="20"/>
          <w:szCs w:val="20"/>
        </w:rPr>
        <w:t>a</w:t>
      </w:r>
      <w:r w:rsidR="70AC42E5" w:rsidRPr="7339D6B7">
        <w:rPr>
          <w:rFonts w:asciiTheme="minorHAnsi" w:eastAsiaTheme="minorEastAsia" w:hAnsiTheme="minorHAnsi" w:cstheme="minorBidi"/>
          <w:sz w:val="20"/>
          <w:szCs w:val="20"/>
        </w:rPr>
        <w:t> </w:t>
      </w:r>
      <w:r w:rsidR="0466C632" w:rsidRPr="7339D6B7">
        <w:rPr>
          <w:rFonts w:asciiTheme="minorHAnsi" w:eastAsiaTheme="minorEastAsia" w:hAnsiTheme="minorHAnsi" w:cstheme="minorBidi"/>
          <w:sz w:val="20"/>
          <w:szCs w:val="20"/>
        </w:rPr>
        <w:t>udržitelnost</w:t>
      </w:r>
      <w:r w:rsidR="31D4B12C" w:rsidRPr="7339D6B7">
        <w:rPr>
          <w:rFonts w:asciiTheme="minorHAnsi" w:eastAsiaTheme="minorEastAsia" w:hAnsiTheme="minorHAnsi" w:cstheme="minorBidi"/>
          <w:sz w:val="20"/>
          <w:szCs w:val="20"/>
        </w:rPr>
        <w:t xml:space="preserve"> a také zvýšení povědomí veřejnosti o</w:t>
      </w:r>
      <w:r w:rsidR="22468B0D" w:rsidRPr="7339D6B7">
        <w:rPr>
          <w:rFonts w:asciiTheme="minorHAnsi" w:eastAsiaTheme="minorEastAsia" w:hAnsiTheme="minorHAnsi" w:cstheme="minorBidi"/>
          <w:sz w:val="20"/>
          <w:szCs w:val="20"/>
        </w:rPr>
        <w:t> </w:t>
      </w:r>
      <w:r w:rsidR="31D4B12C" w:rsidRPr="7339D6B7">
        <w:rPr>
          <w:rFonts w:asciiTheme="minorHAnsi" w:eastAsiaTheme="minorEastAsia" w:hAnsiTheme="minorHAnsi" w:cstheme="minorBidi"/>
          <w:sz w:val="20"/>
          <w:szCs w:val="20"/>
        </w:rPr>
        <w:t xml:space="preserve">možnostech snížení </w:t>
      </w:r>
      <w:r w:rsidR="22468B0D" w:rsidRPr="7339D6B7">
        <w:rPr>
          <w:rFonts w:asciiTheme="minorHAnsi" w:eastAsiaTheme="minorEastAsia" w:hAnsiTheme="minorHAnsi" w:cstheme="minorBidi"/>
          <w:sz w:val="20"/>
          <w:szCs w:val="20"/>
        </w:rPr>
        <w:t>s</w:t>
      </w:r>
      <w:r w:rsidR="31D4B12C" w:rsidRPr="7339D6B7">
        <w:rPr>
          <w:rFonts w:asciiTheme="minorHAnsi" w:eastAsiaTheme="minorEastAsia" w:hAnsiTheme="minorHAnsi" w:cstheme="minorBidi"/>
          <w:sz w:val="20"/>
          <w:szCs w:val="20"/>
        </w:rPr>
        <w:t>potřeby energie, využívání OZE apod., které postupně změní chování domácností jako spotřebitelů energie</w:t>
      </w:r>
      <w:r w:rsidR="0466C632" w:rsidRPr="7339D6B7">
        <w:rPr>
          <w:rFonts w:asciiTheme="minorHAnsi" w:eastAsiaTheme="minorEastAsia" w:hAnsiTheme="minorHAnsi" w:cstheme="minorBidi"/>
          <w:sz w:val="20"/>
          <w:szCs w:val="20"/>
        </w:rPr>
        <w:t>.</w:t>
      </w:r>
    </w:p>
    <w:p w14:paraId="34F1241A" w14:textId="77777777" w:rsidR="002C20CF" w:rsidRPr="007E1C5F" w:rsidRDefault="2DBE1B3B" w:rsidP="7339D6B7">
      <w:pPr>
        <w:pStyle w:val="Nadpis2"/>
        <w:spacing w:before="240" w:line="240" w:lineRule="auto"/>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 xml:space="preserve">2. </w:t>
      </w:r>
      <w:r w:rsidR="5AD9183D" w:rsidRPr="7339D6B7">
        <w:rPr>
          <w:rStyle w:val="K-Nadpis2Char"/>
          <w:rFonts w:asciiTheme="minorHAnsi" w:eastAsiaTheme="minorEastAsia" w:hAnsiTheme="minorHAnsi" w:cstheme="minorBidi"/>
          <w:b/>
          <w:bCs/>
          <w:sz w:val="20"/>
          <w:szCs w:val="20"/>
        </w:rPr>
        <w:t>Hlavní výzvy a cíle</w:t>
      </w:r>
    </w:p>
    <w:p w14:paraId="2202BA69" w14:textId="77777777" w:rsidR="00692FE1" w:rsidRDefault="36BAF15F" w:rsidP="7339D6B7">
      <w:pPr>
        <w:spacing w:before="120" w:after="0" w:line="240" w:lineRule="auto"/>
        <w:jc w:val="both"/>
        <w:rPr>
          <w:rFonts w:eastAsiaTheme="minorEastAsia"/>
          <w:sz w:val="20"/>
          <w:szCs w:val="20"/>
        </w:rPr>
      </w:pPr>
      <w:r w:rsidRPr="7339D6B7">
        <w:rPr>
          <w:rFonts w:eastAsiaTheme="minorEastAsia"/>
          <w:sz w:val="20"/>
          <w:szCs w:val="20"/>
        </w:rPr>
        <w:t>Cílem je snížit spotřebu energi</w:t>
      </w:r>
      <w:r w:rsidR="0466C632" w:rsidRPr="7339D6B7">
        <w:rPr>
          <w:rFonts w:eastAsiaTheme="minorEastAsia"/>
          <w:sz w:val="20"/>
          <w:szCs w:val="20"/>
        </w:rPr>
        <w:t>e</w:t>
      </w:r>
      <w:r w:rsidRPr="7339D6B7">
        <w:rPr>
          <w:rFonts w:eastAsiaTheme="minorEastAsia"/>
          <w:sz w:val="20"/>
          <w:szCs w:val="20"/>
        </w:rPr>
        <w:t xml:space="preserve"> a vody v</w:t>
      </w:r>
      <w:r w:rsidR="2E96EEFD" w:rsidRPr="7339D6B7">
        <w:rPr>
          <w:rFonts w:eastAsiaTheme="minorEastAsia"/>
          <w:sz w:val="20"/>
          <w:szCs w:val="20"/>
        </w:rPr>
        <w:t> </w:t>
      </w:r>
      <w:r w:rsidRPr="7339D6B7">
        <w:rPr>
          <w:rFonts w:eastAsiaTheme="minorEastAsia"/>
          <w:sz w:val="20"/>
          <w:szCs w:val="20"/>
        </w:rPr>
        <w:t>domácnostech</w:t>
      </w:r>
      <w:r w:rsidR="2E96EEFD" w:rsidRPr="7339D6B7">
        <w:rPr>
          <w:rFonts w:eastAsiaTheme="minorEastAsia"/>
          <w:sz w:val="20"/>
          <w:szCs w:val="20"/>
        </w:rPr>
        <w:t>,</w:t>
      </w:r>
      <w:r w:rsidRPr="7339D6B7">
        <w:rPr>
          <w:rFonts w:eastAsiaTheme="minorEastAsia"/>
          <w:sz w:val="20"/>
          <w:szCs w:val="20"/>
        </w:rPr>
        <w:t xml:space="preserve"> snížit množství vyprodukovaných emisí </w:t>
      </w:r>
      <w:r w:rsidR="2E96EEFD" w:rsidRPr="7339D6B7">
        <w:rPr>
          <w:rFonts w:eastAsiaTheme="minorEastAsia"/>
          <w:sz w:val="20"/>
          <w:szCs w:val="20"/>
        </w:rPr>
        <w:t xml:space="preserve">skleníkových plynů a dalších škodlivin a snížit zranitelnost </w:t>
      </w:r>
      <w:r w:rsidR="31D4B12C" w:rsidRPr="7339D6B7">
        <w:rPr>
          <w:rFonts w:eastAsiaTheme="minorEastAsia"/>
          <w:sz w:val="20"/>
          <w:szCs w:val="20"/>
        </w:rPr>
        <w:t xml:space="preserve">rezidenčního sektoru </w:t>
      </w:r>
      <w:r w:rsidR="2E96EEFD" w:rsidRPr="7339D6B7">
        <w:rPr>
          <w:rFonts w:eastAsiaTheme="minorEastAsia"/>
          <w:sz w:val="20"/>
          <w:szCs w:val="20"/>
        </w:rPr>
        <w:t xml:space="preserve">vůči projevům změny klimatu </w:t>
      </w:r>
      <w:r w:rsidRPr="7339D6B7">
        <w:rPr>
          <w:rFonts w:eastAsiaTheme="minorEastAsia"/>
          <w:sz w:val="20"/>
          <w:szCs w:val="20"/>
        </w:rPr>
        <w:t xml:space="preserve">v budovách. </w:t>
      </w:r>
    </w:p>
    <w:p w14:paraId="56B1D6DE" w14:textId="77777777" w:rsidR="00C461EA" w:rsidRDefault="36BAF15F" w:rsidP="7339D6B7">
      <w:pPr>
        <w:spacing w:before="120" w:after="0" w:line="240" w:lineRule="auto"/>
        <w:jc w:val="both"/>
        <w:rPr>
          <w:rFonts w:eastAsiaTheme="minorEastAsia"/>
          <w:sz w:val="20"/>
          <w:szCs w:val="20"/>
        </w:rPr>
      </w:pPr>
      <w:r w:rsidRPr="7339D6B7">
        <w:rPr>
          <w:rFonts w:eastAsiaTheme="minorEastAsia"/>
          <w:sz w:val="20"/>
          <w:szCs w:val="20"/>
        </w:rPr>
        <w:t xml:space="preserve">Změna klimatu je významným činitelem přispívajícím k rostoucí </w:t>
      </w:r>
      <w:r w:rsidR="47E40E11" w:rsidRPr="7339D6B7">
        <w:rPr>
          <w:rFonts w:eastAsiaTheme="minorEastAsia"/>
          <w:sz w:val="20"/>
          <w:szCs w:val="20"/>
        </w:rPr>
        <w:t xml:space="preserve">intenzitě, </w:t>
      </w:r>
      <w:r w:rsidRPr="7339D6B7">
        <w:rPr>
          <w:rFonts w:eastAsiaTheme="minorEastAsia"/>
          <w:sz w:val="20"/>
          <w:szCs w:val="20"/>
        </w:rPr>
        <w:t>frekvenci a komplexnosti hrozeb a z nich plynoucích rizik, ovlivňujících přímo nebo zprostředkovaně zdraví a životy obyvatelstva, životní prostředí a majetek.</w:t>
      </w:r>
      <w:r w:rsidR="00C461EA">
        <w:rPr>
          <w:rFonts w:eastAsiaTheme="minorEastAsia"/>
          <w:sz w:val="20"/>
          <w:szCs w:val="20"/>
        </w:rPr>
        <w:t xml:space="preserve"> </w:t>
      </w:r>
    </w:p>
    <w:p w14:paraId="52484E3F" w14:textId="77777777" w:rsidR="00C461EA" w:rsidRDefault="00C461EA" w:rsidP="7339D6B7">
      <w:pPr>
        <w:spacing w:before="120" w:after="0" w:line="240" w:lineRule="auto"/>
        <w:jc w:val="both"/>
        <w:rPr>
          <w:rFonts w:eastAsiaTheme="minorEastAsia"/>
          <w:sz w:val="20"/>
          <w:szCs w:val="20"/>
        </w:rPr>
      </w:pPr>
    </w:p>
    <w:p w14:paraId="2D2F027E" w14:textId="77777777" w:rsidR="00875CCE" w:rsidRPr="007E1C5F" w:rsidRDefault="6E4B298E" w:rsidP="7339D6B7">
      <w:pPr>
        <w:spacing w:before="120" w:after="0" w:line="240" w:lineRule="auto"/>
        <w:jc w:val="both"/>
        <w:rPr>
          <w:rFonts w:eastAsiaTheme="minorEastAsia"/>
          <w:sz w:val="20"/>
          <w:szCs w:val="20"/>
        </w:rPr>
      </w:pPr>
      <w:r w:rsidRPr="7339D6B7">
        <w:rPr>
          <w:rFonts w:eastAsiaTheme="minorEastAsia"/>
          <w:sz w:val="20"/>
          <w:szCs w:val="20"/>
        </w:rPr>
        <w:t xml:space="preserve">V rámci národního hospodářství </w:t>
      </w:r>
      <w:r w:rsidR="47E40E11" w:rsidRPr="7339D6B7">
        <w:rPr>
          <w:rFonts w:eastAsiaTheme="minorEastAsia"/>
          <w:sz w:val="20"/>
          <w:szCs w:val="20"/>
        </w:rPr>
        <w:t xml:space="preserve">ČR </w:t>
      </w:r>
      <w:r w:rsidRPr="7339D6B7">
        <w:rPr>
          <w:rFonts w:eastAsiaTheme="minorEastAsia"/>
          <w:sz w:val="20"/>
          <w:szCs w:val="20"/>
        </w:rPr>
        <w:t xml:space="preserve">existuje stále značný potenciál pro zvyšování energetické účinnosti a realizaci nových energetických úspor. To vyplývá z porovnání energetické náročnosti české ekonomiky s ostatními státy EU. Vedle otázky energetického mixu je </w:t>
      </w:r>
      <w:r w:rsidR="47E40E11" w:rsidRPr="7339D6B7">
        <w:rPr>
          <w:rFonts w:eastAsiaTheme="minorEastAsia"/>
          <w:sz w:val="20"/>
          <w:szCs w:val="20"/>
        </w:rPr>
        <w:t xml:space="preserve">v podmínkách ČR </w:t>
      </w:r>
      <w:r w:rsidRPr="7339D6B7">
        <w:rPr>
          <w:rFonts w:eastAsiaTheme="minorEastAsia"/>
          <w:sz w:val="20"/>
          <w:szCs w:val="20"/>
        </w:rPr>
        <w:t xml:space="preserve">třeba </w:t>
      </w:r>
      <w:r w:rsidR="47E40E11" w:rsidRPr="7339D6B7">
        <w:rPr>
          <w:rFonts w:eastAsiaTheme="minorEastAsia"/>
          <w:sz w:val="20"/>
          <w:szCs w:val="20"/>
        </w:rPr>
        <w:t xml:space="preserve">také </w:t>
      </w:r>
      <w:r w:rsidRPr="7339D6B7">
        <w:rPr>
          <w:rFonts w:eastAsiaTheme="minorEastAsia"/>
          <w:sz w:val="20"/>
          <w:szCs w:val="20"/>
        </w:rPr>
        <w:t>poskytovat kvalitní a dostatečnou pomoc při přípravě energeticky úsporných projektů, aby bylo dosahováno kvalitních řešení.</w:t>
      </w:r>
    </w:p>
    <w:p w14:paraId="7F7F60B4" w14:textId="3AD8897C" w:rsidR="00875CCE" w:rsidRPr="007E1C5F" w:rsidRDefault="6E4B298E" w:rsidP="7339D6B7">
      <w:pPr>
        <w:spacing w:before="120" w:after="0" w:line="240" w:lineRule="auto"/>
        <w:jc w:val="both"/>
        <w:rPr>
          <w:rFonts w:eastAsiaTheme="minorEastAsia"/>
          <w:sz w:val="20"/>
          <w:szCs w:val="20"/>
        </w:rPr>
      </w:pPr>
      <w:r w:rsidRPr="7339D6B7">
        <w:rPr>
          <w:rFonts w:eastAsiaTheme="minorEastAsia"/>
          <w:sz w:val="20"/>
          <w:szCs w:val="20"/>
        </w:rPr>
        <w:t>Podpora přípravy projektů v oblasti energeticky úsporných renovací</w:t>
      </w:r>
      <w:r w:rsidR="47E40E11" w:rsidRPr="7339D6B7">
        <w:rPr>
          <w:rFonts w:eastAsiaTheme="minorEastAsia"/>
          <w:sz w:val="20"/>
          <w:szCs w:val="20"/>
        </w:rPr>
        <w:t>,</w:t>
      </w:r>
      <w:r w:rsidRPr="7339D6B7">
        <w:rPr>
          <w:rFonts w:eastAsiaTheme="minorEastAsia"/>
          <w:sz w:val="20"/>
          <w:szCs w:val="20"/>
        </w:rPr>
        <w:t xml:space="preserve"> výměn nevyhovujících zdrojů tepla </w:t>
      </w:r>
      <w:r w:rsidR="47E40E11" w:rsidRPr="7339D6B7">
        <w:rPr>
          <w:rFonts w:eastAsiaTheme="minorEastAsia"/>
          <w:sz w:val="20"/>
          <w:szCs w:val="20"/>
        </w:rPr>
        <w:t xml:space="preserve">a využívání OZE </w:t>
      </w:r>
      <w:r w:rsidRPr="7339D6B7">
        <w:rPr>
          <w:rFonts w:eastAsiaTheme="minorEastAsia"/>
          <w:sz w:val="20"/>
          <w:szCs w:val="20"/>
        </w:rPr>
        <w:t xml:space="preserve">v sektoru bydlení a </w:t>
      </w:r>
      <w:r w:rsidR="47E40E11" w:rsidRPr="7339D6B7">
        <w:rPr>
          <w:rFonts w:eastAsiaTheme="minorEastAsia"/>
          <w:sz w:val="20"/>
          <w:szCs w:val="20"/>
        </w:rPr>
        <w:t xml:space="preserve">informace o </w:t>
      </w:r>
      <w:r w:rsidRPr="7339D6B7">
        <w:rPr>
          <w:rFonts w:eastAsiaTheme="minorEastAsia"/>
          <w:sz w:val="20"/>
          <w:szCs w:val="20"/>
        </w:rPr>
        <w:t xml:space="preserve">jejich </w:t>
      </w:r>
      <w:r w:rsidR="47E40E11" w:rsidRPr="7339D6B7">
        <w:rPr>
          <w:rFonts w:eastAsiaTheme="minorEastAsia"/>
          <w:sz w:val="20"/>
          <w:szCs w:val="20"/>
        </w:rPr>
        <w:t>možnostech a</w:t>
      </w:r>
      <w:r w:rsidR="22468B0D" w:rsidRPr="7339D6B7">
        <w:rPr>
          <w:rFonts w:eastAsiaTheme="minorEastAsia"/>
          <w:sz w:val="20"/>
          <w:szCs w:val="20"/>
        </w:rPr>
        <w:t> </w:t>
      </w:r>
      <w:r w:rsidRPr="7339D6B7">
        <w:rPr>
          <w:rFonts w:eastAsiaTheme="minorEastAsia"/>
          <w:sz w:val="20"/>
          <w:szCs w:val="20"/>
        </w:rPr>
        <w:t>optimální</w:t>
      </w:r>
      <w:r w:rsidR="47E40E11" w:rsidRPr="7339D6B7">
        <w:rPr>
          <w:rFonts w:eastAsiaTheme="minorEastAsia"/>
          <w:sz w:val="20"/>
          <w:szCs w:val="20"/>
        </w:rPr>
        <w:t>m</w:t>
      </w:r>
      <w:r w:rsidRPr="7339D6B7">
        <w:rPr>
          <w:rFonts w:eastAsiaTheme="minorEastAsia"/>
          <w:sz w:val="20"/>
          <w:szCs w:val="20"/>
        </w:rPr>
        <w:t xml:space="preserve"> nastavení</w:t>
      </w:r>
      <w:r w:rsidR="47E40E11" w:rsidRPr="7339D6B7">
        <w:rPr>
          <w:rFonts w:eastAsiaTheme="minorEastAsia"/>
          <w:sz w:val="20"/>
          <w:szCs w:val="20"/>
        </w:rPr>
        <w:t>,</w:t>
      </w:r>
      <w:r w:rsidRPr="7339D6B7">
        <w:rPr>
          <w:rFonts w:eastAsiaTheme="minorEastAsia"/>
          <w:sz w:val="20"/>
          <w:szCs w:val="20"/>
        </w:rPr>
        <w:t xml:space="preserve"> výrazně zvýší zájem o tyto renovace</w:t>
      </w:r>
      <w:r w:rsidR="00464BD7">
        <w:rPr>
          <w:rFonts w:eastAsiaTheme="minorEastAsia"/>
          <w:sz w:val="20"/>
          <w:szCs w:val="20"/>
        </w:rPr>
        <w:t xml:space="preserve"> a </w:t>
      </w:r>
      <w:r w:rsidRPr="7339D6B7">
        <w:rPr>
          <w:rFonts w:eastAsiaTheme="minorEastAsia"/>
          <w:sz w:val="20"/>
          <w:szCs w:val="20"/>
        </w:rPr>
        <w:t>výměny a zvýší jejich dostupnost pro širší vrstvy obyvatel. Přípravě projektů a jejich realizaci ovšem musí předcházet vhodná forma osvěty, která bude mít za následek změnu povědomí o možnostech, jak spořit energii</w:t>
      </w:r>
      <w:r w:rsidR="47E40E11" w:rsidRPr="7339D6B7">
        <w:rPr>
          <w:rFonts w:eastAsiaTheme="minorEastAsia"/>
          <w:sz w:val="20"/>
          <w:szCs w:val="20"/>
        </w:rPr>
        <w:t>, využívat OZE, adaptovat se na změnu klimatu atd</w:t>
      </w:r>
      <w:r w:rsidRPr="7339D6B7">
        <w:rPr>
          <w:rFonts w:eastAsiaTheme="minorEastAsia"/>
          <w:sz w:val="20"/>
          <w:szCs w:val="20"/>
        </w:rPr>
        <w:t>. Osvěta v těchto oblastech zvýší informovanost o možnostech a přínosech renovací a výměn zdrojů a rozšíří možnosti jejich realizací.</w:t>
      </w:r>
    </w:p>
    <w:p w14:paraId="54ADDDCA" w14:textId="77777777" w:rsidR="00F0459F" w:rsidRPr="007E1C5F" w:rsidRDefault="6E4B298E" w:rsidP="7339D6B7">
      <w:pPr>
        <w:spacing w:before="120" w:after="0" w:line="240" w:lineRule="auto"/>
        <w:jc w:val="both"/>
        <w:rPr>
          <w:rFonts w:eastAsiaTheme="minorEastAsia"/>
          <w:sz w:val="20"/>
          <w:szCs w:val="20"/>
        </w:rPr>
      </w:pPr>
      <w:r w:rsidRPr="7339D6B7">
        <w:rPr>
          <w:rFonts w:eastAsiaTheme="minorEastAsia"/>
          <w:sz w:val="20"/>
          <w:szCs w:val="20"/>
        </w:rPr>
        <w:lastRenderedPageBreak/>
        <w:t xml:space="preserve">Adaptace budov </w:t>
      </w:r>
      <w:r w:rsidR="47E40E11" w:rsidRPr="7339D6B7">
        <w:rPr>
          <w:rFonts w:eastAsiaTheme="minorEastAsia"/>
          <w:sz w:val="20"/>
          <w:szCs w:val="20"/>
        </w:rPr>
        <w:t xml:space="preserve">na změnu klimatu </w:t>
      </w:r>
      <w:r w:rsidRPr="7339D6B7">
        <w:rPr>
          <w:rFonts w:eastAsiaTheme="minorEastAsia"/>
          <w:sz w:val="20"/>
          <w:szCs w:val="20"/>
        </w:rPr>
        <w:t>skrze jejich renovaci přispívá k celkové odolnosti společnosti a ekonomiky, neboť projevy změny klimatu jsou stále intenzivnější. Rychlá adaptace zejména</w:t>
      </w:r>
      <w:r w:rsidR="0E95069F" w:rsidRPr="7339D6B7">
        <w:rPr>
          <w:rFonts w:eastAsiaTheme="minorEastAsia"/>
          <w:sz w:val="20"/>
          <w:szCs w:val="20"/>
        </w:rPr>
        <w:t xml:space="preserve"> </w:t>
      </w:r>
      <w:r w:rsidRPr="7339D6B7">
        <w:rPr>
          <w:rFonts w:eastAsiaTheme="minorEastAsia"/>
          <w:sz w:val="20"/>
          <w:szCs w:val="20"/>
        </w:rPr>
        <w:t>v</w:t>
      </w:r>
      <w:r w:rsidR="0E95069F" w:rsidRPr="7339D6B7">
        <w:rPr>
          <w:rFonts w:eastAsiaTheme="minorEastAsia"/>
          <w:sz w:val="20"/>
          <w:szCs w:val="20"/>
        </w:rPr>
        <w:t> </w:t>
      </w:r>
      <w:r w:rsidRPr="7339D6B7">
        <w:rPr>
          <w:rFonts w:eastAsiaTheme="minorEastAsia"/>
          <w:sz w:val="20"/>
          <w:szCs w:val="20"/>
        </w:rPr>
        <w:t>zastavěném prostředí je tak zásadní pro udržitelný rozvoj i kvalitu života a uchování hospodářského potenciálu pro příští generace.</w:t>
      </w:r>
    </w:p>
    <w:p w14:paraId="2D2266BA" w14:textId="2B407A2A" w:rsidR="00912B0F" w:rsidRDefault="765D7E12" w:rsidP="7339D6B7">
      <w:pPr>
        <w:spacing w:before="120" w:after="0" w:line="240" w:lineRule="auto"/>
        <w:jc w:val="both"/>
        <w:rPr>
          <w:rFonts w:eastAsiaTheme="minorEastAsia"/>
          <w:sz w:val="20"/>
          <w:szCs w:val="20"/>
        </w:rPr>
      </w:pPr>
      <w:r w:rsidRPr="7339D6B7">
        <w:rPr>
          <w:rFonts w:eastAsiaTheme="minorEastAsia"/>
          <w:sz w:val="20"/>
          <w:szCs w:val="20"/>
        </w:rPr>
        <w:t>Vý</w:t>
      </w:r>
      <w:r w:rsidR="07C872B1" w:rsidRPr="7339D6B7">
        <w:rPr>
          <w:rFonts w:eastAsiaTheme="minorEastAsia"/>
          <w:sz w:val="20"/>
          <w:szCs w:val="20"/>
        </w:rPr>
        <w:t>znamnou součásti celého konceptu komponenty je i z</w:t>
      </w:r>
      <w:r w:rsidRPr="7339D6B7">
        <w:rPr>
          <w:rFonts w:eastAsiaTheme="minorEastAsia"/>
          <w:sz w:val="20"/>
          <w:szCs w:val="20"/>
        </w:rPr>
        <w:t>měna spalovacích stacionárních zdrojů v domácnostech na pevná paliva</w:t>
      </w:r>
      <w:r w:rsidR="07C872B1" w:rsidRPr="7339D6B7">
        <w:rPr>
          <w:rFonts w:eastAsiaTheme="minorEastAsia"/>
          <w:sz w:val="20"/>
          <w:szCs w:val="20"/>
        </w:rPr>
        <w:t>. T</w:t>
      </w:r>
      <w:r w:rsidR="6E4B298E" w:rsidRPr="7339D6B7">
        <w:rPr>
          <w:rFonts w:eastAsiaTheme="minorEastAsia"/>
          <w:sz w:val="20"/>
          <w:szCs w:val="20"/>
        </w:rPr>
        <w:t>a</w:t>
      </w:r>
      <w:r w:rsidR="07C872B1" w:rsidRPr="7339D6B7">
        <w:rPr>
          <w:rFonts w:eastAsiaTheme="minorEastAsia"/>
          <w:sz w:val="20"/>
          <w:szCs w:val="20"/>
        </w:rPr>
        <w:t xml:space="preserve">to změna </w:t>
      </w:r>
      <w:r w:rsidR="6E4B298E" w:rsidRPr="7339D6B7">
        <w:rPr>
          <w:rFonts w:eastAsiaTheme="minorEastAsia"/>
          <w:sz w:val="20"/>
          <w:szCs w:val="20"/>
        </w:rPr>
        <w:t>nejen sn</w:t>
      </w:r>
      <w:r w:rsidR="47E40E11" w:rsidRPr="7339D6B7">
        <w:rPr>
          <w:rFonts w:eastAsiaTheme="minorEastAsia"/>
          <w:sz w:val="20"/>
          <w:szCs w:val="20"/>
        </w:rPr>
        <w:t>i</w:t>
      </w:r>
      <w:r w:rsidR="6E4B298E" w:rsidRPr="7339D6B7">
        <w:rPr>
          <w:rFonts w:eastAsiaTheme="minorEastAsia"/>
          <w:sz w:val="20"/>
          <w:szCs w:val="20"/>
        </w:rPr>
        <w:t>žuje emise velmi nebezpečných škodlivin do ovzduší, ale</w:t>
      </w:r>
      <w:r w:rsidRPr="7339D6B7">
        <w:rPr>
          <w:rFonts w:eastAsiaTheme="minorEastAsia"/>
          <w:sz w:val="20"/>
          <w:szCs w:val="20"/>
        </w:rPr>
        <w:t xml:space="preserve"> je </w:t>
      </w:r>
      <w:r w:rsidR="6E4B298E" w:rsidRPr="7339D6B7">
        <w:rPr>
          <w:rFonts w:eastAsiaTheme="minorEastAsia"/>
          <w:sz w:val="20"/>
          <w:szCs w:val="20"/>
        </w:rPr>
        <w:t xml:space="preserve">i </w:t>
      </w:r>
      <w:r w:rsidRPr="7339D6B7">
        <w:rPr>
          <w:rFonts w:eastAsiaTheme="minorEastAsia"/>
          <w:sz w:val="20"/>
          <w:szCs w:val="20"/>
        </w:rPr>
        <w:t xml:space="preserve">významným článkem, který je důležitý právě při snižování energetické náročnosti. </w:t>
      </w:r>
      <w:r w:rsidR="6E4B298E" w:rsidRPr="7339D6B7">
        <w:rPr>
          <w:rFonts w:eastAsiaTheme="minorEastAsia"/>
          <w:sz w:val="20"/>
          <w:szCs w:val="20"/>
        </w:rPr>
        <w:t>Tato složka komponenty 2.5</w:t>
      </w:r>
      <w:r w:rsidRPr="7339D6B7">
        <w:rPr>
          <w:rFonts w:eastAsiaTheme="minorEastAsia"/>
          <w:sz w:val="20"/>
          <w:szCs w:val="20"/>
        </w:rPr>
        <w:t xml:space="preserve"> navazuje na programy zlepšování kvality ovzduší v</w:t>
      </w:r>
      <w:r w:rsidR="0C902670" w:rsidRPr="7339D6B7">
        <w:rPr>
          <w:rFonts w:eastAsiaTheme="minorEastAsia"/>
          <w:sz w:val="20"/>
          <w:szCs w:val="20"/>
        </w:rPr>
        <w:t xml:space="preserve"> </w:t>
      </w:r>
      <w:r w:rsidRPr="7339D6B7">
        <w:rPr>
          <w:rFonts w:eastAsiaTheme="minorEastAsia"/>
          <w:sz w:val="20"/>
          <w:szCs w:val="20"/>
        </w:rPr>
        <w:t xml:space="preserve">jednotlivých zónách a aglomeracích a také na Národní program snižování emisí ČR a je </w:t>
      </w:r>
      <w:r w:rsidR="00464BD7">
        <w:rPr>
          <w:rFonts w:eastAsiaTheme="minorEastAsia"/>
          <w:sz w:val="20"/>
          <w:szCs w:val="20"/>
        </w:rPr>
        <w:t>v</w:t>
      </w:r>
      <w:r w:rsidR="00707C0A">
        <w:rPr>
          <w:rFonts w:eastAsiaTheme="minorEastAsia"/>
          <w:sz w:val="20"/>
          <w:szCs w:val="20"/>
        </w:rPr>
        <w:t> </w:t>
      </w:r>
      <w:r w:rsidRPr="7339D6B7">
        <w:rPr>
          <w:rFonts w:eastAsiaTheme="minorEastAsia"/>
          <w:sz w:val="20"/>
          <w:szCs w:val="20"/>
        </w:rPr>
        <w:t>souladu</w:t>
      </w:r>
      <w:r w:rsidR="00707C0A">
        <w:rPr>
          <w:rFonts w:eastAsiaTheme="minorEastAsia"/>
          <w:sz w:val="20"/>
          <w:szCs w:val="20"/>
        </w:rPr>
        <w:t xml:space="preserve"> </w:t>
      </w:r>
      <w:r w:rsidRPr="7339D6B7">
        <w:rPr>
          <w:rFonts w:eastAsiaTheme="minorEastAsia"/>
          <w:sz w:val="20"/>
          <w:szCs w:val="20"/>
        </w:rPr>
        <w:t>s dalšími souvisejícími národními dokumenty, např. Státní energetickou koncepcí, která předpokládá realizovat náhradu uhlí v lokálních zdrojích vytápění.</w:t>
      </w:r>
    </w:p>
    <w:p w14:paraId="1BCBA6F8" w14:textId="77777777" w:rsidR="003C2C3D" w:rsidRDefault="003C2C3D" w:rsidP="7339D6B7">
      <w:pPr>
        <w:spacing w:before="120" w:after="0" w:line="240" w:lineRule="auto"/>
        <w:jc w:val="both"/>
        <w:rPr>
          <w:rFonts w:eastAsiaTheme="minorEastAsia"/>
          <w:sz w:val="20"/>
          <w:szCs w:val="20"/>
        </w:rPr>
      </w:pPr>
      <w:r>
        <w:rPr>
          <w:rFonts w:eastAsiaTheme="minorEastAsia"/>
          <w:sz w:val="20"/>
          <w:szCs w:val="20"/>
        </w:rPr>
        <w:t>Část alokace určené na náhradu nevyhovujících zdrojů tepla bude směřována na podporu těchto výměn v nízkopříjmových domácnostech, přičemž tyto domácnosti budou moci získat vyšší míru podpory.</w:t>
      </w:r>
    </w:p>
    <w:p w14:paraId="6ED130D0" w14:textId="77777777" w:rsidR="00B2017D" w:rsidRPr="007E1C5F" w:rsidRDefault="47E40E11" w:rsidP="7339D6B7">
      <w:pPr>
        <w:spacing w:before="120" w:after="0" w:line="240" w:lineRule="auto"/>
        <w:jc w:val="both"/>
        <w:rPr>
          <w:rFonts w:eastAsiaTheme="minorEastAsia"/>
          <w:sz w:val="20"/>
          <w:szCs w:val="20"/>
        </w:rPr>
      </w:pPr>
      <w:r w:rsidRPr="7339D6B7">
        <w:rPr>
          <w:rFonts w:eastAsiaTheme="minorEastAsia"/>
          <w:sz w:val="20"/>
          <w:szCs w:val="20"/>
        </w:rPr>
        <w:t>Nedílnou součástí komponenty je také využívání OZE v sektoru bydlení. Domácnosti jsou významným spotřebitelem energie a OZE v sektoru bydlení zaměřené na pokrytí alespoň části spotřeby energie tohoto sektoru, výrazně sníží celkové emise skleníkových plynů a</w:t>
      </w:r>
      <w:r w:rsidR="22468B0D" w:rsidRPr="7339D6B7">
        <w:rPr>
          <w:rFonts w:eastAsiaTheme="minorEastAsia"/>
          <w:sz w:val="20"/>
          <w:szCs w:val="20"/>
        </w:rPr>
        <w:t> </w:t>
      </w:r>
      <w:r w:rsidRPr="7339D6B7">
        <w:rPr>
          <w:rFonts w:eastAsiaTheme="minorEastAsia"/>
          <w:sz w:val="20"/>
          <w:szCs w:val="20"/>
        </w:rPr>
        <w:t xml:space="preserve">dalších škodlivin </w:t>
      </w:r>
      <w:r w:rsidR="250E4B62" w:rsidRPr="7339D6B7">
        <w:rPr>
          <w:rFonts w:eastAsiaTheme="minorEastAsia"/>
          <w:sz w:val="20"/>
          <w:szCs w:val="20"/>
        </w:rPr>
        <w:t>v</w:t>
      </w:r>
      <w:r w:rsidR="093D7B79" w:rsidRPr="7339D6B7">
        <w:rPr>
          <w:rFonts w:eastAsiaTheme="minorEastAsia"/>
          <w:sz w:val="20"/>
          <w:szCs w:val="20"/>
        </w:rPr>
        <w:t> </w:t>
      </w:r>
      <w:r w:rsidR="250E4B62" w:rsidRPr="7339D6B7">
        <w:rPr>
          <w:rFonts w:eastAsiaTheme="minorEastAsia"/>
          <w:sz w:val="20"/>
          <w:szCs w:val="20"/>
        </w:rPr>
        <w:t>ČR</w:t>
      </w:r>
      <w:r w:rsidR="093D7B79" w:rsidRPr="7339D6B7">
        <w:rPr>
          <w:rFonts w:eastAsiaTheme="minorEastAsia"/>
          <w:sz w:val="20"/>
          <w:szCs w:val="20"/>
        </w:rPr>
        <w:t>, sníží závislost domácností na externích dodávkách energie a</w:t>
      </w:r>
      <w:r w:rsidR="22468B0D" w:rsidRPr="7339D6B7">
        <w:rPr>
          <w:rFonts w:eastAsiaTheme="minorEastAsia"/>
          <w:sz w:val="20"/>
          <w:szCs w:val="20"/>
        </w:rPr>
        <w:t> </w:t>
      </w:r>
      <w:r w:rsidR="093D7B79" w:rsidRPr="7339D6B7">
        <w:rPr>
          <w:rFonts w:eastAsiaTheme="minorEastAsia"/>
          <w:sz w:val="20"/>
          <w:szCs w:val="20"/>
        </w:rPr>
        <w:t>přispěje k rozvoji komunitní energetiky</w:t>
      </w:r>
      <w:r w:rsidR="250E4B62" w:rsidRPr="7339D6B7">
        <w:rPr>
          <w:rFonts w:eastAsiaTheme="minorEastAsia"/>
          <w:sz w:val="20"/>
          <w:szCs w:val="20"/>
        </w:rPr>
        <w:t>. I tato složka komponenty 2.5 je v souladu se základními relevantními evropskými i národními dokumenty.</w:t>
      </w:r>
    </w:p>
    <w:p w14:paraId="6A4A88A8" w14:textId="77777777" w:rsidR="003A699B" w:rsidRPr="007E1C5F" w:rsidRDefault="6E4B298E" w:rsidP="7339D6B7">
      <w:pPr>
        <w:spacing w:before="120" w:after="0" w:line="240" w:lineRule="auto"/>
        <w:jc w:val="both"/>
        <w:rPr>
          <w:rFonts w:eastAsiaTheme="minorEastAsia"/>
          <w:sz w:val="20"/>
          <w:szCs w:val="20"/>
        </w:rPr>
      </w:pPr>
      <w:r w:rsidRPr="7339D6B7">
        <w:rPr>
          <w:rFonts w:eastAsiaTheme="minorEastAsia"/>
          <w:sz w:val="20"/>
          <w:szCs w:val="20"/>
        </w:rPr>
        <w:t>Celkově pak platí, že</w:t>
      </w:r>
      <w:r w:rsidR="37688ED4" w:rsidRPr="7339D6B7">
        <w:rPr>
          <w:rFonts w:eastAsiaTheme="minorEastAsia"/>
          <w:sz w:val="20"/>
          <w:szCs w:val="20"/>
        </w:rPr>
        <w:t xml:space="preserve"> </w:t>
      </w:r>
      <w:r w:rsidR="2E96EEFD" w:rsidRPr="7339D6B7">
        <w:rPr>
          <w:rFonts w:eastAsiaTheme="minorEastAsia"/>
          <w:sz w:val="20"/>
          <w:szCs w:val="20"/>
        </w:rPr>
        <w:t>stavebnictví je významným sektorem národního hospodářství s velkým</w:t>
      </w:r>
      <w:r w:rsidR="37688ED4" w:rsidRPr="7339D6B7">
        <w:rPr>
          <w:rFonts w:eastAsiaTheme="minorEastAsia"/>
          <w:sz w:val="20"/>
          <w:szCs w:val="20"/>
        </w:rPr>
        <w:t>i multiplikačními efekty s pozitivními dopady na českou ekon</w:t>
      </w:r>
      <w:r w:rsidR="26CA3B83" w:rsidRPr="7339D6B7">
        <w:rPr>
          <w:rFonts w:eastAsiaTheme="minorEastAsia"/>
          <w:sz w:val="20"/>
          <w:szCs w:val="20"/>
        </w:rPr>
        <w:t xml:space="preserve">omiku (významný podíl na tvorbě HDP, </w:t>
      </w:r>
      <w:r w:rsidR="2E96EEFD" w:rsidRPr="7339D6B7">
        <w:rPr>
          <w:rFonts w:eastAsiaTheme="minorEastAsia"/>
          <w:sz w:val="20"/>
          <w:szCs w:val="20"/>
        </w:rPr>
        <w:t xml:space="preserve">vytváří </w:t>
      </w:r>
      <w:r w:rsidR="26CA3B83" w:rsidRPr="7339D6B7">
        <w:rPr>
          <w:rFonts w:eastAsiaTheme="minorEastAsia"/>
          <w:sz w:val="20"/>
          <w:szCs w:val="20"/>
        </w:rPr>
        <w:t xml:space="preserve">nebo pomáhá udržet </w:t>
      </w:r>
      <w:r w:rsidR="2E96EEFD" w:rsidRPr="7339D6B7">
        <w:rPr>
          <w:rFonts w:eastAsiaTheme="minorEastAsia"/>
          <w:sz w:val="20"/>
          <w:szCs w:val="20"/>
        </w:rPr>
        <w:t>stovky tisíc pracovních míst</w:t>
      </w:r>
      <w:r w:rsidR="26CA3B83" w:rsidRPr="7339D6B7">
        <w:rPr>
          <w:rFonts w:eastAsiaTheme="minorEastAsia"/>
          <w:sz w:val="20"/>
          <w:szCs w:val="20"/>
        </w:rPr>
        <w:t>, rozvoj a podporu nových technologií atd.)</w:t>
      </w:r>
      <w:r w:rsidR="2E96EEFD" w:rsidRPr="7339D6B7">
        <w:rPr>
          <w:rFonts w:eastAsiaTheme="minorEastAsia"/>
          <w:sz w:val="20"/>
          <w:szCs w:val="20"/>
        </w:rPr>
        <w:t xml:space="preserve">. Podpora investic do energetických renovací bude významnou součástí obnovy tohoto sektoru </w:t>
      </w:r>
      <w:r w:rsidR="26CA3B83" w:rsidRPr="7339D6B7">
        <w:rPr>
          <w:rFonts w:eastAsiaTheme="minorEastAsia"/>
          <w:sz w:val="20"/>
          <w:szCs w:val="20"/>
        </w:rPr>
        <w:t xml:space="preserve">a restartem </w:t>
      </w:r>
      <w:r w:rsidR="2E96EEFD" w:rsidRPr="7339D6B7">
        <w:rPr>
          <w:rFonts w:eastAsiaTheme="minorEastAsia"/>
          <w:sz w:val="20"/>
          <w:szCs w:val="20"/>
        </w:rPr>
        <w:t xml:space="preserve">po </w:t>
      </w:r>
      <w:proofErr w:type="spellStart"/>
      <w:r w:rsidR="2E96EEFD" w:rsidRPr="7339D6B7">
        <w:rPr>
          <w:rFonts w:eastAsiaTheme="minorEastAsia"/>
          <w:sz w:val="20"/>
          <w:szCs w:val="20"/>
        </w:rPr>
        <w:t>koronavirové</w:t>
      </w:r>
      <w:proofErr w:type="spellEnd"/>
      <w:r w:rsidR="2E96EEFD" w:rsidRPr="7339D6B7">
        <w:rPr>
          <w:rFonts w:eastAsiaTheme="minorEastAsia"/>
          <w:sz w:val="20"/>
          <w:szCs w:val="20"/>
        </w:rPr>
        <w:t xml:space="preserve"> krizi</w:t>
      </w:r>
      <w:r w:rsidR="4D02F98B" w:rsidRPr="7339D6B7">
        <w:rPr>
          <w:rFonts w:eastAsiaTheme="minorEastAsia"/>
          <w:sz w:val="20"/>
          <w:szCs w:val="20"/>
        </w:rPr>
        <w:t xml:space="preserve"> a významně přispěje k zachování a r</w:t>
      </w:r>
      <w:r w:rsidR="26CA3B83" w:rsidRPr="7339D6B7">
        <w:rPr>
          <w:rFonts w:eastAsiaTheme="minorEastAsia"/>
          <w:sz w:val="20"/>
          <w:szCs w:val="20"/>
        </w:rPr>
        <w:t>ozšíření zaměstnanosti v tomto i</w:t>
      </w:r>
      <w:r w:rsidR="4D02F98B" w:rsidRPr="7339D6B7">
        <w:rPr>
          <w:rFonts w:eastAsiaTheme="minorEastAsia"/>
          <w:sz w:val="20"/>
          <w:szCs w:val="20"/>
        </w:rPr>
        <w:t xml:space="preserve"> navazujících sektorech</w:t>
      </w:r>
      <w:r w:rsidR="2E96EEFD" w:rsidRPr="7339D6B7">
        <w:rPr>
          <w:rFonts w:eastAsiaTheme="minorEastAsia"/>
          <w:sz w:val="20"/>
          <w:szCs w:val="20"/>
        </w:rPr>
        <w:t>.</w:t>
      </w:r>
      <w:r w:rsidR="4D02F98B" w:rsidRPr="7339D6B7">
        <w:rPr>
          <w:rFonts w:eastAsiaTheme="minorEastAsia"/>
          <w:sz w:val="20"/>
          <w:szCs w:val="20"/>
        </w:rPr>
        <w:t xml:space="preserve"> Podpor</w:t>
      </w:r>
      <w:r w:rsidR="6656AFFA" w:rsidRPr="7339D6B7">
        <w:rPr>
          <w:rFonts w:eastAsiaTheme="minorEastAsia"/>
          <w:sz w:val="20"/>
          <w:szCs w:val="20"/>
        </w:rPr>
        <w:t>u</w:t>
      </w:r>
      <w:r w:rsidR="4D02F98B" w:rsidRPr="7339D6B7">
        <w:rPr>
          <w:rFonts w:eastAsiaTheme="minorEastAsia"/>
          <w:sz w:val="20"/>
          <w:szCs w:val="20"/>
        </w:rPr>
        <w:t xml:space="preserve"> energetických renovací budov v sektoru bydlení lze proto považovat za typický příklad strategie dvojí výhody, tj. propojení environmentálních a ekonomických pozitivních efektů takové podpory.</w:t>
      </w:r>
      <w:r w:rsidR="2E96EEFD" w:rsidRPr="7339D6B7">
        <w:rPr>
          <w:rFonts w:eastAsiaTheme="minorEastAsia"/>
          <w:sz w:val="20"/>
          <w:szCs w:val="20"/>
        </w:rPr>
        <w:t xml:space="preserve"> </w:t>
      </w:r>
    </w:p>
    <w:p w14:paraId="486980DA" w14:textId="77777777" w:rsidR="002C20CF" w:rsidRPr="007E1C5F" w:rsidRDefault="229D9478" w:rsidP="7339D6B7">
      <w:pPr>
        <w:pStyle w:val="Default"/>
        <w:spacing w:before="120"/>
        <w:jc w:val="both"/>
        <w:rPr>
          <w:rFonts w:asciiTheme="minorHAnsi" w:eastAsiaTheme="minorEastAsia" w:hAnsiTheme="minorHAnsi" w:cstheme="minorBidi"/>
          <w:b/>
          <w:bCs/>
          <w:sz w:val="20"/>
          <w:szCs w:val="20"/>
        </w:rPr>
      </w:pPr>
      <w:r w:rsidRPr="7339D6B7">
        <w:rPr>
          <w:rStyle w:val="K-Nadpis3Char"/>
          <w:rFonts w:asciiTheme="minorHAnsi" w:eastAsiaTheme="minorEastAsia" w:hAnsiTheme="minorHAnsi" w:cstheme="minorBidi"/>
          <w:sz w:val="20"/>
          <w:szCs w:val="20"/>
        </w:rPr>
        <w:t>a)</w:t>
      </w:r>
      <w:r w:rsidR="182F7CE3" w:rsidRPr="7339D6B7">
        <w:rPr>
          <w:rStyle w:val="K-Nadpis3Char"/>
          <w:rFonts w:asciiTheme="minorHAnsi" w:eastAsiaTheme="minorEastAsia" w:hAnsiTheme="minorHAnsi" w:cstheme="minorBidi"/>
          <w:sz w:val="20"/>
          <w:szCs w:val="20"/>
        </w:rPr>
        <w:t xml:space="preserve"> Hlavní výzvy</w:t>
      </w:r>
    </w:p>
    <w:p w14:paraId="128113A6" w14:textId="77777777" w:rsidR="00D90846" w:rsidRPr="007E1C5F" w:rsidRDefault="48E48B22" w:rsidP="7339D6B7">
      <w:pPr>
        <w:spacing w:before="60" w:after="0" w:line="240" w:lineRule="auto"/>
        <w:jc w:val="both"/>
        <w:rPr>
          <w:rFonts w:eastAsiaTheme="minorEastAsia"/>
          <w:sz w:val="20"/>
          <w:szCs w:val="20"/>
        </w:rPr>
      </w:pPr>
      <w:r w:rsidRPr="7339D6B7">
        <w:rPr>
          <w:rFonts w:eastAsiaTheme="minorEastAsia"/>
          <w:sz w:val="20"/>
          <w:szCs w:val="20"/>
        </w:rPr>
        <w:t>Sektor bydlení je jedním ze základních sektorů, na které jsou zaměřeny cíle v oblasti snižování konečné spotřeby energie. Konečná spotřeba energie v</w:t>
      </w:r>
      <w:r w:rsidR="65088533" w:rsidRPr="7339D6B7">
        <w:rPr>
          <w:rFonts w:eastAsiaTheme="minorEastAsia"/>
          <w:sz w:val="20"/>
          <w:szCs w:val="20"/>
        </w:rPr>
        <w:t xml:space="preserve"> domácnostech </w:t>
      </w:r>
      <w:r w:rsidR="761AEF56" w:rsidRPr="7339D6B7">
        <w:rPr>
          <w:rFonts w:eastAsiaTheme="minorEastAsia"/>
          <w:sz w:val="20"/>
          <w:szCs w:val="20"/>
        </w:rPr>
        <w:t xml:space="preserve">v ČR </w:t>
      </w:r>
      <w:r w:rsidRPr="7339D6B7">
        <w:rPr>
          <w:rFonts w:eastAsiaTheme="minorEastAsia"/>
          <w:sz w:val="20"/>
          <w:szCs w:val="20"/>
        </w:rPr>
        <w:t>čin</w:t>
      </w:r>
      <w:r w:rsidR="65088533" w:rsidRPr="7339D6B7">
        <w:rPr>
          <w:rFonts w:eastAsiaTheme="minorEastAsia"/>
          <w:sz w:val="20"/>
          <w:szCs w:val="20"/>
        </w:rPr>
        <w:t>ila v roce 2018</w:t>
      </w:r>
      <w:r w:rsidRPr="7339D6B7">
        <w:rPr>
          <w:rFonts w:eastAsiaTheme="minorEastAsia"/>
          <w:sz w:val="20"/>
          <w:szCs w:val="20"/>
        </w:rPr>
        <w:t xml:space="preserve"> </w:t>
      </w:r>
      <w:r w:rsidR="26CA3B83" w:rsidRPr="7339D6B7">
        <w:rPr>
          <w:rFonts w:eastAsiaTheme="minorEastAsia"/>
          <w:sz w:val="20"/>
          <w:szCs w:val="20"/>
        </w:rPr>
        <w:t xml:space="preserve">celkem </w:t>
      </w:r>
      <w:r w:rsidRPr="7339D6B7">
        <w:rPr>
          <w:rFonts w:eastAsiaTheme="minorEastAsia"/>
          <w:sz w:val="20"/>
          <w:szCs w:val="20"/>
        </w:rPr>
        <w:t>3</w:t>
      </w:r>
      <w:r w:rsidR="65088533" w:rsidRPr="7339D6B7">
        <w:rPr>
          <w:rFonts w:eastAsiaTheme="minorEastAsia"/>
          <w:sz w:val="20"/>
          <w:szCs w:val="20"/>
        </w:rPr>
        <w:t>00</w:t>
      </w:r>
      <w:r w:rsidR="0C902670" w:rsidRPr="7339D6B7">
        <w:rPr>
          <w:rFonts w:eastAsiaTheme="minorEastAsia"/>
          <w:sz w:val="20"/>
          <w:szCs w:val="20"/>
        </w:rPr>
        <w:t> </w:t>
      </w:r>
      <w:r w:rsidRPr="7339D6B7">
        <w:rPr>
          <w:rFonts w:eastAsiaTheme="minorEastAsia"/>
          <w:sz w:val="20"/>
          <w:szCs w:val="20"/>
        </w:rPr>
        <w:t xml:space="preserve">PJ, což odpovídá </w:t>
      </w:r>
      <w:r w:rsidR="65088533" w:rsidRPr="7339D6B7">
        <w:rPr>
          <w:rFonts w:eastAsiaTheme="minorEastAsia"/>
          <w:sz w:val="20"/>
          <w:szCs w:val="20"/>
        </w:rPr>
        <w:t>29</w:t>
      </w:r>
      <w:r w:rsidR="0C902670" w:rsidRPr="7339D6B7">
        <w:rPr>
          <w:rFonts w:eastAsiaTheme="minorEastAsia"/>
          <w:sz w:val="20"/>
          <w:szCs w:val="20"/>
        </w:rPr>
        <w:t> </w:t>
      </w:r>
      <w:r w:rsidR="65088533" w:rsidRPr="7339D6B7">
        <w:rPr>
          <w:rFonts w:eastAsiaTheme="minorEastAsia"/>
          <w:sz w:val="20"/>
          <w:szCs w:val="20"/>
        </w:rPr>
        <w:t>% konečné spotřeby energie (KSE) v ČR. Domácnosti jsou tak z hlediska KSE největším sektorem v ČR. Zároveň KSE v rezidenčním sektoru tvoří 8</w:t>
      </w:r>
      <w:r w:rsidR="2F6416DB" w:rsidRPr="7339D6B7">
        <w:rPr>
          <w:rFonts w:eastAsiaTheme="minorEastAsia"/>
          <w:sz w:val="20"/>
          <w:szCs w:val="20"/>
        </w:rPr>
        <w:t>4,3</w:t>
      </w:r>
      <w:r w:rsidR="0C902670" w:rsidRPr="7339D6B7">
        <w:rPr>
          <w:rFonts w:eastAsiaTheme="minorEastAsia"/>
          <w:sz w:val="20"/>
          <w:szCs w:val="20"/>
        </w:rPr>
        <w:t> </w:t>
      </w:r>
      <w:r w:rsidR="65088533" w:rsidRPr="7339D6B7">
        <w:rPr>
          <w:rFonts w:eastAsiaTheme="minorEastAsia"/>
          <w:sz w:val="20"/>
          <w:szCs w:val="20"/>
        </w:rPr>
        <w:t xml:space="preserve">% </w:t>
      </w:r>
      <w:r w:rsidR="6E4B298E" w:rsidRPr="7339D6B7">
        <w:rPr>
          <w:rFonts w:eastAsiaTheme="minorEastAsia"/>
          <w:sz w:val="20"/>
          <w:szCs w:val="20"/>
        </w:rPr>
        <w:t xml:space="preserve">celkové </w:t>
      </w:r>
      <w:r w:rsidR="65088533" w:rsidRPr="7339D6B7">
        <w:rPr>
          <w:rFonts w:eastAsiaTheme="minorEastAsia"/>
          <w:sz w:val="20"/>
          <w:szCs w:val="20"/>
        </w:rPr>
        <w:t>KSE domácností, což znamená KSE v budovách pro bydlení ve výši 2</w:t>
      </w:r>
      <w:r w:rsidR="2F6416DB" w:rsidRPr="7339D6B7">
        <w:rPr>
          <w:rFonts w:eastAsiaTheme="minorEastAsia"/>
          <w:sz w:val="20"/>
          <w:szCs w:val="20"/>
        </w:rPr>
        <w:t>53</w:t>
      </w:r>
      <w:r w:rsidR="0C902670" w:rsidRPr="7339D6B7">
        <w:rPr>
          <w:rFonts w:eastAsiaTheme="minorEastAsia"/>
          <w:sz w:val="20"/>
          <w:szCs w:val="20"/>
        </w:rPr>
        <w:t> </w:t>
      </w:r>
      <w:r w:rsidR="65088533" w:rsidRPr="7339D6B7">
        <w:rPr>
          <w:rFonts w:eastAsiaTheme="minorEastAsia"/>
          <w:sz w:val="20"/>
          <w:szCs w:val="20"/>
        </w:rPr>
        <w:t>PJ.</w:t>
      </w:r>
      <w:r w:rsidR="2F6416DB" w:rsidRPr="7339D6B7">
        <w:rPr>
          <w:rFonts w:eastAsiaTheme="minorEastAsia"/>
          <w:sz w:val="20"/>
          <w:szCs w:val="20"/>
        </w:rPr>
        <w:t xml:space="preserve"> Možná úspora KSE je u rezidenčních budov 92</w:t>
      </w:r>
      <w:r w:rsidR="75F10F01" w:rsidRPr="7339D6B7">
        <w:rPr>
          <w:rFonts w:eastAsiaTheme="minorEastAsia"/>
          <w:sz w:val="20"/>
          <w:szCs w:val="20"/>
        </w:rPr>
        <w:t> </w:t>
      </w:r>
      <w:r w:rsidR="2F6416DB" w:rsidRPr="7339D6B7">
        <w:rPr>
          <w:rFonts w:eastAsiaTheme="minorEastAsia"/>
          <w:sz w:val="20"/>
          <w:szCs w:val="20"/>
        </w:rPr>
        <w:t xml:space="preserve">PJ/rok při středně </w:t>
      </w:r>
      <w:r w:rsidR="6E4B298E" w:rsidRPr="7339D6B7">
        <w:rPr>
          <w:rFonts w:eastAsiaTheme="minorEastAsia"/>
          <w:sz w:val="20"/>
          <w:szCs w:val="20"/>
        </w:rPr>
        <w:t xml:space="preserve">hluboké </w:t>
      </w:r>
      <w:r w:rsidR="2F6416DB" w:rsidRPr="7339D6B7">
        <w:rPr>
          <w:rFonts w:eastAsiaTheme="minorEastAsia"/>
          <w:sz w:val="20"/>
          <w:szCs w:val="20"/>
        </w:rPr>
        <w:t>energeticky úsporné renovaci (31</w:t>
      </w:r>
      <w:r w:rsidR="0C902670" w:rsidRPr="7339D6B7">
        <w:rPr>
          <w:rFonts w:eastAsiaTheme="minorEastAsia"/>
          <w:sz w:val="20"/>
          <w:szCs w:val="20"/>
        </w:rPr>
        <w:t> </w:t>
      </w:r>
      <w:r w:rsidR="2F6416DB" w:rsidRPr="7339D6B7">
        <w:rPr>
          <w:rFonts w:eastAsiaTheme="minorEastAsia"/>
          <w:sz w:val="20"/>
          <w:szCs w:val="20"/>
        </w:rPr>
        <w:t>% původní KSE) a 155</w:t>
      </w:r>
      <w:r w:rsidR="75F10F01" w:rsidRPr="7339D6B7">
        <w:rPr>
          <w:rFonts w:eastAsiaTheme="minorEastAsia"/>
          <w:sz w:val="20"/>
          <w:szCs w:val="20"/>
        </w:rPr>
        <w:t> </w:t>
      </w:r>
      <w:r w:rsidR="2F6416DB" w:rsidRPr="7339D6B7">
        <w:rPr>
          <w:rFonts w:eastAsiaTheme="minorEastAsia"/>
          <w:sz w:val="20"/>
          <w:szCs w:val="20"/>
        </w:rPr>
        <w:t>PJ při důkladné renovaci celého fondu budov na pasivní standard (52</w:t>
      </w:r>
      <w:r w:rsidR="0C902670" w:rsidRPr="7339D6B7">
        <w:rPr>
          <w:rFonts w:eastAsiaTheme="minorEastAsia"/>
          <w:sz w:val="20"/>
          <w:szCs w:val="20"/>
        </w:rPr>
        <w:t> </w:t>
      </w:r>
      <w:r w:rsidR="2F6416DB" w:rsidRPr="7339D6B7">
        <w:rPr>
          <w:rFonts w:eastAsiaTheme="minorEastAsia"/>
          <w:sz w:val="20"/>
          <w:szCs w:val="20"/>
        </w:rPr>
        <w:t>% původní KSE). Jedná se o technický potenciál úspor energie. Jeho adekvátní část realizovatelná na budovách, které ještě neprošly žádnou energeticky úspornou renovací, je pak ekonomickým potenciálem</w:t>
      </w:r>
      <w:r w:rsidR="6656AFFA" w:rsidRPr="7339D6B7">
        <w:rPr>
          <w:rFonts w:eastAsiaTheme="minorEastAsia"/>
          <w:sz w:val="20"/>
          <w:szCs w:val="20"/>
        </w:rPr>
        <w:t>.</w:t>
      </w:r>
      <w:r w:rsidR="2F6416DB" w:rsidRPr="7339D6B7">
        <w:rPr>
          <w:rFonts w:eastAsiaTheme="minorEastAsia"/>
          <w:sz w:val="20"/>
          <w:szCs w:val="20"/>
        </w:rPr>
        <w:t xml:space="preserve"> </w:t>
      </w:r>
      <w:r w:rsidR="0E44300F" w:rsidRPr="7339D6B7">
        <w:rPr>
          <w:rFonts w:eastAsiaTheme="minorEastAsia"/>
          <w:sz w:val="20"/>
          <w:szCs w:val="20"/>
        </w:rPr>
        <w:t>Ekonomický potenciál snížení KSE v budovách pro bydlení do roku 2030 činí 47</w:t>
      </w:r>
      <w:r w:rsidR="75F10F01" w:rsidRPr="7339D6B7">
        <w:rPr>
          <w:rFonts w:eastAsiaTheme="minorEastAsia"/>
          <w:sz w:val="20"/>
          <w:szCs w:val="20"/>
        </w:rPr>
        <w:t> </w:t>
      </w:r>
      <w:r w:rsidR="0E44300F" w:rsidRPr="7339D6B7">
        <w:rPr>
          <w:rFonts w:eastAsiaTheme="minorEastAsia"/>
          <w:sz w:val="20"/>
          <w:szCs w:val="20"/>
        </w:rPr>
        <w:t>PJ</w:t>
      </w:r>
      <w:r w:rsidR="76B81239" w:rsidRPr="7339D6B7">
        <w:rPr>
          <w:rFonts w:eastAsiaTheme="minorEastAsia"/>
          <w:sz w:val="20"/>
          <w:szCs w:val="20"/>
        </w:rPr>
        <w:t>, reálný potenciál poto</w:t>
      </w:r>
      <w:r w:rsidR="07D6F682" w:rsidRPr="7339D6B7">
        <w:rPr>
          <w:rFonts w:eastAsiaTheme="minorEastAsia"/>
          <w:sz w:val="20"/>
          <w:szCs w:val="20"/>
        </w:rPr>
        <w:t>m</w:t>
      </w:r>
      <w:r w:rsidR="76B81239" w:rsidRPr="7339D6B7">
        <w:rPr>
          <w:rFonts w:eastAsiaTheme="minorEastAsia"/>
          <w:sz w:val="20"/>
          <w:szCs w:val="20"/>
        </w:rPr>
        <w:t xml:space="preserve"> </w:t>
      </w:r>
      <w:proofErr w:type="gramStart"/>
      <w:r w:rsidR="76B81239" w:rsidRPr="7339D6B7">
        <w:rPr>
          <w:rFonts w:eastAsiaTheme="minorEastAsia"/>
          <w:sz w:val="20"/>
          <w:szCs w:val="20"/>
        </w:rPr>
        <w:t>30 </w:t>
      </w:r>
      <w:r w:rsidR="2F6ADB99" w:rsidRPr="7339D6B7">
        <w:rPr>
          <w:rFonts w:eastAsiaTheme="minorEastAsia"/>
          <w:sz w:val="20"/>
          <w:szCs w:val="20"/>
        </w:rPr>
        <w:t>–</w:t>
      </w:r>
      <w:r w:rsidR="75F10F01" w:rsidRPr="7339D6B7">
        <w:rPr>
          <w:rFonts w:eastAsiaTheme="minorEastAsia"/>
          <w:sz w:val="20"/>
          <w:szCs w:val="20"/>
        </w:rPr>
        <w:t> </w:t>
      </w:r>
      <w:r w:rsidR="2F6ADB99" w:rsidRPr="7339D6B7">
        <w:rPr>
          <w:rFonts w:eastAsiaTheme="minorEastAsia"/>
          <w:sz w:val="20"/>
          <w:szCs w:val="20"/>
        </w:rPr>
        <w:t>40</w:t>
      </w:r>
      <w:proofErr w:type="gramEnd"/>
      <w:r w:rsidR="75F10F01" w:rsidRPr="7339D6B7">
        <w:rPr>
          <w:rFonts w:eastAsiaTheme="minorEastAsia"/>
          <w:sz w:val="20"/>
          <w:szCs w:val="20"/>
        </w:rPr>
        <w:t> </w:t>
      </w:r>
      <w:r w:rsidR="2F6ADB99" w:rsidRPr="7339D6B7">
        <w:rPr>
          <w:rFonts w:eastAsiaTheme="minorEastAsia"/>
          <w:sz w:val="20"/>
          <w:szCs w:val="20"/>
        </w:rPr>
        <w:t xml:space="preserve">PJ. </w:t>
      </w:r>
      <w:r w:rsidR="0945933C" w:rsidRPr="7339D6B7">
        <w:rPr>
          <w:rFonts w:eastAsiaTheme="minorEastAsia"/>
          <w:sz w:val="20"/>
          <w:szCs w:val="20"/>
        </w:rPr>
        <w:t>Provoz budov rezidenčního sektoru se se svými 30</w:t>
      </w:r>
      <w:r w:rsidR="0C902670" w:rsidRPr="7339D6B7">
        <w:rPr>
          <w:rFonts w:eastAsiaTheme="minorEastAsia"/>
          <w:sz w:val="20"/>
          <w:szCs w:val="20"/>
        </w:rPr>
        <w:t> </w:t>
      </w:r>
      <w:proofErr w:type="spellStart"/>
      <w:r w:rsidR="0945933C" w:rsidRPr="7339D6B7">
        <w:rPr>
          <w:rFonts w:eastAsiaTheme="minorEastAsia"/>
          <w:sz w:val="20"/>
          <w:szCs w:val="20"/>
        </w:rPr>
        <w:t>Mt</w:t>
      </w:r>
      <w:proofErr w:type="spellEnd"/>
      <w:r w:rsidR="0C902670" w:rsidRPr="7339D6B7">
        <w:rPr>
          <w:rFonts w:eastAsiaTheme="minorEastAsia"/>
          <w:sz w:val="20"/>
          <w:szCs w:val="20"/>
        </w:rPr>
        <w:t> </w:t>
      </w:r>
      <w:r w:rsidR="0945933C" w:rsidRPr="7339D6B7">
        <w:rPr>
          <w:rFonts w:eastAsiaTheme="minorEastAsia"/>
          <w:sz w:val="20"/>
          <w:szCs w:val="20"/>
        </w:rPr>
        <w:t>CO</w:t>
      </w:r>
      <w:r w:rsidR="0945933C" w:rsidRPr="7339D6B7">
        <w:rPr>
          <w:rFonts w:eastAsiaTheme="minorEastAsia"/>
          <w:sz w:val="20"/>
          <w:szCs w:val="20"/>
          <w:vertAlign w:val="subscript"/>
        </w:rPr>
        <w:t>2</w:t>
      </w:r>
      <w:r w:rsidR="0945933C" w:rsidRPr="7339D6B7">
        <w:rPr>
          <w:rFonts w:eastAsiaTheme="minorEastAsia"/>
          <w:sz w:val="20"/>
          <w:szCs w:val="20"/>
        </w:rPr>
        <w:t xml:space="preserve"> podílí na celkové produkci emisí </w:t>
      </w:r>
      <w:r w:rsidR="05B42DE7" w:rsidRPr="7339D6B7">
        <w:rPr>
          <w:rFonts w:eastAsiaTheme="minorEastAsia"/>
          <w:sz w:val="20"/>
          <w:szCs w:val="20"/>
        </w:rPr>
        <w:t xml:space="preserve">skleníkových plynů </w:t>
      </w:r>
      <w:r w:rsidR="0945933C" w:rsidRPr="7339D6B7">
        <w:rPr>
          <w:rFonts w:eastAsiaTheme="minorEastAsia"/>
          <w:sz w:val="20"/>
          <w:szCs w:val="20"/>
        </w:rPr>
        <w:t>v ČR přibližně ze 30</w:t>
      </w:r>
      <w:r w:rsidR="75F10F01" w:rsidRPr="7339D6B7">
        <w:rPr>
          <w:rFonts w:eastAsiaTheme="minorEastAsia"/>
          <w:sz w:val="20"/>
          <w:szCs w:val="20"/>
        </w:rPr>
        <w:t> </w:t>
      </w:r>
      <w:r w:rsidR="0945933C" w:rsidRPr="7339D6B7">
        <w:rPr>
          <w:rFonts w:eastAsiaTheme="minorEastAsia"/>
          <w:sz w:val="20"/>
          <w:szCs w:val="20"/>
        </w:rPr>
        <w:t>%. Budovy pro bydlení tedy mohou tvořit významný příspěvek k cílům snižování emisí v </w:t>
      </w:r>
      <w:proofErr w:type="gramStart"/>
      <w:r w:rsidR="0945933C" w:rsidRPr="7339D6B7">
        <w:rPr>
          <w:rFonts w:eastAsiaTheme="minorEastAsia"/>
          <w:sz w:val="20"/>
          <w:szCs w:val="20"/>
        </w:rPr>
        <w:t>ČR - s</w:t>
      </w:r>
      <w:r w:rsidR="2F6ADB99" w:rsidRPr="7339D6B7">
        <w:rPr>
          <w:rFonts w:eastAsiaTheme="minorEastAsia"/>
          <w:sz w:val="20"/>
          <w:szCs w:val="20"/>
        </w:rPr>
        <w:t>nížení</w:t>
      </w:r>
      <w:proofErr w:type="gramEnd"/>
      <w:r w:rsidR="2F6ADB99" w:rsidRPr="7339D6B7">
        <w:rPr>
          <w:rFonts w:eastAsiaTheme="minorEastAsia"/>
          <w:sz w:val="20"/>
          <w:szCs w:val="20"/>
        </w:rPr>
        <w:t xml:space="preserve"> KSE o 47</w:t>
      </w:r>
      <w:r w:rsidR="75F10F01" w:rsidRPr="7339D6B7">
        <w:rPr>
          <w:rFonts w:eastAsiaTheme="minorEastAsia"/>
          <w:sz w:val="20"/>
          <w:szCs w:val="20"/>
        </w:rPr>
        <w:t> </w:t>
      </w:r>
      <w:r w:rsidR="2F6ADB99" w:rsidRPr="7339D6B7">
        <w:rPr>
          <w:rFonts w:eastAsiaTheme="minorEastAsia"/>
          <w:sz w:val="20"/>
          <w:szCs w:val="20"/>
        </w:rPr>
        <w:t>PJ by znamenalo snížení</w:t>
      </w:r>
      <w:r w:rsidR="05B42DE7" w:rsidRPr="7339D6B7">
        <w:rPr>
          <w:rFonts w:eastAsiaTheme="minorEastAsia"/>
          <w:sz w:val="20"/>
          <w:szCs w:val="20"/>
        </w:rPr>
        <w:t xml:space="preserve"> emisí skleníkových plynů</w:t>
      </w:r>
      <w:r w:rsidR="2F6ADB99" w:rsidRPr="7339D6B7">
        <w:rPr>
          <w:rFonts w:eastAsiaTheme="minorEastAsia"/>
          <w:sz w:val="20"/>
          <w:szCs w:val="20"/>
        </w:rPr>
        <w:t xml:space="preserve"> o cca </w:t>
      </w:r>
      <w:r w:rsidR="05B42DE7" w:rsidRPr="7339D6B7">
        <w:rPr>
          <w:rFonts w:eastAsiaTheme="minorEastAsia"/>
          <w:sz w:val="20"/>
          <w:szCs w:val="20"/>
        </w:rPr>
        <w:t>7</w:t>
      </w:r>
      <w:r w:rsidR="75F10F01" w:rsidRPr="7339D6B7">
        <w:rPr>
          <w:rFonts w:eastAsiaTheme="minorEastAsia"/>
          <w:sz w:val="20"/>
          <w:szCs w:val="20"/>
        </w:rPr>
        <w:t> </w:t>
      </w:r>
      <w:proofErr w:type="spellStart"/>
      <w:r w:rsidR="05B42DE7" w:rsidRPr="7339D6B7">
        <w:rPr>
          <w:rFonts w:eastAsiaTheme="minorEastAsia"/>
          <w:sz w:val="20"/>
          <w:szCs w:val="20"/>
        </w:rPr>
        <w:t>Mt</w:t>
      </w:r>
      <w:proofErr w:type="spellEnd"/>
      <w:r w:rsidR="75F10F01" w:rsidRPr="7339D6B7">
        <w:rPr>
          <w:rFonts w:eastAsiaTheme="minorEastAsia"/>
          <w:sz w:val="20"/>
          <w:szCs w:val="20"/>
        </w:rPr>
        <w:t> </w:t>
      </w:r>
      <w:r w:rsidR="05B42DE7" w:rsidRPr="7339D6B7">
        <w:rPr>
          <w:rFonts w:eastAsiaTheme="minorEastAsia"/>
          <w:sz w:val="20"/>
          <w:szCs w:val="20"/>
        </w:rPr>
        <w:t>CO</w:t>
      </w:r>
      <w:r w:rsidR="05B42DE7" w:rsidRPr="7339D6B7">
        <w:rPr>
          <w:rFonts w:eastAsiaTheme="minorEastAsia"/>
          <w:sz w:val="20"/>
          <w:szCs w:val="20"/>
          <w:vertAlign w:val="subscript"/>
        </w:rPr>
        <w:t>2</w:t>
      </w:r>
      <w:r w:rsidR="2F6ADB99" w:rsidRPr="7339D6B7">
        <w:rPr>
          <w:rFonts w:eastAsiaTheme="minorEastAsia"/>
          <w:sz w:val="20"/>
          <w:szCs w:val="20"/>
        </w:rPr>
        <w:t>, snížení o 30</w:t>
      </w:r>
      <w:r w:rsidR="0C902670" w:rsidRPr="7339D6B7">
        <w:rPr>
          <w:rFonts w:eastAsiaTheme="minorEastAsia"/>
          <w:sz w:val="20"/>
          <w:szCs w:val="20"/>
        </w:rPr>
        <w:t> </w:t>
      </w:r>
      <w:r w:rsidR="2F6ADB99" w:rsidRPr="7339D6B7">
        <w:rPr>
          <w:rFonts w:eastAsiaTheme="minorEastAsia"/>
          <w:sz w:val="20"/>
          <w:szCs w:val="20"/>
        </w:rPr>
        <w:t>PJ snížení emisí o</w:t>
      </w:r>
      <w:r w:rsidR="0C902670" w:rsidRPr="7339D6B7">
        <w:rPr>
          <w:rFonts w:eastAsiaTheme="minorEastAsia"/>
          <w:sz w:val="20"/>
          <w:szCs w:val="20"/>
        </w:rPr>
        <w:t> </w:t>
      </w:r>
      <w:r w:rsidR="05B42DE7" w:rsidRPr="7339D6B7">
        <w:rPr>
          <w:rFonts w:eastAsiaTheme="minorEastAsia"/>
          <w:sz w:val="20"/>
          <w:szCs w:val="20"/>
        </w:rPr>
        <w:t>5</w:t>
      </w:r>
      <w:r w:rsidR="0C902670" w:rsidRPr="7339D6B7">
        <w:rPr>
          <w:rFonts w:eastAsiaTheme="minorEastAsia"/>
          <w:sz w:val="20"/>
          <w:szCs w:val="20"/>
        </w:rPr>
        <w:t> </w:t>
      </w:r>
      <w:proofErr w:type="spellStart"/>
      <w:r w:rsidR="05B42DE7" w:rsidRPr="7339D6B7">
        <w:rPr>
          <w:rFonts w:eastAsiaTheme="minorEastAsia"/>
          <w:sz w:val="20"/>
          <w:szCs w:val="20"/>
        </w:rPr>
        <w:t>Mt</w:t>
      </w:r>
      <w:proofErr w:type="spellEnd"/>
      <w:r w:rsidR="0C902670" w:rsidRPr="7339D6B7">
        <w:rPr>
          <w:rFonts w:eastAsiaTheme="minorEastAsia"/>
          <w:sz w:val="20"/>
          <w:szCs w:val="20"/>
        </w:rPr>
        <w:t> </w:t>
      </w:r>
      <w:r w:rsidR="05B42DE7" w:rsidRPr="7339D6B7">
        <w:rPr>
          <w:rFonts w:eastAsiaTheme="minorEastAsia"/>
          <w:sz w:val="20"/>
          <w:szCs w:val="20"/>
        </w:rPr>
        <w:t>CO</w:t>
      </w:r>
      <w:r w:rsidR="05B42DE7" w:rsidRPr="7339D6B7">
        <w:rPr>
          <w:rFonts w:eastAsiaTheme="minorEastAsia"/>
          <w:sz w:val="20"/>
          <w:szCs w:val="20"/>
          <w:vertAlign w:val="subscript"/>
        </w:rPr>
        <w:t>2</w:t>
      </w:r>
      <w:r w:rsidR="05B42DE7" w:rsidRPr="7339D6B7">
        <w:rPr>
          <w:rFonts w:eastAsiaTheme="minorEastAsia"/>
          <w:sz w:val="20"/>
          <w:szCs w:val="20"/>
        </w:rPr>
        <w:t xml:space="preserve">. </w:t>
      </w:r>
      <w:r w:rsidR="2F6ADB99" w:rsidRPr="7339D6B7">
        <w:rPr>
          <w:rFonts w:eastAsiaTheme="minorEastAsia"/>
          <w:sz w:val="20"/>
          <w:szCs w:val="20"/>
        </w:rPr>
        <w:t xml:space="preserve">Z hlediska snižování KSE </w:t>
      </w:r>
      <w:r w:rsidR="05B42DE7" w:rsidRPr="7339D6B7">
        <w:rPr>
          <w:rFonts w:eastAsiaTheme="minorEastAsia"/>
          <w:sz w:val="20"/>
          <w:szCs w:val="20"/>
        </w:rPr>
        <w:t xml:space="preserve">i snižování emisí skleníkových plynů </w:t>
      </w:r>
      <w:r w:rsidR="2F6ADB99" w:rsidRPr="7339D6B7">
        <w:rPr>
          <w:rFonts w:eastAsiaTheme="minorEastAsia"/>
          <w:sz w:val="20"/>
          <w:szCs w:val="20"/>
        </w:rPr>
        <w:t>tedy patří sektor budov určených k</w:t>
      </w:r>
      <w:r w:rsidR="0C902670" w:rsidRPr="7339D6B7">
        <w:rPr>
          <w:rFonts w:eastAsiaTheme="minorEastAsia"/>
          <w:sz w:val="20"/>
          <w:szCs w:val="20"/>
        </w:rPr>
        <w:t> </w:t>
      </w:r>
      <w:r w:rsidR="2F6ADB99" w:rsidRPr="7339D6B7">
        <w:rPr>
          <w:rFonts w:eastAsiaTheme="minorEastAsia"/>
          <w:sz w:val="20"/>
          <w:szCs w:val="20"/>
        </w:rPr>
        <w:t>bydlení mezi jednoznačné priority. Kumulativní investiční náklady na dosažení snížení KSE o 30</w:t>
      </w:r>
      <w:r w:rsidR="0C902670" w:rsidRPr="7339D6B7">
        <w:rPr>
          <w:rFonts w:eastAsiaTheme="minorEastAsia"/>
          <w:sz w:val="20"/>
          <w:szCs w:val="20"/>
        </w:rPr>
        <w:t> </w:t>
      </w:r>
      <w:r w:rsidR="2F6ADB99" w:rsidRPr="7339D6B7">
        <w:rPr>
          <w:rFonts w:eastAsiaTheme="minorEastAsia"/>
          <w:sz w:val="20"/>
          <w:szCs w:val="20"/>
        </w:rPr>
        <w:t>PJ</w:t>
      </w:r>
      <w:r w:rsidR="6E4B298E" w:rsidRPr="7339D6B7">
        <w:rPr>
          <w:rFonts w:eastAsiaTheme="minorEastAsia"/>
          <w:sz w:val="20"/>
          <w:szCs w:val="20"/>
        </w:rPr>
        <w:t>/rok</w:t>
      </w:r>
      <w:r w:rsidR="2F6ADB99" w:rsidRPr="7339D6B7">
        <w:rPr>
          <w:rFonts w:eastAsiaTheme="minorEastAsia"/>
          <w:sz w:val="20"/>
          <w:szCs w:val="20"/>
        </w:rPr>
        <w:t xml:space="preserve"> v roce 2030 činí </w:t>
      </w:r>
      <w:r w:rsidR="05B42DE7" w:rsidRPr="7339D6B7">
        <w:rPr>
          <w:rFonts w:eastAsiaTheme="minorEastAsia"/>
          <w:sz w:val="20"/>
          <w:szCs w:val="20"/>
        </w:rPr>
        <w:t xml:space="preserve">asi </w:t>
      </w:r>
      <w:r w:rsidR="2F6ADB99" w:rsidRPr="7339D6B7">
        <w:rPr>
          <w:rFonts w:eastAsiaTheme="minorEastAsia"/>
          <w:sz w:val="20"/>
          <w:szCs w:val="20"/>
        </w:rPr>
        <w:t>220</w:t>
      </w:r>
      <w:r w:rsidR="0C902670" w:rsidRPr="7339D6B7">
        <w:rPr>
          <w:rFonts w:eastAsiaTheme="minorEastAsia"/>
          <w:sz w:val="20"/>
          <w:szCs w:val="20"/>
        </w:rPr>
        <w:t> </w:t>
      </w:r>
      <w:r w:rsidR="2F6ADB99" w:rsidRPr="7339D6B7">
        <w:rPr>
          <w:rFonts w:eastAsiaTheme="minorEastAsia"/>
          <w:sz w:val="20"/>
          <w:szCs w:val="20"/>
        </w:rPr>
        <w:t>mld.</w:t>
      </w:r>
      <w:r w:rsidR="0C902670" w:rsidRPr="7339D6B7">
        <w:rPr>
          <w:rFonts w:eastAsiaTheme="minorEastAsia"/>
          <w:sz w:val="20"/>
          <w:szCs w:val="20"/>
        </w:rPr>
        <w:t> </w:t>
      </w:r>
      <w:r w:rsidR="2F6ADB99" w:rsidRPr="7339D6B7">
        <w:rPr>
          <w:rFonts w:eastAsiaTheme="minorEastAsia"/>
          <w:sz w:val="20"/>
          <w:szCs w:val="20"/>
        </w:rPr>
        <w:t>Kč, na dosažení snížení KSE o 47</w:t>
      </w:r>
      <w:r w:rsidR="75F10F01" w:rsidRPr="7339D6B7">
        <w:rPr>
          <w:rFonts w:eastAsiaTheme="minorEastAsia"/>
          <w:sz w:val="20"/>
          <w:szCs w:val="20"/>
        </w:rPr>
        <w:t> </w:t>
      </w:r>
      <w:r w:rsidR="2F6ADB99" w:rsidRPr="7339D6B7">
        <w:rPr>
          <w:rFonts w:eastAsiaTheme="minorEastAsia"/>
          <w:sz w:val="20"/>
          <w:szCs w:val="20"/>
        </w:rPr>
        <w:t xml:space="preserve">PJ v roce 2030 pak </w:t>
      </w:r>
      <w:r w:rsidR="05B42DE7" w:rsidRPr="7339D6B7">
        <w:rPr>
          <w:rFonts w:eastAsiaTheme="minorEastAsia"/>
          <w:sz w:val="20"/>
          <w:szCs w:val="20"/>
        </w:rPr>
        <w:t xml:space="preserve">asi </w:t>
      </w:r>
      <w:r w:rsidR="2F6ADB99" w:rsidRPr="7339D6B7">
        <w:rPr>
          <w:rFonts w:eastAsiaTheme="minorEastAsia"/>
          <w:sz w:val="20"/>
          <w:szCs w:val="20"/>
        </w:rPr>
        <w:t>400</w:t>
      </w:r>
      <w:r w:rsidR="75F10F01" w:rsidRPr="7339D6B7">
        <w:rPr>
          <w:rFonts w:eastAsiaTheme="minorEastAsia"/>
          <w:sz w:val="20"/>
          <w:szCs w:val="20"/>
        </w:rPr>
        <w:t> </w:t>
      </w:r>
      <w:r w:rsidR="2F6ADB99" w:rsidRPr="7339D6B7">
        <w:rPr>
          <w:rFonts w:eastAsiaTheme="minorEastAsia"/>
          <w:sz w:val="20"/>
          <w:szCs w:val="20"/>
        </w:rPr>
        <w:t>mld.</w:t>
      </w:r>
      <w:r w:rsidR="0C902670" w:rsidRPr="7339D6B7">
        <w:rPr>
          <w:rFonts w:eastAsiaTheme="minorEastAsia"/>
          <w:sz w:val="20"/>
          <w:szCs w:val="20"/>
        </w:rPr>
        <w:t> </w:t>
      </w:r>
      <w:r w:rsidR="2F6ADB99" w:rsidRPr="7339D6B7">
        <w:rPr>
          <w:rFonts w:eastAsiaTheme="minorEastAsia"/>
          <w:sz w:val="20"/>
          <w:szCs w:val="20"/>
        </w:rPr>
        <w:t>Kč.</w:t>
      </w:r>
    </w:p>
    <w:p w14:paraId="0C32CE9F" w14:textId="311C7E7D" w:rsidR="009D1A74" w:rsidRDefault="1C1DE350" w:rsidP="002E0601">
      <w:pPr>
        <w:spacing w:before="120" w:after="240" w:line="240" w:lineRule="auto"/>
        <w:jc w:val="both"/>
      </w:pPr>
      <w:r w:rsidRPr="7339D6B7">
        <w:rPr>
          <w:rFonts w:eastAsiaTheme="minorEastAsia"/>
          <w:sz w:val="20"/>
          <w:szCs w:val="20"/>
        </w:rPr>
        <w:t>Velmi významným problémem je oblast budov vč. domácích topenišť i z</w:t>
      </w:r>
      <w:r w:rsidR="36BAF15F" w:rsidRPr="7339D6B7">
        <w:rPr>
          <w:rFonts w:eastAsiaTheme="minorEastAsia"/>
          <w:sz w:val="20"/>
          <w:szCs w:val="20"/>
        </w:rPr>
        <w:t xml:space="preserve"> hlediska </w:t>
      </w:r>
      <w:proofErr w:type="spellStart"/>
      <w:r w:rsidR="36BAF15F" w:rsidRPr="7339D6B7">
        <w:rPr>
          <w:rFonts w:eastAsiaTheme="minorEastAsia"/>
          <w:sz w:val="20"/>
          <w:szCs w:val="20"/>
        </w:rPr>
        <w:t>mitigace</w:t>
      </w:r>
      <w:proofErr w:type="spellEnd"/>
      <w:r w:rsidR="20874122" w:rsidRPr="7339D6B7">
        <w:rPr>
          <w:rFonts w:eastAsiaTheme="minorEastAsia"/>
          <w:sz w:val="20"/>
          <w:szCs w:val="20"/>
        </w:rPr>
        <w:t xml:space="preserve"> a</w:t>
      </w:r>
      <w:r w:rsidR="3191EBD6" w:rsidRPr="7339D6B7">
        <w:rPr>
          <w:rFonts w:eastAsiaTheme="minorEastAsia"/>
          <w:sz w:val="20"/>
          <w:szCs w:val="20"/>
        </w:rPr>
        <w:t> </w:t>
      </w:r>
      <w:r w:rsidR="20874122" w:rsidRPr="7339D6B7">
        <w:rPr>
          <w:rFonts w:eastAsiaTheme="minorEastAsia"/>
          <w:sz w:val="20"/>
          <w:szCs w:val="20"/>
        </w:rPr>
        <w:t>kvality ovzduší</w:t>
      </w:r>
      <w:r w:rsidRPr="7339D6B7">
        <w:rPr>
          <w:rFonts w:eastAsiaTheme="minorEastAsia"/>
          <w:sz w:val="20"/>
          <w:szCs w:val="20"/>
        </w:rPr>
        <w:t>.</w:t>
      </w:r>
      <w:r w:rsidR="36BAF15F" w:rsidRPr="7339D6B7">
        <w:rPr>
          <w:rFonts w:eastAsiaTheme="minorEastAsia"/>
          <w:sz w:val="20"/>
          <w:szCs w:val="20"/>
        </w:rPr>
        <w:t xml:space="preserve"> Ačkoliv tuhá paliva využívá jen 15</w:t>
      </w:r>
      <w:r w:rsidR="0C902670" w:rsidRPr="7339D6B7">
        <w:rPr>
          <w:rFonts w:eastAsiaTheme="minorEastAsia"/>
          <w:sz w:val="20"/>
          <w:szCs w:val="20"/>
        </w:rPr>
        <w:t> </w:t>
      </w:r>
      <w:r w:rsidR="36BAF15F" w:rsidRPr="7339D6B7">
        <w:rPr>
          <w:rFonts w:eastAsiaTheme="minorEastAsia"/>
          <w:sz w:val="20"/>
          <w:szCs w:val="20"/>
        </w:rPr>
        <w:t>% domácností, stojí za 39</w:t>
      </w:r>
      <w:r w:rsidR="0C902670" w:rsidRPr="7339D6B7">
        <w:rPr>
          <w:rFonts w:eastAsiaTheme="minorEastAsia"/>
          <w:sz w:val="20"/>
          <w:szCs w:val="20"/>
        </w:rPr>
        <w:t> </w:t>
      </w:r>
      <w:r w:rsidR="36BAF15F" w:rsidRPr="7339D6B7">
        <w:rPr>
          <w:rFonts w:eastAsiaTheme="minorEastAsia"/>
          <w:sz w:val="20"/>
          <w:szCs w:val="20"/>
        </w:rPr>
        <w:t xml:space="preserve">% energetické spotřeby domácností, které </w:t>
      </w:r>
      <w:r w:rsidR="761AEF56" w:rsidRPr="7339D6B7">
        <w:rPr>
          <w:rFonts w:eastAsiaTheme="minorEastAsia"/>
          <w:sz w:val="20"/>
          <w:szCs w:val="20"/>
        </w:rPr>
        <w:t xml:space="preserve">tak </w:t>
      </w:r>
      <w:r w:rsidR="36BAF15F" w:rsidRPr="7339D6B7">
        <w:rPr>
          <w:rFonts w:eastAsiaTheme="minorEastAsia"/>
          <w:sz w:val="20"/>
          <w:szCs w:val="20"/>
        </w:rPr>
        <w:t>spolu s dopravou významně přispívají ke znečištění ovzduší. Jen lokální vytápění domácností představuje v současné době 21</w:t>
      </w:r>
      <w:r w:rsidR="0C902670" w:rsidRPr="7339D6B7">
        <w:rPr>
          <w:rFonts w:eastAsiaTheme="minorEastAsia"/>
          <w:sz w:val="20"/>
          <w:szCs w:val="20"/>
        </w:rPr>
        <w:t> </w:t>
      </w:r>
      <w:r w:rsidR="36BAF15F" w:rsidRPr="7339D6B7">
        <w:rPr>
          <w:rFonts w:eastAsiaTheme="minorEastAsia"/>
          <w:sz w:val="20"/>
          <w:szCs w:val="20"/>
        </w:rPr>
        <w:t>% celkových emisí oxidu siřičitého, více než 43</w:t>
      </w:r>
      <w:r w:rsidR="0C902670" w:rsidRPr="7339D6B7">
        <w:rPr>
          <w:rFonts w:eastAsiaTheme="minorEastAsia"/>
          <w:sz w:val="20"/>
          <w:szCs w:val="20"/>
        </w:rPr>
        <w:t> </w:t>
      </w:r>
      <w:r w:rsidR="36BAF15F" w:rsidRPr="7339D6B7">
        <w:rPr>
          <w:rFonts w:eastAsiaTheme="minorEastAsia"/>
          <w:sz w:val="20"/>
          <w:szCs w:val="20"/>
        </w:rPr>
        <w:t>% celkových emisí VOC, téměř 59</w:t>
      </w:r>
      <w:r w:rsidR="0C902670" w:rsidRPr="7339D6B7">
        <w:rPr>
          <w:rFonts w:eastAsiaTheme="minorEastAsia"/>
          <w:sz w:val="20"/>
          <w:szCs w:val="20"/>
        </w:rPr>
        <w:t> </w:t>
      </w:r>
      <w:r w:rsidR="36BAF15F" w:rsidRPr="7339D6B7">
        <w:rPr>
          <w:rFonts w:eastAsiaTheme="minorEastAsia"/>
          <w:sz w:val="20"/>
          <w:szCs w:val="20"/>
        </w:rPr>
        <w:t>% celkových emisí primárních částic PM</w:t>
      </w:r>
      <w:r w:rsidR="36BAF15F" w:rsidRPr="7339D6B7">
        <w:rPr>
          <w:rFonts w:eastAsiaTheme="minorEastAsia"/>
          <w:sz w:val="20"/>
          <w:szCs w:val="20"/>
          <w:vertAlign w:val="subscript"/>
        </w:rPr>
        <w:t>10</w:t>
      </w:r>
      <w:r w:rsidR="36BAF15F" w:rsidRPr="7339D6B7">
        <w:rPr>
          <w:rFonts w:eastAsiaTheme="minorEastAsia"/>
          <w:sz w:val="20"/>
          <w:szCs w:val="20"/>
        </w:rPr>
        <w:t>, 74</w:t>
      </w:r>
      <w:r w:rsidR="0C902670" w:rsidRPr="7339D6B7">
        <w:rPr>
          <w:rFonts w:eastAsiaTheme="minorEastAsia"/>
          <w:sz w:val="20"/>
          <w:szCs w:val="20"/>
        </w:rPr>
        <w:t> </w:t>
      </w:r>
      <w:r w:rsidR="36BAF15F" w:rsidRPr="7339D6B7">
        <w:rPr>
          <w:rFonts w:eastAsiaTheme="minorEastAsia"/>
          <w:sz w:val="20"/>
          <w:szCs w:val="20"/>
        </w:rPr>
        <w:t>% celkových emisí primárních částic PM</w:t>
      </w:r>
      <w:r w:rsidR="36BAF15F" w:rsidRPr="7339D6B7">
        <w:rPr>
          <w:rFonts w:eastAsiaTheme="minorEastAsia"/>
          <w:sz w:val="20"/>
          <w:szCs w:val="20"/>
          <w:vertAlign w:val="subscript"/>
        </w:rPr>
        <w:t>2,5</w:t>
      </w:r>
      <w:r w:rsidR="36BAF15F" w:rsidRPr="7339D6B7">
        <w:rPr>
          <w:rFonts w:eastAsiaTheme="minorEastAsia"/>
          <w:sz w:val="20"/>
          <w:szCs w:val="20"/>
        </w:rPr>
        <w:t xml:space="preserve"> a 98</w:t>
      </w:r>
      <w:r w:rsidR="0C902670" w:rsidRPr="7339D6B7">
        <w:rPr>
          <w:rFonts w:eastAsiaTheme="minorEastAsia"/>
          <w:sz w:val="20"/>
          <w:szCs w:val="20"/>
        </w:rPr>
        <w:t> </w:t>
      </w:r>
      <w:r w:rsidR="36BAF15F" w:rsidRPr="7339D6B7">
        <w:rPr>
          <w:rFonts w:eastAsiaTheme="minorEastAsia"/>
          <w:sz w:val="20"/>
          <w:szCs w:val="20"/>
        </w:rPr>
        <w:t xml:space="preserve">% celkových emisí </w:t>
      </w:r>
      <w:proofErr w:type="spellStart"/>
      <w:r w:rsidR="36BAF15F" w:rsidRPr="7339D6B7">
        <w:rPr>
          <w:rFonts w:eastAsiaTheme="minorEastAsia"/>
          <w:sz w:val="20"/>
          <w:szCs w:val="20"/>
        </w:rPr>
        <w:t>benzo</w:t>
      </w:r>
      <w:proofErr w:type="spellEnd"/>
      <w:r w:rsidR="36BAF15F" w:rsidRPr="7339D6B7">
        <w:rPr>
          <w:rFonts w:eastAsiaTheme="minorEastAsia"/>
          <w:sz w:val="20"/>
          <w:szCs w:val="20"/>
        </w:rPr>
        <w:t xml:space="preserve">(a)pyrenu. </w:t>
      </w:r>
      <w:r w:rsidR="770F8617" w:rsidRPr="7339D6B7">
        <w:rPr>
          <w:rFonts w:eastAsiaTheme="minorEastAsia"/>
          <w:sz w:val="20"/>
          <w:szCs w:val="20"/>
        </w:rPr>
        <w:t>Nevyhovující staré spalovací zdroje vytápění v domácnostech jsou také vysoce neefektivní a energeticky náročné.</w:t>
      </w:r>
    </w:p>
    <w:p w14:paraId="142D7452" w14:textId="77777777" w:rsidR="002C20CF" w:rsidRPr="007E1C5F" w:rsidRDefault="69A51B4B" w:rsidP="7339D6B7">
      <w:pPr>
        <w:pStyle w:val="K-Nadpis3"/>
        <w:spacing w:before="120" w:after="0"/>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b)</w:t>
      </w:r>
      <w:r w:rsidR="2DBE1B3B" w:rsidRPr="7339D6B7">
        <w:rPr>
          <w:rFonts w:asciiTheme="minorHAnsi" w:eastAsiaTheme="minorEastAsia" w:hAnsiTheme="minorHAnsi" w:cstheme="minorBidi"/>
          <w:sz w:val="20"/>
          <w:szCs w:val="20"/>
        </w:rPr>
        <w:t xml:space="preserve"> </w:t>
      </w:r>
      <w:r w:rsidR="5AD9183D" w:rsidRPr="7339D6B7">
        <w:rPr>
          <w:rFonts w:asciiTheme="minorHAnsi" w:eastAsiaTheme="minorEastAsia" w:hAnsiTheme="minorHAnsi" w:cstheme="minorBidi"/>
          <w:sz w:val="20"/>
          <w:szCs w:val="20"/>
        </w:rPr>
        <w:t>Cíle</w:t>
      </w:r>
      <w:r w:rsidR="2DBE1B3B" w:rsidRPr="7339D6B7">
        <w:rPr>
          <w:rFonts w:asciiTheme="minorHAnsi" w:eastAsiaTheme="minorEastAsia" w:hAnsiTheme="minorHAnsi" w:cstheme="minorBidi"/>
          <w:sz w:val="20"/>
          <w:szCs w:val="20"/>
        </w:rPr>
        <w:t xml:space="preserve"> </w:t>
      </w:r>
    </w:p>
    <w:p w14:paraId="2ED41700" w14:textId="1F8F7220" w:rsidR="000E5342" w:rsidRDefault="36BAF15F" w:rsidP="7339D6B7">
      <w:pPr>
        <w:spacing w:before="60" w:after="0" w:line="240" w:lineRule="auto"/>
        <w:jc w:val="both"/>
        <w:rPr>
          <w:rFonts w:eastAsiaTheme="minorEastAsia"/>
          <w:sz w:val="20"/>
          <w:szCs w:val="20"/>
        </w:rPr>
      </w:pPr>
      <w:r w:rsidRPr="7339D6B7">
        <w:rPr>
          <w:rFonts w:eastAsiaTheme="minorEastAsia"/>
          <w:sz w:val="20"/>
          <w:szCs w:val="20"/>
        </w:rPr>
        <w:t>Hlavní ambicí komponenty je zvýšení energetické účinnosti v rámci celého národního hospodářství zejména ve vztahu ke stanoveným cílům vyplývajících z revidované podoby směrnice 2012/27/EU o energetické účinnosti</w:t>
      </w:r>
      <w:r w:rsidR="3FCD805D" w:rsidRPr="7339D6B7">
        <w:rPr>
          <w:rFonts w:eastAsiaTheme="minorEastAsia"/>
          <w:sz w:val="20"/>
          <w:szCs w:val="20"/>
        </w:rPr>
        <w:t>, která byla v prosinci roku 2018 revidována na novou podobu směrnice s číslem 2018/2002</w:t>
      </w:r>
      <w:r w:rsidRPr="7339D6B7">
        <w:rPr>
          <w:rFonts w:eastAsiaTheme="minorEastAsia"/>
          <w:sz w:val="20"/>
          <w:szCs w:val="20"/>
        </w:rPr>
        <w:t xml:space="preserve">. </w:t>
      </w:r>
      <w:r w:rsidR="4CADA225" w:rsidRPr="7339D6B7">
        <w:rPr>
          <w:rFonts w:eastAsiaTheme="minorEastAsia"/>
          <w:sz w:val="20"/>
          <w:szCs w:val="20"/>
        </w:rPr>
        <w:t xml:space="preserve">Zároveň je důležitým cílem snížení emisí látek znečišťujících ovzduší. </w:t>
      </w:r>
      <w:r w:rsidRPr="7339D6B7">
        <w:rPr>
          <w:rFonts w:eastAsiaTheme="minorEastAsia"/>
          <w:sz w:val="20"/>
          <w:szCs w:val="20"/>
        </w:rPr>
        <w:t>Podle pravidel pro stanovení závazku je cíl ČR dle čl</w:t>
      </w:r>
      <w:r w:rsidR="0C902670" w:rsidRPr="7339D6B7">
        <w:rPr>
          <w:rFonts w:eastAsiaTheme="minorEastAsia"/>
          <w:sz w:val="20"/>
          <w:szCs w:val="20"/>
        </w:rPr>
        <w:t>ánku </w:t>
      </w:r>
      <w:r w:rsidRPr="7339D6B7">
        <w:rPr>
          <w:rFonts w:eastAsiaTheme="minorEastAsia"/>
          <w:sz w:val="20"/>
          <w:szCs w:val="20"/>
        </w:rPr>
        <w:t xml:space="preserve">7 </w:t>
      </w:r>
      <w:r w:rsidR="3FCD805D" w:rsidRPr="7339D6B7">
        <w:rPr>
          <w:rFonts w:eastAsiaTheme="minorEastAsia"/>
          <w:sz w:val="20"/>
          <w:szCs w:val="20"/>
        </w:rPr>
        <w:t xml:space="preserve">výše uvedené směrnice </w:t>
      </w:r>
      <w:r w:rsidRPr="7339D6B7">
        <w:rPr>
          <w:rFonts w:eastAsiaTheme="minorEastAsia"/>
          <w:sz w:val="20"/>
          <w:szCs w:val="20"/>
        </w:rPr>
        <w:t>pro období 2021-2030 ve výši 84</w:t>
      </w:r>
      <w:r w:rsidR="0C902670" w:rsidRPr="7339D6B7">
        <w:rPr>
          <w:rFonts w:eastAsiaTheme="minorEastAsia"/>
          <w:sz w:val="20"/>
          <w:szCs w:val="20"/>
        </w:rPr>
        <w:t> </w:t>
      </w:r>
      <w:r w:rsidRPr="7339D6B7">
        <w:rPr>
          <w:rFonts w:eastAsiaTheme="minorEastAsia"/>
          <w:sz w:val="20"/>
          <w:szCs w:val="20"/>
        </w:rPr>
        <w:t>PJ nových úspor energie</w:t>
      </w:r>
      <w:r w:rsidR="761AEF56" w:rsidRPr="7339D6B7">
        <w:rPr>
          <w:rFonts w:eastAsiaTheme="minorEastAsia"/>
          <w:sz w:val="20"/>
          <w:szCs w:val="20"/>
        </w:rPr>
        <w:t xml:space="preserve"> v roce 2030</w:t>
      </w:r>
      <w:r w:rsidRPr="7339D6B7">
        <w:rPr>
          <w:rFonts w:eastAsiaTheme="minorEastAsia"/>
          <w:sz w:val="20"/>
          <w:szCs w:val="20"/>
        </w:rPr>
        <w:t>, tj.</w:t>
      </w:r>
      <w:r w:rsidR="3191EBD6" w:rsidRPr="7339D6B7">
        <w:rPr>
          <w:rFonts w:eastAsiaTheme="minorEastAsia"/>
          <w:sz w:val="20"/>
          <w:szCs w:val="20"/>
        </w:rPr>
        <w:t> </w:t>
      </w:r>
      <w:r w:rsidRPr="7339D6B7">
        <w:rPr>
          <w:rFonts w:eastAsiaTheme="minorEastAsia"/>
          <w:sz w:val="20"/>
          <w:szCs w:val="20"/>
        </w:rPr>
        <w:t>celkem 462</w:t>
      </w:r>
      <w:r w:rsidR="0C902670" w:rsidRPr="7339D6B7">
        <w:rPr>
          <w:rFonts w:eastAsiaTheme="minorEastAsia"/>
          <w:sz w:val="20"/>
          <w:szCs w:val="20"/>
        </w:rPr>
        <w:t> </w:t>
      </w:r>
      <w:r w:rsidRPr="7339D6B7">
        <w:rPr>
          <w:rFonts w:eastAsiaTheme="minorEastAsia"/>
          <w:sz w:val="20"/>
          <w:szCs w:val="20"/>
        </w:rPr>
        <w:t xml:space="preserve">PJ kumulovaných úspor energie do roku 2030. </w:t>
      </w:r>
      <w:r w:rsidR="26BE2A8B" w:rsidRPr="7339D6B7">
        <w:rPr>
          <w:rFonts w:eastAsiaTheme="minorEastAsia"/>
          <w:sz w:val="20"/>
          <w:szCs w:val="20"/>
        </w:rPr>
        <w:t>Komponenta také přispívá k</w:t>
      </w:r>
      <w:r w:rsidR="3191EBD6" w:rsidRPr="7339D6B7">
        <w:rPr>
          <w:rFonts w:eastAsiaTheme="minorEastAsia"/>
          <w:sz w:val="20"/>
          <w:szCs w:val="20"/>
        </w:rPr>
        <w:t> </w:t>
      </w:r>
      <w:r w:rsidR="26BE2A8B" w:rsidRPr="7339D6B7">
        <w:rPr>
          <w:rFonts w:eastAsiaTheme="minorEastAsia"/>
          <w:sz w:val="20"/>
          <w:szCs w:val="20"/>
        </w:rPr>
        <w:t>plnění cílů podílu energie z obnovitelných zdrojů na hrubé konečné spotřebě energie dle článku</w:t>
      </w:r>
      <w:r w:rsidR="0C902670" w:rsidRPr="7339D6B7">
        <w:rPr>
          <w:rFonts w:eastAsiaTheme="minorEastAsia"/>
          <w:sz w:val="20"/>
          <w:szCs w:val="20"/>
        </w:rPr>
        <w:t> </w:t>
      </w:r>
      <w:r w:rsidR="26BE2A8B" w:rsidRPr="7339D6B7">
        <w:rPr>
          <w:rFonts w:eastAsiaTheme="minorEastAsia"/>
          <w:sz w:val="20"/>
          <w:szCs w:val="20"/>
        </w:rPr>
        <w:t>3, zejména cíle podílu energie z obnovitelných zdrojů v odvětví vytápění a chlazení dle článku</w:t>
      </w:r>
      <w:r w:rsidR="0C902670" w:rsidRPr="7339D6B7">
        <w:rPr>
          <w:rFonts w:eastAsiaTheme="minorEastAsia"/>
          <w:sz w:val="20"/>
          <w:szCs w:val="20"/>
        </w:rPr>
        <w:t> </w:t>
      </w:r>
      <w:r w:rsidR="26BE2A8B" w:rsidRPr="7339D6B7">
        <w:rPr>
          <w:rFonts w:eastAsiaTheme="minorEastAsia"/>
          <w:sz w:val="20"/>
          <w:szCs w:val="20"/>
        </w:rPr>
        <w:t>23</w:t>
      </w:r>
      <w:r w:rsidR="0049354B">
        <w:rPr>
          <w:rFonts w:eastAsiaTheme="minorEastAsia"/>
          <w:sz w:val="20"/>
          <w:szCs w:val="20"/>
        </w:rPr>
        <w:t xml:space="preserve"> a </w:t>
      </w:r>
      <w:r w:rsidR="26BE2A8B" w:rsidRPr="7339D6B7">
        <w:rPr>
          <w:rFonts w:eastAsiaTheme="minorEastAsia"/>
          <w:sz w:val="20"/>
          <w:szCs w:val="20"/>
        </w:rPr>
        <w:t>cíle rozšíření energie z obnovitelných zdrojů v odvětví dopravy dle článku</w:t>
      </w:r>
      <w:r w:rsidR="0C902670" w:rsidRPr="7339D6B7">
        <w:rPr>
          <w:rFonts w:eastAsiaTheme="minorEastAsia"/>
          <w:sz w:val="20"/>
          <w:szCs w:val="20"/>
        </w:rPr>
        <w:t> </w:t>
      </w:r>
      <w:r w:rsidR="26BE2A8B" w:rsidRPr="7339D6B7">
        <w:rPr>
          <w:rFonts w:eastAsiaTheme="minorEastAsia"/>
          <w:sz w:val="20"/>
          <w:szCs w:val="20"/>
        </w:rPr>
        <w:t>25 směrnice Evropského parlamentu a Rady (EU) 2018/2001/EU o podpoře využívání energie z</w:t>
      </w:r>
      <w:r w:rsidR="0C902670" w:rsidRPr="7339D6B7">
        <w:rPr>
          <w:rFonts w:eastAsiaTheme="minorEastAsia"/>
          <w:sz w:val="20"/>
          <w:szCs w:val="20"/>
        </w:rPr>
        <w:t> </w:t>
      </w:r>
      <w:r w:rsidR="26BE2A8B" w:rsidRPr="7339D6B7">
        <w:rPr>
          <w:rFonts w:eastAsiaTheme="minorEastAsia"/>
          <w:sz w:val="20"/>
          <w:szCs w:val="20"/>
        </w:rPr>
        <w:t xml:space="preserve">obnovitelných zdrojů. </w:t>
      </w:r>
      <w:r w:rsidRPr="7339D6B7">
        <w:rPr>
          <w:rFonts w:eastAsiaTheme="minorEastAsia"/>
          <w:sz w:val="20"/>
          <w:szCs w:val="20"/>
        </w:rPr>
        <w:t xml:space="preserve">Hlavní ambicí komponenty je </w:t>
      </w:r>
      <w:r w:rsidR="26BE2A8B" w:rsidRPr="7339D6B7">
        <w:rPr>
          <w:rFonts w:eastAsiaTheme="minorEastAsia"/>
          <w:sz w:val="20"/>
          <w:szCs w:val="20"/>
        </w:rPr>
        <w:t xml:space="preserve">snižování spotřeby </w:t>
      </w:r>
      <w:r w:rsidR="26BE2A8B" w:rsidRPr="7339D6B7">
        <w:rPr>
          <w:rFonts w:eastAsiaTheme="minorEastAsia"/>
          <w:sz w:val="20"/>
          <w:szCs w:val="20"/>
        </w:rPr>
        <w:lastRenderedPageBreak/>
        <w:t xml:space="preserve">energie a </w:t>
      </w:r>
      <w:r w:rsidR="1C1DE350" w:rsidRPr="7339D6B7">
        <w:rPr>
          <w:rFonts w:eastAsiaTheme="minorEastAsia"/>
          <w:sz w:val="20"/>
          <w:szCs w:val="20"/>
        </w:rPr>
        <w:t>přechod</w:t>
      </w:r>
      <w:r w:rsidRPr="7339D6B7">
        <w:rPr>
          <w:rFonts w:eastAsiaTheme="minorEastAsia"/>
          <w:sz w:val="20"/>
          <w:szCs w:val="20"/>
        </w:rPr>
        <w:t xml:space="preserve"> na čistší zdroje energie</w:t>
      </w:r>
      <w:r w:rsidR="1C1DE350" w:rsidRPr="7339D6B7">
        <w:rPr>
          <w:rFonts w:eastAsiaTheme="minorEastAsia"/>
          <w:sz w:val="20"/>
          <w:szCs w:val="20"/>
        </w:rPr>
        <w:t xml:space="preserve"> v sektoru domácností</w:t>
      </w:r>
      <w:r w:rsidRPr="7339D6B7">
        <w:rPr>
          <w:rFonts w:eastAsiaTheme="minorEastAsia"/>
          <w:sz w:val="20"/>
          <w:szCs w:val="20"/>
        </w:rPr>
        <w:t xml:space="preserve">. To znamená </w:t>
      </w:r>
      <w:r w:rsidR="26BE2A8B" w:rsidRPr="7339D6B7">
        <w:rPr>
          <w:rFonts w:eastAsiaTheme="minorEastAsia"/>
          <w:sz w:val="20"/>
          <w:szCs w:val="20"/>
        </w:rPr>
        <w:t xml:space="preserve">energetické rekonstrukce budov </w:t>
      </w:r>
      <w:r w:rsidR="1C1DE350" w:rsidRPr="7339D6B7">
        <w:rPr>
          <w:rFonts w:eastAsiaTheme="minorEastAsia"/>
          <w:sz w:val="20"/>
          <w:szCs w:val="20"/>
        </w:rPr>
        <w:t>včetně výstavby nových budov</w:t>
      </w:r>
      <w:r w:rsidR="761AEF56" w:rsidRPr="7339D6B7">
        <w:rPr>
          <w:rFonts w:eastAsiaTheme="minorEastAsia"/>
          <w:sz w:val="20"/>
          <w:szCs w:val="20"/>
        </w:rPr>
        <w:t>, využívání OZE v budovách</w:t>
      </w:r>
      <w:r w:rsidR="1C1DE350" w:rsidRPr="7339D6B7">
        <w:rPr>
          <w:rFonts w:eastAsiaTheme="minorEastAsia"/>
          <w:sz w:val="20"/>
          <w:szCs w:val="20"/>
        </w:rPr>
        <w:t xml:space="preserve"> </w:t>
      </w:r>
      <w:r w:rsidR="26BE2A8B" w:rsidRPr="7339D6B7">
        <w:rPr>
          <w:rFonts w:eastAsiaTheme="minorEastAsia"/>
          <w:sz w:val="20"/>
          <w:szCs w:val="20"/>
        </w:rPr>
        <w:t xml:space="preserve">a </w:t>
      </w:r>
      <w:r w:rsidRPr="7339D6B7">
        <w:rPr>
          <w:rFonts w:eastAsiaTheme="minorEastAsia"/>
          <w:sz w:val="20"/>
          <w:szCs w:val="20"/>
        </w:rPr>
        <w:t>záměnu zdrojů</w:t>
      </w:r>
      <w:r w:rsidR="4120E1D0" w:rsidRPr="7339D6B7">
        <w:rPr>
          <w:rFonts w:eastAsiaTheme="minorEastAsia"/>
          <w:sz w:val="20"/>
          <w:szCs w:val="20"/>
        </w:rPr>
        <w:t xml:space="preserve"> </w:t>
      </w:r>
      <w:r w:rsidR="4120E1D0" w:rsidRPr="7339D6B7">
        <w:rPr>
          <w:rFonts w:eastAsiaTheme="minorEastAsia"/>
          <w:color w:val="auto"/>
          <w:sz w:val="20"/>
          <w:szCs w:val="20"/>
        </w:rPr>
        <w:t>vytápění</w:t>
      </w:r>
      <w:r w:rsidRPr="7339D6B7">
        <w:rPr>
          <w:rFonts w:eastAsiaTheme="minorEastAsia"/>
          <w:sz w:val="20"/>
          <w:szCs w:val="20"/>
        </w:rPr>
        <w:t xml:space="preserve"> na </w:t>
      </w:r>
      <w:r w:rsidR="74E53729" w:rsidRPr="7339D6B7">
        <w:rPr>
          <w:rFonts w:eastAsiaTheme="minorEastAsia"/>
          <w:sz w:val="20"/>
          <w:szCs w:val="20"/>
        </w:rPr>
        <w:t xml:space="preserve">pevná </w:t>
      </w:r>
      <w:r w:rsidR="4CADA225" w:rsidRPr="7339D6B7">
        <w:rPr>
          <w:rFonts w:eastAsiaTheme="minorEastAsia"/>
          <w:sz w:val="20"/>
          <w:szCs w:val="20"/>
        </w:rPr>
        <w:t xml:space="preserve">převážně </w:t>
      </w:r>
      <w:r w:rsidRPr="7339D6B7">
        <w:rPr>
          <w:rFonts w:eastAsiaTheme="minorEastAsia"/>
          <w:sz w:val="20"/>
          <w:szCs w:val="20"/>
        </w:rPr>
        <w:t xml:space="preserve">fosilní paliva </w:t>
      </w:r>
      <w:r w:rsidR="74E53729" w:rsidRPr="7339D6B7">
        <w:rPr>
          <w:rFonts w:eastAsiaTheme="minorEastAsia"/>
          <w:sz w:val="20"/>
          <w:szCs w:val="20"/>
        </w:rPr>
        <w:t xml:space="preserve">za </w:t>
      </w:r>
      <w:r w:rsidRPr="7339D6B7">
        <w:rPr>
          <w:rFonts w:eastAsiaTheme="minorEastAsia"/>
          <w:sz w:val="20"/>
          <w:szCs w:val="20"/>
        </w:rPr>
        <w:t>nízko-emisní</w:t>
      </w:r>
      <w:r w:rsidR="74E53729" w:rsidRPr="7339D6B7">
        <w:rPr>
          <w:rFonts w:eastAsiaTheme="minorEastAsia"/>
          <w:sz w:val="20"/>
          <w:szCs w:val="20"/>
        </w:rPr>
        <w:t xml:space="preserve"> zdroje</w:t>
      </w:r>
      <w:r w:rsidRPr="7339D6B7">
        <w:rPr>
          <w:rFonts w:eastAsiaTheme="minorEastAsia"/>
          <w:sz w:val="20"/>
          <w:szCs w:val="20"/>
        </w:rPr>
        <w:t>, respektive bezemisní zdroje</w:t>
      </w:r>
      <w:r w:rsidR="1C1DE350" w:rsidRPr="7339D6B7">
        <w:rPr>
          <w:rFonts w:eastAsiaTheme="minorEastAsia"/>
          <w:sz w:val="20"/>
          <w:szCs w:val="20"/>
        </w:rPr>
        <w:t xml:space="preserve"> v rezidenčním sektoru</w:t>
      </w:r>
      <w:r w:rsidRPr="7339D6B7">
        <w:rPr>
          <w:rFonts w:eastAsiaTheme="minorEastAsia"/>
          <w:sz w:val="20"/>
          <w:szCs w:val="20"/>
        </w:rPr>
        <w:t>.</w:t>
      </w:r>
    </w:p>
    <w:p w14:paraId="19833118" w14:textId="77777777" w:rsidR="000E5342" w:rsidRDefault="36BAF15F" w:rsidP="7339D6B7">
      <w:pPr>
        <w:spacing w:before="120" w:after="0" w:line="240" w:lineRule="auto"/>
        <w:jc w:val="both"/>
        <w:rPr>
          <w:rFonts w:eastAsiaTheme="minorEastAsia"/>
          <w:sz w:val="20"/>
          <w:szCs w:val="20"/>
        </w:rPr>
      </w:pPr>
      <w:r w:rsidRPr="7339D6B7">
        <w:rPr>
          <w:rFonts w:eastAsiaTheme="minorEastAsia"/>
          <w:sz w:val="20"/>
          <w:szCs w:val="20"/>
        </w:rPr>
        <w:t>Tato komponenta je plně v souladu s energeticko-klimatickou politikou EU, která zakotvuje cíl snížení emisí skleníkových plynů o alespoň 40 % do roku 2030 v porovnání s rokem 1990</w:t>
      </w:r>
      <w:r w:rsidR="761AEF56" w:rsidRPr="7339D6B7">
        <w:rPr>
          <w:rFonts w:eastAsiaTheme="minorEastAsia"/>
          <w:sz w:val="20"/>
          <w:szCs w:val="20"/>
        </w:rPr>
        <w:t xml:space="preserve"> (včetně </w:t>
      </w:r>
      <w:r w:rsidR="4A0BA043" w:rsidRPr="7339D6B7">
        <w:rPr>
          <w:rFonts w:eastAsiaTheme="minorEastAsia"/>
          <w:sz w:val="20"/>
          <w:szCs w:val="20"/>
        </w:rPr>
        <w:t>navýšení tohoto cíle na 55 %)</w:t>
      </w:r>
      <w:r w:rsidRPr="7339D6B7">
        <w:rPr>
          <w:rFonts w:eastAsiaTheme="minorEastAsia"/>
          <w:sz w:val="20"/>
          <w:szCs w:val="20"/>
        </w:rPr>
        <w:t>, zvýšení podílu OZE na 32 % a zvýšení energetické účinnosti na</w:t>
      </w:r>
      <w:r w:rsidR="4CADA225" w:rsidRPr="7339D6B7">
        <w:rPr>
          <w:rFonts w:eastAsiaTheme="minorEastAsia"/>
          <w:sz w:val="20"/>
          <w:szCs w:val="20"/>
        </w:rPr>
        <w:t xml:space="preserve"> </w:t>
      </w:r>
      <w:r w:rsidRPr="7339D6B7">
        <w:rPr>
          <w:rFonts w:eastAsiaTheme="minorEastAsia"/>
          <w:sz w:val="20"/>
          <w:szCs w:val="20"/>
        </w:rPr>
        <w:t>32,5 %.</w:t>
      </w:r>
    </w:p>
    <w:p w14:paraId="58FF343E" w14:textId="639B608B" w:rsidR="008F462A" w:rsidRDefault="4CADA225" w:rsidP="7339D6B7">
      <w:pPr>
        <w:spacing w:before="120" w:after="0" w:line="240" w:lineRule="auto"/>
        <w:jc w:val="both"/>
        <w:rPr>
          <w:rFonts w:eastAsiaTheme="minorEastAsia"/>
          <w:sz w:val="20"/>
          <w:szCs w:val="20"/>
        </w:rPr>
      </w:pPr>
      <w:r w:rsidRPr="7339D6B7">
        <w:rPr>
          <w:rFonts w:eastAsiaTheme="minorEastAsia"/>
          <w:sz w:val="20"/>
          <w:szCs w:val="20"/>
        </w:rPr>
        <w:t xml:space="preserve">Dále komponenta reaguje také na novou iniciativu Evropské komise </w:t>
      </w:r>
      <w:proofErr w:type="spellStart"/>
      <w:r w:rsidRPr="7339D6B7">
        <w:rPr>
          <w:rFonts w:eastAsiaTheme="minorEastAsia"/>
          <w:sz w:val="20"/>
          <w:szCs w:val="20"/>
        </w:rPr>
        <w:t>Zero</w:t>
      </w:r>
      <w:proofErr w:type="spellEnd"/>
      <w:r w:rsidRPr="7339D6B7">
        <w:rPr>
          <w:rFonts w:eastAsiaTheme="minorEastAsia"/>
          <w:sz w:val="20"/>
          <w:szCs w:val="20"/>
        </w:rPr>
        <w:t xml:space="preserve"> </w:t>
      </w:r>
      <w:proofErr w:type="spellStart"/>
      <w:r w:rsidRPr="7339D6B7">
        <w:rPr>
          <w:rFonts w:eastAsiaTheme="minorEastAsia"/>
          <w:sz w:val="20"/>
          <w:szCs w:val="20"/>
        </w:rPr>
        <w:t>Pollution</w:t>
      </w:r>
      <w:proofErr w:type="spellEnd"/>
      <w:r w:rsidRPr="7339D6B7">
        <w:rPr>
          <w:rFonts w:eastAsiaTheme="minorEastAsia"/>
          <w:sz w:val="20"/>
          <w:szCs w:val="20"/>
        </w:rPr>
        <w:t xml:space="preserve"> </w:t>
      </w:r>
      <w:proofErr w:type="spellStart"/>
      <w:r w:rsidRPr="7339D6B7">
        <w:rPr>
          <w:rFonts w:eastAsiaTheme="minorEastAsia"/>
          <w:sz w:val="20"/>
          <w:szCs w:val="20"/>
        </w:rPr>
        <w:t>Ambition</w:t>
      </w:r>
      <w:proofErr w:type="spellEnd"/>
      <w:r w:rsidRPr="7339D6B7">
        <w:rPr>
          <w:rFonts w:eastAsiaTheme="minorEastAsia"/>
          <w:sz w:val="20"/>
          <w:szCs w:val="20"/>
        </w:rPr>
        <w:t xml:space="preserve"> a</w:t>
      </w:r>
      <w:r w:rsidR="5ABC169A" w:rsidRPr="7339D6B7">
        <w:rPr>
          <w:rFonts w:eastAsiaTheme="minorEastAsia"/>
          <w:sz w:val="20"/>
          <w:szCs w:val="20"/>
        </w:rPr>
        <w:t> </w:t>
      </w:r>
      <w:r w:rsidRPr="7339D6B7">
        <w:rPr>
          <w:rFonts w:eastAsiaTheme="minorEastAsia"/>
          <w:sz w:val="20"/>
          <w:szCs w:val="20"/>
        </w:rPr>
        <w:t>zásadně přispívá k urychlení dosažení cílů pro snížení emisí částic PM</w:t>
      </w:r>
      <w:r w:rsidRPr="7339D6B7">
        <w:rPr>
          <w:rFonts w:eastAsiaTheme="minorEastAsia"/>
          <w:sz w:val="20"/>
          <w:szCs w:val="20"/>
          <w:vertAlign w:val="subscript"/>
        </w:rPr>
        <w:t>2,5</w:t>
      </w:r>
      <w:r w:rsidRPr="7339D6B7">
        <w:rPr>
          <w:rFonts w:eastAsiaTheme="minorEastAsia"/>
          <w:sz w:val="20"/>
          <w:szCs w:val="20"/>
        </w:rPr>
        <w:t xml:space="preserve"> stanovených směrnicí Evropského parlamentu a Rady (EU) 2016/2284 o</w:t>
      </w:r>
      <w:r w:rsidR="1D3DB357" w:rsidRPr="7339D6B7">
        <w:rPr>
          <w:rFonts w:eastAsiaTheme="minorEastAsia"/>
          <w:sz w:val="20"/>
          <w:szCs w:val="20"/>
        </w:rPr>
        <w:t> </w:t>
      </w:r>
      <w:r w:rsidRPr="7339D6B7">
        <w:rPr>
          <w:rFonts w:eastAsiaTheme="minorEastAsia"/>
          <w:sz w:val="20"/>
          <w:szCs w:val="20"/>
        </w:rPr>
        <w:t>snížení národních emisí některých látek znečišťujících ovzduší</w:t>
      </w:r>
      <w:r w:rsidR="00707C0A">
        <w:rPr>
          <w:rFonts w:eastAsiaTheme="minorEastAsia"/>
          <w:sz w:val="20"/>
          <w:szCs w:val="20"/>
        </w:rPr>
        <w:t>,</w:t>
      </w:r>
      <w:r w:rsidRPr="7339D6B7">
        <w:rPr>
          <w:rFonts w:eastAsiaTheme="minorEastAsia"/>
          <w:sz w:val="20"/>
          <w:szCs w:val="20"/>
        </w:rPr>
        <w:t xml:space="preserve"> a to zcela v souladu s ustanovením článku</w:t>
      </w:r>
      <w:r w:rsidR="1D3DB357" w:rsidRPr="7339D6B7">
        <w:rPr>
          <w:rFonts w:eastAsiaTheme="minorEastAsia"/>
          <w:sz w:val="20"/>
          <w:szCs w:val="20"/>
        </w:rPr>
        <w:t> </w:t>
      </w:r>
      <w:r w:rsidRPr="7339D6B7">
        <w:rPr>
          <w:rFonts w:eastAsiaTheme="minorEastAsia"/>
          <w:sz w:val="20"/>
          <w:szCs w:val="20"/>
        </w:rPr>
        <w:t>6 odst.</w:t>
      </w:r>
      <w:r w:rsidR="1D3DB357" w:rsidRPr="7339D6B7">
        <w:rPr>
          <w:rFonts w:eastAsiaTheme="minorEastAsia"/>
          <w:sz w:val="20"/>
          <w:szCs w:val="20"/>
        </w:rPr>
        <w:t> </w:t>
      </w:r>
      <w:r w:rsidRPr="7339D6B7">
        <w:rPr>
          <w:rFonts w:eastAsiaTheme="minorEastAsia"/>
          <w:sz w:val="20"/>
          <w:szCs w:val="20"/>
        </w:rPr>
        <w:t>2 písm.</w:t>
      </w:r>
      <w:r w:rsidR="1D3DB357" w:rsidRPr="7339D6B7">
        <w:rPr>
          <w:rFonts w:eastAsiaTheme="minorEastAsia"/>
          <w:sz w:val="20"/>
          <w:szCs w:val="20"/>
        </w:rPr>
        <w:t> </w:t>
      </w:r>
      <w:r w:rsidRPr="7339D6B7">
        <w:rPr>
          <w:rFonts w:eastAsiaTheme="minorEastAsia"/>
          <w:sz w:val="20"/>
          <w:szCs w:val="20"/>
        </w:rPr>
        <w:t xml:space="preserve">c), který požaduje </w:t>
      </w:r>
      <w:proofErr w:type="spellStart"/>
      <w:r w:rsidRPr="7339D6B7">
        <w:rPr>
          <w:rFonts w:eastAsiaTheme="minorEastAsia"/>
          <w:sz w:val="20"/>
          <w:szCs w:val="20"/>
        </w:rPr>
        <w:t>prioritizaci</w:t>
      </w:r>
      <w:proofErr w:type="spellEnd"/>
      <w:r w:rsidRPr="7339D6B7">
        <w:rPr>
          <w:rFonts w:eastAsiaTheme="minorEastAsia"/>
          <w:sz w:val="20"/>
          <w:szCs w:val="20"/>
        </w:rPr>
        <w:t xml:space="preserve"> opatření snižujících emise černého uhlíku. Dalším významným </w:t>
      </w:r>
      <w:r w:rsidR="5042D684" w:rsidRPr="7339D6B7">
        <w:rPr>
          <w:rFonts w:eastAsiaTheme="minorEastAsia"/>
          <w:sz w:val="20"/>
          <w:szCs w:val="20"/>
        </w:rPr>
        <w:t xml:space="preserve">aspektem komponenty </w:t>
      </w:r>
      <w:r w:rsidRPr="7339D6B7">
        <w:rPr>
          <w:rFonts w:eastAsiaTheme="minorEastAsia"/>
          <w:sz w:val="20"/>
          <w:szCs w:val="20"/>
        </w:rPr>
        <w:t>je dosažení cílů směrnice Evropského parlamentu a</w:t>
      </w:r>
      <w:r w:rsidR="1D3DB357" w:rsidRPr="7339D6B7">
        <w:rPr>
          <w:rFonts w:eastAsiaTheme="minorEastAsia"/>
          <w:sz w:val="20"/>
          <w:szCs w:val="20"/>
        </w:rPr>
        <w:t> </w:t>
      </w:r>
      <w:r w:rsidRPr="7339D6B7">
        <w:rPr>
          <w:rFonts w:eastAsiaTheme="minorEastAsia"/>
          <w:sz w:val="20"/>
          <w:szCs w:val="20"/>
        </w:rPr>
        <w:t>Rady</w:t>
      </w:r>
      <w:r w:rsidR="1D3DB357" w:rsidRPr="7339D6B7">
        <w:rPr>
          <w:rFonts w:eastAsiaTheme="minorEastAsia"/>
          <w:sz w:val="20"/>
          <w:szCs w:val="20"/>
        </w:rPr>
        <w:t> </w:t>
      </w:r>
      <w:r w:rsidRPr="7339D6B7">
        <w:rPr>
          <w:rFonts w:eastAsiaTheme="minorEastAsia"/>
          <w:sz w:val="20"/>
          <w:szCs w:val="20"/>
        </w:rPr>
        <w:t xml:space="preserve">(EU) 2008/50/ES o kvalitě vnějšího ovzduší </w:t>
      </w:r>
      <w:r w:rsidR="0049354B">
        <w:rPr>
          <w:rFonts w:eastAsiaTheme="minorEastAsia"/>
          <w:sz w:val="20"/>
          <w:szCs w:val="20"/>
        </w:rPr>
        <w:t>a </w:t>
      </w:r>
      <w:r w:rsidRPr="7339D6B7">
        <w:rPr>
          <w:rFonts w:eastAsiaTheme="minorEastAsia"/>
          <w:sz w:val="20"/>
          <w:szCs w:val="20"/>
        </w:rPr>
        <w:t xml:space="preserve">čistším ovzduší pro Evropu a dosažení cíle směrnice 2004/107/ES o obsahu arsenu, kadmia, rtuti, niklu a polycyklických aromatických uhlovodíků ve vnějším ovzduší. </w:t>
      </w:r>
    </w:p>
    <w:p w14:paraId="51841626" w14:textId="77777777" w:rsidR="007A2737" w:rsidRPr="007E1C5F" w:rsidRDefault="4641AE5E" w:rsidP="7339D6B7">
      <w:pPr>
        <w:pStyle w:val="K-Nadpis3"/>
        <w:spacing w:before="240" w:after="0"/>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c)</w:t>
      </w:r>
      <w:r w:rsidR="5046791A" w:rsidRPr="7339D6B7">
        <w:rPr>
          <w:rFonts w:asciiTheme="minorHAnsi" w:eastAsiaTheme="minorEastAsia" w:hAnsiTheme="minorHAnsi" w:cstheme="minorBidi"/>
          <w:sz w:val="20"/>
          <w:szCs w:val="20"/>
        </w:rPr>
        <w:t xml:space="preserve"> </w:t>
      </w:r>
      <w:r w:rsidR="51818275" w:rsidRPr="7339D6B7">
        <w:rPr>
          <w:rFonts w:asciiTheme="minorHAnsi" w:eastAsiaTheme="minorEastAsia" w:hAnsiTheme="minorHAnsi" w:cstheme="minorBidi"/>
          <w:sz w:val="20"/>
          <w:szCs w:val="20"/>
        </w:rPr>
        <w:t>Národní strategický kontext</w:t>
      </w:r>
    </w:p>
    <w:p w14:paraId="535291A9" w14:textId="57ADC539" w:rsidR="000E5342" w:rsidRPr="000E5342" w:rsidRDefault="7941EFE2" w:rsidP="7339D6B7">
      <w:pPr>
        <w:pStyle w:val="K-Text"/>
        <w:spacing w:before="120" w:after="0" w:line="240" w:lineRule="auto"/>
        <w:rPr>
          <w:rFonts w:asciiTheme="minorHAnsi" w:eastAsiaTheme="minorEastAsia" w:hAnsiTheme="minorHAnsi" w:cstheme="minorBidi"/>
          <w:sz w:val="20"/>
          <w:szCs w:val="20"/>
        </w:rPr>
      </w:pPr>
      <w:r w:rsidRPr="7339D6B7">
        <w:rPr>
          <w:rFonts w:asciiTheme="minorHAnsi" w:eastAsiaTheme="minorEastAsia" w:hAnsiTheme="minorHAnsi" w:cstheme="minorBidi"/>
          <w:b/>
          <w:bCs/>
          <w:color w:val="000000" w:themeColor="text1"/>
          <w:sz w:val="20"/>
          <w:szCs w:val="20"/>
        </w:rPr>
        <w:t xml:space="preserve">Renovační vlna v rezidenčním sektoru </w:t>
      </w:r>
    </w:p>
    <w:p w14:paraId="21AAE2C7" w14:textId="77777777" w:rsidR="00205A2C" w:rsidRDefault="7941EFE2" w:rsidP="7339D6B7">
      <w:pPr>
        <w:pStyle w:val="K-Text"/>
        <w:spacing w:before="60" w:after="0" w:line="240" w:lineRule="auto"/>
        <w:rPr>
          <w:rFonts w:asciiTheme="minorHAnsi" w:eastAsiaTheme="minorEastAsia" w:hAnsiTheme="minorHAnsi" w:cstheme="minorBidi"/>
          <w:color w:val="000000" w:themeColor="text1"/>
          <w:sz w:val="20"/>
          <w:szCs w:val="20"/>
        </w:rPr>
      </w:pPr>
      <w:r w:rsidRPr="7339D6B7">
        <w:rPr>
          <w:rFonts w:asciiTheme="minorHAnsi" w:eastAsiaTheme="minorEastAsia" w:hAnsiTheme="minorHAnsi" w:cstheme="minorBidi"/>
          <w:color w:val="000000" w:themeColor="text1"/>
          <w:sz w:val="20"/>
          <w:szCs w:val="20"/>
        </w:rPr>
        <w:t>Jde o energetické renovace a revitalizace budov, výstavb</w:t>
      </w:r>
      <w:r w:rsidR="7E98C487" w:rsidRPr="7339D6B7">
        <w:rPr>
          <w:rFonts w:asciiTheme="minorHAnsi" w:eastAsiaTheme="minorEastAsia" w:hAnsiTheme="minorHAnsi" w:cstheme="minorBidi"/>
          <w:color w:val="000000" w:themeColor="text1"/>
          <w:sz w:val="20"/>
          <w:szCs w:val="20"/>
        </w:rPr>
        <w:t>u</w:t>
      </w:r>
      <w:r w:rsidRPr="7339D6B7">
        <w:rPr>
          <w:rFonts w:asciiTheme="minorHAnsi" w:eastAsiaTheme="minorEastAsia" w:hAnsiTheme="minorHAnsi" w:cstheme="minorBidi"/>
          <w:color w:val="000000" w:themeColor="text1"/>
          <w:sz w:val="20"/>
          <w:szCs w:val="20"/>
        </w:rPr>
        <w:t xml:space="preserve"> nových budov splňujících vyšší než povinné energetické standardy, využívání OZE jako součást komplexních energetických rekonstrukcí budov</w:t>
      </w:r>
      <w:r w:rsidR="7E98C487" w:rsidRPr="7339D6B7">
        <w:rPr>
          <w:rFonts w:asciiTheme="minorHAnsi" w:eastAsiaTheme="minorEastAsia" w:hAnsiTheme="minorHAnsi" w:cstheme="minorBidi"/>
          <w:color w:val="000000" w:themeColor="text1"/>
          <w:sz w:val="20"/>
          <w:szCs w:val="20"/>
        </w:rPr>
        <w:t>,</w:t>
      </w:r>
      <w:r w:rsidRPr="7339D6B7">
        <w:rPr>
          <w:rFonts w:asciiTheme="minorHAnsi" w:eastAsiaTheme="minorEastAsia" w:hAnsiTheme="minorHAnsi" w:cstheme="minorBidi"/>
          <w:color w:val="000000" w:themeColor="text1"/>
          <w:sz w:val="20"/>
          <w:szCs w:val="20"/>
        </w:rPr>
        <w:t xml:space="preserve"> adaptace na změnu klimatu vč. hospodaření s vodou </w:t>
      </w:r>
      <w:r w:rsidR="7E98C487" w:rsidRPr="7339D6B7">
        <w:rPr>
          <w:rFonts w:asciiTheme="minorHAnsi" w:eastAsiaTheme="minorEastAsia" w:hAnsiTheme="minorHAnsi" w:cstheme="minorBidi"/>
          <w:color w:val="000000" w:themeColor="text1"/>
          <w:sz w:val="20"/>
          <w:szCs w:val="20"/>
        </w:rPr>
        <w:t xml:space="preserve">apod. v rezidenčním sektoru. </w:t>
      </w:r>
    </w:p>
    <w:p w14:paraId="33CAB2BA" w14:textId="77777777" w:rsidR="0008551C" w:rsidRPr="00953105" w:rsidRDefault="1C1DE350" w:rsidP="7339D6B7">
      <w:pPr>
        <w:pStyle w:val="K-Text"/>
        <w:spacing w:before="60" w:after="0" w:line="240" w:lineRule="auto"/>
        <w:rPr>
          <w:rFonts w:asciiTheme="minorHAnsi" w:eastAsiaTheme="minorEastAsia" w:hAnsiTheme="minorHAnsi" w:cstheme="minorBidi"/>
          <w:sz w:val="20"/>
          <w:szCs w:val="20"/>
        </w:rPr>
      </w:pPr>
      <w:r w:rsidRPr="7339D6B7">
        <w:rPr>
          <w:rFonts w:asciiTheme="minorHAnsi" w:eastAsiaTheme="minorEastAsia" w:hAnsiTheme="minorHAnsi" w:cstheme="minorBidi"/>
          <w:color w:val="000000" w:themeColor="text1"/>
          <w:sz w:val="20"/>
          <w:szCs w:val="20"/>
        </w:rPr>
        <w:t>Tyto aktivity</w:t>
      </w:r>
      <w:r w:rsidR="7F561353" w:rsidRPr="7339D6B7">
        <w:rPr>
          <w:rFonts w:asciiTheme="minorHAnsi" w:eastAsiaTheme="minorEastAsia" w:hAnsiTheme="minorHAnsi" w:cstheme="minorBidi"/>
          <w:color w:val="000000" w:themeColor="text1"/>
          <w:sz w:val="20"/>
          <w:szCs w:val="20"/>
        </w:rPr>
        <w:t>, na které v rámci komponenty 2.5 předpokládáme vyčlenění 10 mld. Kč,</w:t>
      </w:r>
      <w:r w:rsidRPr="7339D6B7">
        <w:rPr>
          <w:rFonts w:asciiTheme="minorHAnsi" w:eastAsiaTheme="minorEastAsia" w:hAnsiTheme="minorHAnsi" w:cstheme="minorBidi"/>
          <w:color w:val="000000" w:themeColor="text1"/>
          <w:sz w:val="20"/>
          <w:szCs w:val="20"/>
        </w:rPr>
        <w:t xml:space="preserve"> </w:t>
      </w:r>
      <w:r w:rsidR="36BAF15F" w:rsidRPr="7339D6B7">
        <w:rPr>
          <w:rFonts w:asciiTheme="minorHAnsi" w:eastAsiaTheme="minorEastAsia" w:hAnsiTheme="minorHAnsi" w:cstheme="minorBidi"/>
          <w:color w:val="000000" w:themeColor="text1"/>
          <w:sz w:val="20"/>
          <w:szCs w:val="20"/>
        </w:rPr>
        <w:t>j</w:t>
      </w:r>
      <w:r w:rsidR="26BE2A8B" w:rsidRPr="7339D6B7">
        <w:rPr>
          <w:rFonts w:asciiTheme="minorHAnsi" w:eastAsiaTheme="minorEastAsia" w:hAnsiTheme="minorHAnsi" w:cstheme="minorBidi"/>
          <w:color w:val="000000" w:themeColor="text1"/>
          <w:sz w:val="20"/>
          <w:szCs w:val="20"/>
        </w:rPr>
        <w:t>sou</w:t>
      </w:r>
      <w:r w:rsidR="36BAF15F" w:rsidRPr="7339D6B7">
        <w:rPr>
          <w:rFonts w:asciiTheme="minorHAnsi" w:eastAsiaTheme="minorEastAsia" w:hAnsiTheme="minorHAnsi" w:cstheme="minorBidi"/>
          <w:color w:val="000000" w:themeColor="text1"/>
          <w:sz w:val="20"/>
          <w:szCs w:val="20"/>
        </w:rPr>
        <w:t xml:space="preserve"> v souladu </w:t>
      </w:r>
      <w:r w:rsidR="26BE2A8B" w:rsidRPr="7339D6B7">
        <w:rPr>
          <w:rFonts w:asciiTheme="minorHAnsi" w:eastAsiaTheme="minorEastAsia" w:hAnsiTheme="minorHAnsi" w:cstheme="minorBidi"/>
          <w:color w:val="000000" w:themeColor="text1"/>
          <w:sz w:val="20"/>
          <w:szCs w:val="20"/>
        </w:rPr>
        <w:t>s relevantními strategickými dokumenty ČR (Strategie mezinárodní konkurenceschopnosti, Státní energetická koncepce, Státní politika životního prostředí</w:t>
      </w:r>
      <w:r w:rsidR="4BC836D2" w:rsidRPr="7339D6B7">
        <w:rPr>
          <w:rFonts w:asciiTheme="minorHAnsi" w:eastAsiaTheme="minorEastAsia" w:hAnsiTheme="minorHAnsi" w:cstheme="minorBidi"/>
          <w:color w:val="000000" w:themeColor="text1"/>
          <w:sz w:val="20"/>
          <w:szCs w:val="20"/>
        </w:rPr>
        <w:t xml:space="preserve"> ČR 2030 s výhledem do 2050</w:t>
      </w:r>
      <w:r w:rsidR="26BE2A8B" w:rsidRPr="7339D6B7">
        <w:rPr>
          <w:rFonts w:asciiTheme="minorHAnsi" w:eastAsiaTheme="minorEastAsia" w:hAnsiTheme="minorHAnsi" w:cstheme="minorBidi"/>
          <w:color w:val="000000" w:themeColor="text1"/>
          <w:sz w:val="20"/>
          <w:szCs w:val="20"/>
        </w:rPr>
        <w:t>, Politika ochrany klimatu v ČR, Vnitrostátní plán ČR v oblasti energetiky a klimatu, Koncepce bydlení ČR do roku 2020, Akční plán na podporu hospodářského růstu a</w:t>
      </w:r>
      <w:r w:rsidR="08399B63" w:rsidRPr="7339D6B7">
        <w:rPr>
          <w:rFonts w:asciiTheme="minorHAnsi" w:eastAsiaTheme="minorEastAsia" w:hAnsiTheme="minorHAnsi" w:cstheme="minorBidi"/>
          <w:color w:val="000000" w:themeColor="text1"/>
          <w:sz w:val="20"/>
          <w:szCs w:val="20"/>
        </w:rPr>
        <w:t> </w:t>
      </w:r>
      <w:r w:rsidR="26BE2A8B" w:rsidRPr="7339D6B7">
        <w:rPr>
          <w:rFonts w:asciiTheme="minorHAnsi" w:eastAsiaTheme="minorEastAsia" w:hAnsiTheme="minorHAnsi" w:cstheme="minorBidi"/>
          <w:color w:val="000000" w:themeColor="text1"/>
          <w:sz w:val="20"/>
          <w:szCs w:val="20"/>
        </w:rPr>
        <w:t xml:space="preserve">zaměstnanosti ČR, Dlouhodobá strategie renovací na podporu renovace vnitrostátního fondu obytných a jiných než obytných budov, </w:t>
      </w:r>
      <w:r w:rsidR="26BE2A8B" w:rsidRPr="00953105">
        <w:rPr>
          <w:rFonts w:asciiTheme="minorHAnsi" w:eastAsiaTheme="minorEastAsia" w:hAnsiTheme="minorHAnsi" w:cstheme="minorBidi"/>
          <w:sz w:val="20"/>
          <w:szCs w:val="20"/>
        </w:rPr>
        <w:t xml:space="preserve">veřejných </w:t>
      </w:r>
      <w:r w:rsidR="65F671F2" w:rsidRPr="00953105">
        <w:rPr>
          <w:rFonts w:asciiTheme="minorHAnsi" w:eastAsiaTheme="minorEastAsia" w:hAnsiTheme="minorHAnsi" w:cstheme="minorBidi"/>
          <w:sz w:val="20"/>
          <w:szCs w:val="20"/>
        </w:rPr>
        <w:t>i </w:t>
      </w:r>
      <w:r w:rsidR="26BE2A8B" w:rsidRPr="00953105">
        <w:rPr>
          <w:rFonts w:asciiTheme="minorHAnsi" w:eastAsiaTheme="minorEastAsia" w:hAnsiTheme="minorHAnsi" w:cstheme="minorBidi"/>
          <w:sz w:val="20"/>
          <w:szCs w:val="20"/>
        </w:rPr>
        <w:t xml:space="preserve">soukromých, Národní akční plán pro chytré sítě atp.). </w:t>
      </w:r>
    </w:p>
    <w:p w14:paraId="02375986" w14:textId="77777777" w:rsidR="00901479" w:rsidRDefault="197563E8" w:rsidP="7339D6B7">
      <w:pPr>
        <w:pStyle w:val="K-Text"/>
        <w:spacing w:before="60" w:after="0" w:line="240" w:lineRule="auto"/>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 xml:space="preserve">V rámci této části komponenty 2.5 se vedle základních uvedených opatření </w:t>
      </w:r>
      <w:r w:rsidR="07A5E573" w:rsidRPr="7339D6B7">
        <w:rPr>
          <w:rFonts w:asciiTheme="minorHAnsi" w:eastAsiaTheme="minorEastAsia" w:hAnsiTheme="minorHAnsi" w:cstheme="minorBidi"/>
          <w:color w:val="000000" w:themeColor="text1"/>
          <w:sz w:val="20"/>
          <w:szCs w:val="20"/>
        </w:rPr>
        <w:t>zároveň předpokládá</w:t>
      </w:r>
      <w:r w:rsidR="2299CF06" w:rsidRPr="7339D6B7">
        <w:rPr>
          <w:rFonts w:asciiTheme="minorHAnsi" w:eastAsiaTheme="minorEastAsia" w:hAnsiTheme="minorHAnsi" w:cstheme="minorBidi"/>
          <w:color w:val="000000" w:themeColor="text1"/>
          <w:sz w:val="20"/>
          <w:szCs w:val="20"/>
        </w:rPr>
        <w:t>, že</w:t>
      </w:r>
      <w:r w:rsidR="5ABC169A" w:rsidRPr="7339D6B7">
        <w:rPr>
          <w:rFonts w:asciiTheme="minorHAnsi" w:eastAsiaTheme="minorEastAsia" w:hAnsiTheme="minorHAnsi" w:cstheme="minorBidi"/>
          <w:sz w:val="20"/>
          <w:szCs w:val="20"/>
        </w:rPr>
        <w:t> </w:t>
      </w:r>
      <w:r w:rsidR="2299CF06" w:rsidRPr="7339D6B7">
        <w:rPr>
          <w:rFonts w:asciiTheme="minorHAnsi" w:eastAsiaTheme="minorEastAsia" w:hAnsiTheme="minorHAnsi" w:cstheme="minorBidi"/>
          <w:sz w:val="20"/>
          <w:szCs w:val="20"/>
        </w:rPr>
        <w:t>bude cílit i na výstavbu sociálního bydlení v segmentu bytových domů</w:t>
      </w:r>
      <w:r w:rsidR="07A5E573" w:rsidRPr="7339D6B7">
        <w:rPr>
          <w:rFonts w:asciiTheme="minorHAnsi" w:eastAsiaTheme="minorEastAsia" w:hAnsiTheme="minorHAnsi" w:cstheme="minorBidi"/>
          <w:color w:val="000000" w:themeColor="text1"/>
          <w:sz w:val="20"/>
          <w:szCs w:val="20"/>
        </w:rPr>
        <w:t xml:space="preserve">. </w:t>
      </w:r>
    </w:p>
    <w:p w14:paraId="207215E4" w14:textId="57A4F17F" w:rsidR="00E23770" w:rsidRPr="007E1C5F" w:rsidRDefault="7D383FAA" w:rsidP="7339D6B7">
      <w:pPr>
        <w:pStyle w:val="K-Text"/>
        <w:spacing w:before="60" w:after="0" w:line="240" w:lineRule="auto"/>
        <w:rPr>
          <w:rFonts w:asciiTheme="minorHAnsi" w:eastAsiaTheme="minorEastAsia" w:hAnsiTheme="minorHAnsi" w:cstheme="minorBidi"/>
          <w:sz w:val="20"/>
          <w:szCs w:val="20"/>
        </w:rPr>
      </w:pPr>
      <w:r w:rsidRPr="004916E2">
        <w:rPr>
          <w:rFonts w:asciiTheme="minorHAnsi" w:eastAsiaTheme="minorEastAsia" w:hAnsiTheme="minorHAnsi" w:cstheme="minorBidi"/>
          <w:sz w:val="20"/>
          <w:szCs w:val="20"/>
        </w:rPr>
        <w:t xml:space="preserve">Na základě výsledků programu NZÚ 2030 lze odhadnout, že v rámci podpory energetických rekonstrukcí, nové výstavby apod. v sektoru bydlení </w:t>
      </w:r>
      <w:r w:rsidR="3E842646" w:rsidRPr="004916E2">
        <w:rPr>
          <w:rFonts w:asciiTheme="minorHAnsi" w:eastAsiaTheme="minorEastAsia" w:hAnsiTheme="minorHAnsi" w:cstheme="minorBidi"/>
          <w:sz w:val="20"/>
          <w:szCs w:val="20"/>
        </w:rPr>
        <w:t>lze při alokaci 10 mld. Kč dosáhnout úspory konečné spotřeby energie asi 4,</w:t>
      </w:r>
      <w:r w:rsidR="007429F1" w:rsidRPr="004916E2">
        <w:rPr>
          <w:rFonts w:asciiTheme="minorHAnsi" w:eastAsiaTheme="minorEastAsia" w:hAnsiTheme="minorHAnsi" w:cstheme="minorBidi"/>
          <w:sz w:val="20"/>
          <w:szCs w:val="20"/>
        </w:rPr>
        <w:t>0</w:t>
      </w:r>
      <w:r w:rsidR="5C750337" w:rsidRPr="004916E2">
        <w:rPr>
          <w:rFonts w:asciiTheme="minorHAnsi" w:eastAsiaTheme="minorEastAsia" w:hAnsiTheme="minorHAnsi" w:cstheme="minorBidi"/>
          <w:sz w:val="20"/>
          <w:szCs w:val="20"/>
        </w:rPr>
        <w:t>2</w:t>
      </w:r>
      <w:r w:rsidR="3E842646" w:rsidRPr="004916E2">
        <w:rPr>
          <w:rFonts w:asciiTheme="minorHAnsi" w:eastAsiaTheme="minorEastAsia" w:hAnsiTheme="minorHAnsi" w:cstheme="minorBidi"/>
          <w:sz w:val="20"/>
          <w:szCs w:val="20"/>
        </w:rPr>
        <w:t xml:space="preserve"> PJ/rok</w:t>
      </w:r>
      <w:r w:rsidR="586DEDA8" w:rsidRPr="004916E2">
        <w:rPr>
          <w:rFonts w:asciiTheme="minorHAnsi" w:eastAsiaTheme="minorEastAsia" w:hAnsiTheme="minorHAnsi" w:cstheme="minorBidi"/>
          <w:sz w:val="20"/>
          <w:szCs w:val="20"/>
        </w:rPr>
        <w:t xml:space="preserve"> a snížení emisí o </w:t>
      </w:r>
      <w:r w:rsidR="007429F1" w:rsidRPr="004916E2">
        <w:rPr>
          <w:rFonts w:asciiTheme="minorHAnsi" w:eastAsiaTheme="minorEastAsia" w:hAnsiTheme="minorHAnsi" w:cstheme="minorBidi"/>
          <w:sz w:val="20"/>
          <w:szCs w:val="20"/>
        </w:rPr>
        <w:t>63</w:t>
      </w:r>
      <w:r w:rsidR="5C750337" w:rsidRPr="004916E2">
        <w:rPr>
          <w:rFonts w:asciiTheme="minorHAnsi" w:eastAsiaTheme="minorEastAsia" w:hAnsiTheme="minorHAnsi" w:cstheme="minorBidi"/>
          <w:sz w:val="20"/>
          <w:szCs w:val="20"/>
        </w:rPr>
        <w:t xml:space="preserve">1 </w:t>
      </w:r>
      <w:proofErr w:type="spellStart"/>
      <w:r w:rsidR="5C750337" w:rsidRPr="004916E2">
        <w:rPr>
          <w:rFonts w:asciiTheme="minorHAnsi" w:eastAsiaTheme="minorEastAsia" w:hAnsiTheme="minorHAnsi" w:cstheme="minorBidi"/>
          <w:sz w:val="20"/>
          <w:szCs w:val="20"/>
        </w:rPr>
        <w:t>kt</w:t>
      </w:r>
      <w:proofErr w:type="spellEnd"/>
      <w:r w:rsidR="5C750337" w:rsidRPr="004916E2">
        <w:rPr>
          <w:rFonts w:asciiTheme="minorHAnsi" w:eastAsiaTheme="minorEastAsia" w:hAnsiTheme="minorHAnsi" w:cstheme="minorBidi"/>
          <w:sz w:val="20"/>
          <w:szCs w:val="20"/>
        </w:rPr>
        <w:t xml:space="preserve"> CO</w:t>
      </w:r>
      <w:r w:rsidR="5C750337" w:rsidRPr="004916E2">
        <w:rPr>
          <w:rFonts w:asciiTheme="minorHAnsi" w:eastAsiaTheme="minorEastAsia" w:hAnsiTheme="minorHAnsi" w:cstheme="minorBidi"/>
          <w:sz w:val="20"/>
          <w:szCs w:val="20"/>
          <w:vertAlign w:val="subscript"/>
        </w:rPr>
        <w:t>2</w:t>
      </w:r>
      <w:r w:rsidR="5C750337" w:rsidRPr="004916E2">
        <w:rPr>
          <w:rFonts w:asciiTheme="minorHAnsi" w:eastAsiaTheme="minorEastAsia" w:hAnsiTheme="minorHAnsi" w:cstheme="minorBidi"/>
          <w:sz w:val="20"/>
          <w:szCs w:val="20"/>
        </w:rPr>
        <w:t>/rok</w:t>
      </w:r>
      <w:r w:rsidR="4B3B3BDB" w:rsidRPr="004916E2">
        <w:rPr>
          <w:rFonts w:asciiTheme="minorHAnsi" w:eastAsiaTheme="minorEastAsia" w:hAnsiTheme="minorHAnsi" w:cstheme="minorBidi"/>
          <w:sz w:val="20"/>
          <w:szCs w:val="20"/>
        </w:rPr>
        <w:t xml:space="preserve"> s tím, že </w:t>
      </w:r>
      <w:r w:rsidR="2F29F576" w:rsidRPr="004916E2">
        <w:rPr>
          <w:rFonts w:asciiTheme="minorHAnsi" w:eastAsiaTheme="minorEastAsia" w:hAnsiTheme="minorHAnsi" w:cstheme="minorBidi"/>
          <w:sz w:val="20"/>
          <w:szCs w:val="20"/>
        </w:rPr>
        <w:t xml:space="preserve">očekávaná průměrná úspora v rámci </w:t>
      </w:r>
      <w:r w:rsidR="4B3B3BDB" w:rsidRPr="004916E2">
        <w:rPr>
          <w:rFonts w:asciiTheme="minorHAnsi" w:eastAsiaTheme="minorEastAsia" w:hAnsiTheme="minorHAnsi" w:cstheme="minorBidi"/>
          <w:sz w:val="20"/>
          <w:szCs w:val="20"/>
        </w:rPr>
        <w:t>tohoto intervenčního opatření</w:t>
      </w:r>
      <w:r w:rsidR="2F29F576" w:rsidRPr="004916E2">
        <w:rPr>
          <w:rFonts w:asciiTheme="minorHAnsi" w:eastAsiaTheme="minorEastAsia" w:hAnsiTheme="minorHAnsi" w:cstheme="minorBidi"/>
          <w:sz w:val="20"/>
          <w:szCs w:val="20"/>
        </w:rPr>
        <w:t xml:space="preserve"> bude cca 34 %.</w:t>
      </w:r>
    </w:p>
    <w:p w14:paraId="53BE85C0" w14:textId="77777777" w:rsidR="00205A2C" w:rsidRDefault="7E98C487" w:rsidP="7339D6B7">
      <w:pPr>
        <w:pStyle w:val="K-Text"/>
        <w:spacing w:before="120" w:after="0" w:line="240" w:lineRule="auto"/>
        <w:rPr>
          <w:rFonts w:asciiTheme="minorHAnsi" w:eastAsiaTheme="minorEastAsia" w:hAnsiTheme="minorHAnsi" w:cstheme="minorBidi"/>
          <w:b/>
          <w:bCs/>
          <w:color w:val="000000" w:themeColor="text1"/>
          <w:sz w:val="20"/>
          <w:szCs w:val="20"/>
        </w:rPr>
      </w:pPr>
      <w:r w:rsidRPr="7339D6B7">
        <w:rPr>
          <w:rFonts w:asciiTheme="minorHAnsi" w:eastAsiaTheme="minorEastAsia" w:hAnsiTheme="minorHAnsi" w:cstheme="minorBidi"/>
          <w:b/>
          <w:bCs/>
          <w:color w:val="000000" w:themeColor="text1"/>
          <w:sz w:val="20"/>
          <w:szCs w:val="20"/>
        </w:rPr>
        <w:t xml:space="preserve">Zkvalitnění právního, správního a ekonomického rámce pro rozvoj obnovitelných zdrojů energie </w:t>
      </w:r>
    </w:p>
    <w:p w14:paraId="4F1DF0E3" w14:textId="77777777" w:rsidR="005254EB" w:rsidRPr="00205A2C" w:rsidRDefault="7E98C487" w:rsidP="7339D6B7">
      <w:pPr>
        <w:pStyle w:val="K-Text"/>
        <w:spacing w:before="120" w:after="0" w:line="240" w:lineRule="auto"/>
        <w:rPr>
          <w:rFonts w:asciiTheme="minorHAnsi" w:eastAsiaTheme="minorEastAsia" w:hAnsiTheme="minorHAnsi" w:cstheme="minorBidi"/>
          <w:sz w:val="20"/>
          <w:szCs w:val="20"/>
        </w:rPr>
      </w:pPr>
      <w:r w:rsidRPr="7339D6B7">
        <w:rPr>
          <w:rFonts w:asciiTheme="minorHAnsi" w:eastAsiaTheme="minorEastAsia" w:hAnsiTheme="minorHAnsi" w:cstheme="minorBidi"/>
          <w:color w:val="000000" w:themeColor="text1"/>
          <w:sz w:val="20"/>
          <w:szCs w:val="20"/>
        </w:rPr>
        <w:t>Tato část je zaměřena na v</w:t>
      </w:r>
      <w:r w:rsidR="5003AB1A" w:rsidRPr="7339D6B7">
        <w:rPr>
          <w:rFonts w:asciiTheme="minorHAnsi" w:eastAsiaTheme="minorEastAsia" w:hAnsiTheme="minorHAnsi" w:cstheme="minorBidi"/>
          <w:color w:val="000000" w:themeColor="text1"/>
          <w:sz w:val="20"/>
          <w:szCs w:val="20"/>
        </w:rPr>
        <w:t>ýměn</w:t>
      </w:r>
      <w:r w:rsidRPr="7339D6B7">
        <w:rPr>
          <w:rFonts w:asciiTheme="minorHAnsi" w:eastAsiaTheme="minorEastAsia" w:hAnsiTheme="minorHAnsi" w:cstheme="minorBidi"/>
          <w:color w:val="000000" w:themeColor="text1"/>
          <w:sz w:val="20"/>
          <w:szCs w:val="20"/>
        </w:rPr>
        <w:t>u</w:t>
      </w:r>
      <w:r w:rsidR="5003AB1A" w:rsidRPr="7339D6B7">
        <w:rPr>
          <w:rFonts w:asciiTheme="minorHAnsi" w:eastAsiaTheme="minorEastAsia" w:hAnsiTheme="minorHAnsi" w:cstheme="minorBidi"/>
          <w:color w:val="000000" w:themeColor="text1"/>
          <w:sz w:val="20"/>
          <w:szCs w:val="20"/>
        </w:rPr>
        <w:t xml:space="preserve"> nevyhovujících zdrojů tepla </w:t>
      </w:r>
      <w:r w:rsidR="1F2005AA" w:rsidRPr="7339D6B7">
        <w:rPr>
          <w:rFonts w:asciiTheme="minorHAnsi" w:eastAsiaTheme="minorEastAsia" w:hAnsiTheme="minorHAnsi" w:cstheme="minorBidi"/>
          <w:color w:val="000000" w:themeColor="text1"/>
          <w:sz w:val="20"/>
          <w:szCs w:val="20"/>
        </w:rPr>
        <w:t xml:space="preserve">a </w:t>
      </w:r>
      <w:r w:rsidR="44C8CBB7" w:rsidRPr="7339D6B7">
        <w:rPr>
          <w:rStyle w:val="K-TextChar"/>
          <w:rFonts w:asciiTheme="minorHAnsi" w:eastAsiaTheme="minorEastAsia" w:hAnsiTheme="minorHAnsi" w:cstheme="minorBidi"/>
          <w:color w:val="000000" w:themeColor="text1"/>
          <w:sz w:val="20"/>
          <w:szCs w:val="20"/>
        </w:rPr>
        <w:t>samosta</w:t>
      </w:r>
      <w:r w:rsidR="00953105">
        <w:rPr>
          <w:rStyle w:val="K-TextChar"/>
          <w:rFonts w:asciiTheme="minorHAnsi" w:eastAsiaTheme="minorEastAsia" w:hAnsiTheme="minorHAnsi" w:cstheme="minorBidi"/>
          <w:color w:val="000000" w:themeColor="text1"/>
          <w:sz w:val="20"/>
          <w:szCs w:val="20"/>
        </w:rPr>
        <w:t>t</w:t>
      </w:r>
      <w:r w:rsidR="44C8CBB7" w:rsidRPr="7339D6B7">
        <w:rPr>
          <w:rStyle w:val="K-TextChar"/>
          <w:rFonts w:asciiTheme="minorHAnsi" w:eastAsiaTheme="minorEastAsia" w:hAnsiTheme="minorHAnsi" w:cstheme="minorBidi"/>
          <w:color w:val="000000" w:themeColor="text1"/>
          <w:sz w:val="20"/>
          <w:szCs w:val="20"/>
        </w:rPr>
        <w:t>n</w:t>
      </w:r>
      <w:r w:rsidR="0F9D0C89" w:rsidRPr="7339D6B7">
        <w:rPr>
          <w:rStyle w:val="K-TextChar"/>
          <w:rFonts w:asciiTheme="minorHAnsi" w:eastAsiaTheme="minorEastAsia" w:hAnsiTheme="minorHAnsi" w:cstheme="minorBidi"/>
          <w:color w:val="000000" w:themeColor="text1"/>
          <w:sz w:val="20"/>
          <w:szCs w:val="20"/>
        </w:rPr>
        <w:t>é</w:t>
      </w:r>
      <w:r w:rsidR="44C8CBB7" w:rsidRPr="7339D6B7">
        <w:rPr>
          <w:rStyle w:val="K-TextChar"/>
          <w:rFonts w:asciiTheme="minorHAnsi" w:eastAsiaTheme="minorEastAsia" w:hAnsiTheme="minorHAnsi" w:cstheme="minorBidi"/>
          <w:color w:val="000000" w:themeColor="text1"/>
          <w:sz w:val="20"/>
          <w:szCs w:val="20"/>
        </w:rPr>
        <w:t xml:space="preserve"> instalace OZE</w:t>
      </w:r>
      <w:r w:rsidRPr="7339D6B7">
        <w:rPr>
          <w:rStyle w:val="K-TextChar"/>
          <w:rFonts w:asciiTheme="minorHAnsi" w:eastAsiaTheme="minorEastAsia" w:hAnsiTheme="minorHAnsi" w:cstheme="minorBidi"/>
          <w:color w:val="000000" w:themeColor="text1"/>
          <w:sz w:val="20"/>
          <w:szCs w:val="20"/>
        </w:rPr>
        <w:t xml:space="preserve"> v sektoru bydlení</w:t>
      </w:r>
      <w:r w:rsidRPr="7339D6B7">
        <w:rPr>
          <w:rFonts w:asciiTheme="minorHAnsi" w:eastAsiaTheme="minorEastAsia" w:hAnsiTheme="minorHAnsi" w:cstheme="minorBidi"/>
          <w:color w:val="000000" w:themeColor="text1"/>
          <w:sz w:val="20"/>
          <w:szCs w:val="20"/>
        </w:rPr>
        <w:t>.</w:t>
      </w:r>
    </w:p>
    <w:p w14:paraId="4AAF2202" w14:textId="77777777" w:rsidR="005254EB" w:rsidRPr="007E1C5F" w:rsidRDefault="7A9481CB" w:rsidP="7339D6B7">
      <w:pPr>
        <w:pStyle w:val="K-Text"/>
        <w:spacing w:before="60" w:after="0" w:line="240" w:lineRule="auto"/>
        <w:rPr>
          <w:rStyle w:val="K-TextChar"/>
          <w:rFonts w:asciiTheme="minorHAnsi" w:eastAsiaTheme="minorEastAsia" w:hAnsiTheme="minorHAnsi" w:cstheme="minorBidi"/>
          <w:color w:val="000000" w:themeColor="text1"/>
          <w:sz w:val="20"/>
          <w:szCs w:val="20"/>
        </w:rPr>
      </w:pPr>
      <w:r w:rsidRPr="7339D6B7">
        <w:rPr>
          <w:rStyle w:val="K-TextChar"/>
          <w:rFonts w:asciiTheme="minorHAnsi" w:eastAsiaTheme="minorEastAsia" w:hAnsiTheme="minorHAnsi" w:cstheme="minorBidi"/>
          <w:color w:val="000000" w:themeColor="text1"/>
          <w:sz w:val="20"/>
          <w:szCs w:val="20"/>
        </w:rPr>
        <w:t>Zákon č.</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201/2012</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 xml:space="preserve">Sb., o ochraně ovzduší, v platném znění </w:t>
      </w:r>
      <w:r w:rsidR="4120E1D0" w:rsidRPr="7339D6B7">
        <w:rPr>
          <w:rStyle w:val="K-TextChar"/>
          <w:rFonts w:asciiTheme="minorHAnsi" w:eastAsiaTheme="minorEastAsia" w:hAnsiTheme="minorHAnsi" w:cstheme="minorBidi"/>
          <w:sz w:val="20"/>
          <w:szCs w:val="20"/>
        </w:rPr>
        <w:t>(dále jen „zákon o</w:t>
      </w:r>
      <w:r w:rsidR="6CF6EE95" w:rsidRPr="7339D6B7">
        <w:rPr>
          <w:rStyle w:val="K-TextChar"/>
          <w:rFonts w:asciiTheme="minorHAnsi" w:eastAsiaTheme="minorEastAsia" w:hAnsiTheme="minorHAnsi" w:cstheme="minorBidi"/>
          <w:sz w:val="20"/>
          <w:szCs w:val="20"/>
        </w:rPr>
        <w:t> </w:t>
      </w:r>
      <w:r w:rsidR="4120E1D0" w:rsidRPr="7339D6B7">
        <w:rPr>
          <w:rStyle w:val="K-TextChar"/>
          <w:rFonts w:asciiTheme="minorHAnsi" w:eastAsiaTheme="minorEastAsia" w:hAnsiTheme="minorHAnsi" w:cstheme="minorBidi"/>
          <w:sz w:val="20"/>
          <w:szCs w:val="20"/>
        </w:rPr>
        <w:t>ochraně ovzduší“)</w:t>
      </w:r>
      <w:r w:rsidR="4120E1D0" w:rsidRPr="7339D6B7">
        <w:rPr>
          <w:rStyle w:val="K-TextChar"/>
          <w:rFonts w:asciiTheme="minorHAnsi" w:eastAsiaTheme="minorEastAsia" w:hAnsiTheme="minorHAnsi" w:cstheme="minorBidi"/>
          <w:color w:val="000000" w:themeColor="text1"/>
          <w:sz w:val="20"/>
          <w:szCs w:val="20"/>
        </w:rPr>
        <w:t xml:space="preserve"> </w:t>
      </w:r>
      <w:r w:rsidRPr="7339D6B7">
        <w:rPr>
          <w:rStyle w:val="K-TextChar"/>
          <w:rFonts w:asciiTheme="minorHAnsi" w:eastAsiaTheme="minorEastAsia" w:hAnsiTheme="minorHAnsi" w:cstheme="minorBidi"/>
          <w:color w:val="000000" w:themeColor="text1"/>
          <w:sz w:val="20"/>
          <w:szCs w:val="20"/>
        </w:rPr>
        <w:t>ukládá provozovateli povinnost od 1.</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9.</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2022 provozovat spalovací zdroj na pevná paliva o jmenovitém tepelném příkonu do 300</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kW včetně, který slouží jako zdroj tepla pro teplovodní soustavu ústředního vytápění a který není navržen rovněž pro přímé vytápění místa instalace, v souladu s požadavky uvedenými v příloze č.</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11 k zákonu o</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ochraně ovzduší (obecně tedy musí zdroj splňovat minimálně 3.</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třídu dle ČSN</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EN</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303-5). Tato povinnost byla stanovena v roce 2012 s desetiletým odkladem účinnosti. Současně od 1.</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1.</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2020 lze na trh</w:t>
      </w:r>
      <w:r w:rsidR="1F2005AA" w:rsidRPr="7339D6B7">
        <w:rPr>
          <w:rStyle w:val="K-TextChar"/>
          <w:rFonts w:asciiTheme="minorHAnsi" w:eastAsiaTheme="minorEastAsia" w:hAnsiTheme="minorHAnsi" w:cstheme="minorBidi"/>
          <w:color w:val="000000" w:themeColor="text1"/>
          <w:sz w:val="20"/>
          <w:szCs w:val="20"/>
        </w:rPr>
        <w:t>u prodávat</w:t>
      </w:r>
      <w:r w:rsidRPr="7339D6B7">
        <w:rPr>
          <w:rStyle w:val="K-TextChar"/>
          <w:rFonts w:asciiTheme="minorHAnsi" w:eastAsiaTheme="minorEastAsia" w:hAnsiTheme="minorHAnsi" w:cstheme="minorBidi"/>
          <w:color w:val="000000" w:themeColor="text1"/>
          <w:sz w:val="20"/>
          <w:szCs w:val="20"/>
        </w:rPr>
        <w:t xml:space="preserve"> pouze spalovací zdroje splňující </w:t>
      </w:r>
      <w:proofErr w:type="spellStart"/>
      <w:r w:rsidRPr="7339D6B7">
        <w:rPr>
          <w:rStyle w:val="K-TextChar"/>
          <w:rFonts w:asciiTheme="minorHAnsi" w:eastAsiaTheme="minorEastAsia" w:hAnsiTheme="minorHAnsi" w:cstheme="minorBidi"/>
          <w:color w:val="000000" w:themeColor="text1"/>
          <w:sz w:val="20"/>
          <w:szCs w:val="20"/>
        </w:rPr>
        <w:t>ekodesign</w:t>
      </w:r>
      <w:proofErr w:type="spellEnd"/>
      <w:r w:rsidRPr="7339D6B7">
        <w:rPr>
          <w:rStyle w:val="K-TextChar"/>
          <w:rFonts w:asciiTheme="minorHAnsi" w:eastAsiaTheme="minorEastAsia" w:hAnsiTheme="minorHAnsi" w:cstheme="minorBidi"/>
          <w:color w:val="000000" w:themeColor="text1"/>
          <w:sz w:val="20"/>
          <w:szCs w:val="20"/>
        </w:rPr>
        <w:t>.</w:t>
      </w:r>
    </w:p>
    <w:p w14:paraId="3BB895FF" w14:textId="77777777" w:rsidR="005254EB" w:rsidRPr="007E1C5F" w:rsidRDefault="7A9481CB" w:rsidP="7339D6B7">
      <w:pPr>
        <w:pStyle w:val="K-Text"/>
        <w:spacing w:before="120" w:after="0" w:line="240" w:lineRule="auto"/>
        <w:rPr>
          <w:rStyle w:val="K-TextChar"/>
          <w:rFonts w:asciiTheme="minorHAnsi" w:eastAsiaTheme="minorEastAsia" w:hAnsiTheme="minorHAnsi" w:cstheme="minorBidi"/>
          <w:color w:val="000000" w:themeColor="text1"/>
          <w:sz w:val="20"/>
          <w:szCs w:val="20"/>
        </w:rPr>
      </w:pPr>
      <w:r w:rsidRPr="7339D6B7">
        <w:rPr>
          <w:rStyle w:val="K-TextChar"/>
          <w:rFonts w:asciiTheme="minorHAnsi" w:eastAsiaTheme="minorEastAsia" w:hAnsiTheme="minorHAnsi" w:cstheme="minorBidi"/>
          <w:color w:val="000000" w:themeColor="text1"/>
          <w:sz w:val="20"/>
          <w:szCs w:val="20"/>
        </w:rPr>
        <w:t xml:space="preserve">Potenciál absorpční kapacity </w:t>
      </w:r>
      <w:r w:rsidR="1F2005AA" w:rsidRPr="7339D6B7">
        <w:rPr>
          <w:rStyle w:val="K-TextChar"/>
          <w:rFonts w:asciiTheme="minorHAnsi" w:eastAsiaTheme="minorEastAsia" w:hAnsiTheme="minorHAnsi" w:cstheme="minorBidi"/>
          <w:color w:val="000000" w:themeColor="text1"/>
          <w:sz w:val="20"/>
          <w:szCs w:val="20"/>
        </w:rPr>
        <w:t xml:space="preserve">výměny nevyhovujících zdrojů tepla </w:t>
      </w:r>
      <w:r w:rsidRPr="7339D6B7">
        <w:rPr>
          <w:rStyle w:val="K-TextChar"/>
          <w:rFonts w:asciiTheme="minorHAnsi" w:eastAsiaTheme="minorEastAsia" w:hAnsiTheme="minorHAnsi" w:cstheme="minorBidi"/>
          <w:color w:val="000000" w:themeColor="text1"/>
          <w:sz w:val="20"/>
          <w:szCs w:val="20"/>
        </w:rPr>
        <w:t xml:space="preserve">je odhadnut ve studii Finanční analýzy opatření ke zlepšení kvality ovzduší společností </w:t>
      </w:r>
      <w:proofErr w:type="spellStart"/>
      <w:r w:rsidRPr="7339D6B7">
        <w:rPr>
          <w:rStyle w:val="K-TextChar"/>
          <w:rFonts w:asciiTheme="minorHAnsi" w:eastAsiaTheme="minorEastAsia" w:hAnsiTheme="minorHAnsi" w:cstheme="minorBidi"/>
          <w:color w:val="000000" w:themeColor="text1"/>
          <w:sz w:val="20"/>
          <w:szCs w:val="20"/>
        </w:rPr>
        <w:t>Ascend</w:t>
      </w:r>
      <w:proofErr w:type="spellEnd"/>
      <w:r w:rsidRPr="7339D6B7">
        <w:rPr>
          <w:rStyle w:val="K-TextChar"/>
          <w:rFonts w:asciiTheme="minorHAnsi" w:eastAsiaTheme="minorEastAsia" w:hAnsiTheme="minorHAnsi" w:cstheme="minorBidi"/>
          <w:color w:val="000000" w:themeColor="text1"/>
          <w:sz w:val="20"/>
          <w:szCs w:val="20"/>
        </w:rPr>
        <w:t xml:space="preserve"> na 55</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mld.</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Kč, což by umožnilo potřebnou výměnu cca</w:t>
      </w:r>
      <w:r w:rsidR="6CF6EE95"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500</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 xml:space="preserve">tisíc nevyhovujících </w:t>
      </w:r>
      <w:r w:rsidR="3B142471" w:rsidRPr="7339D6B7">
        <w:rPr>
          <w:rStyle w:val="K-TextChar"/>
          <w:rFonts w:asciiTheme="minorHAnsi" w:eastAsiaTheme="minorEastAsia" w:hAnsiTheme="minorHAnsi" w:cstheme="minorBidi"/>
          <w:sz w:val="20"/>
          <w:szCs w:val="20"/>
        </w:rPr>
        <w:t xml:space="preserve">spalovacích zdrojů </w:t>
      </w:r>
      <w:r w:rsidR="65F671F2" w:rsidRPr="7339D6B7">
        <w:rPr>
          <w:rStyle w:val="K-TextChar"/>
          <w:rFonts w:asciiTheme="minorHAnsi" w:eastAsiaTheme="minorEastAsia" w:hAnsiTheme="minorHAnsi" w:cstheme="minorBidi"/>
          <w:sz w:val="20"/>
          <w:szCs w:val="20"/>
        </w:rPr>
        <w:t>v </w:t>
      </w:r>
      <w:r w:rsidR="3B142471" w:rsidRPr="7339D6B7">
        <w:rPr>
          <w:rStyle w:val="K-TextChar"/>
          <w:rFonts w:asciiTheme="minorHAnsi" w:eastAsiaTheme="minorEastAsia" w:hAnsiTheme="minorHAnsi" w:cstheme="minorBidi"/>
          <w:sz w:val="20"/>
          <w:szCs w:val="20"/>
        </w:rPr>
        <w:t>domácnostech</w:t>
      </w:r>
      <w:r w:rsidRPr="7339D6B7">
        <w:rPr>
          <w:rStyle w:val="K-TextChar"/>
          <w:rFonts w:asciiTheme="minorHAnsi" w:eastAsiaTheme="minorEastAsia" w:hAnsiTheme="minorHAnsi" w:cstheme="minorBidi"/>
          <w:sz w:val="20"/>
          <w:szCs w:val="20"/>
        </w:rPr>
        <w:t xml:space="preserve"> </w:t>
      </w:r>
      <w:r w:rsidRPr="7339D6B7">
        <w:rPr>
          <w:rStyle w:val="K-TextChar"/>
          <w:rFonts w:asciiTheme="minorHAnsi" w:eastAsiaTheme="minorEastAsia" w:hAnsiTheme="minorHAnsi" w:cstheme="minorBidi"/>
          <w:color w:val="000000" w:themeColor="text1"/>
          <w:sz w:val="20"/>
          <w:szCs w:val="20"/>
        </w:rPr>
        <w:t xml:space="preserve">v ČR. Alokace </w:t>
      </w:r>
      <w:r w:rsidR="6BE9CAE6" w:rsidRPr="7339D6B7">
        <w:rPr>
          <w:rStyle w:val="K-TextChar"/>
          <w:rFonts w:asciiTheme="minorHAnsi" w:eastAsiaTheme="minorEastAsia" w:hAnsiTheme="minorHAnsi" w:cstheme="minorBidi"/>
          <w:color w:val="000000" w:themeColor="text1"/>
          <w:sz w:val="20"/>
          <w:szCs w:val="20"/>
        </w:rPr>
        <w:t>8,5</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mld.</w:t>
      </w:r>
      <w:r w:rsidR="0652CDC6" w:rsidRPr="7339D6B7">
        <w:rPr>
          <w:rFonts w:asciiTheme="minorHAnsi" w:eastAsiaTheme="minorEastAsia" w:hAnsiTheme="minorHAnsi" w:cstheme="minorBidi"/>
          <w:sz w:val="20"/>
          <w:szCs w:val="20"/>
        </w:rPr>
        <w:t> </w:t>
      </w:r>
      <w:r w:rsidRPr="7339D6B7">
        <w:rPr>
          <w:rStyle w:val="K-TextChar"/>
          <w:rFonts w:asciiTheme="minorHAnsi" w:eastAsiaTheme="minorEastAsia" w:hAnsiTheme="minorHAnsi" w:cstheme="minorBidi"/>
          <w:color w:val="000000" w:themeColor="text1"/>
          <w:sz w:val="20"/>
          <w:szCs w:val="20"/>
        </w:rPr>
        <w:t xml:space="preserve">Kč </w:t>
      </w:r>
      <w:r w:rsidR="44C8CBB7" w:rsidRPr="7339D6B7">
        <w:rPr>
          <w:rStyle w:val="K-TextChar"/>
          <w:rFonts w:asciiTheme="minorHAnsi" w:eastAsiaTheme="minorEastAsia" w:hAnsiTheme="minorHAnsi" w:cstheme="minorBidi"/>
          <w:color w:val="000000" w:themeColor="text1"/>
          <w:sz w:val="20"/>
          <w:szCs w:val="20"/>
        </w:rPr>
        <w:t>umožní</w:t>
      </w:r>
      <w:r w:rsidRPr="7339D6B7">
        <w:rPr>
          <w:rStyle w:val="K-TextChar"/>
          <w:rFonts w:asciiTheme="minorHAnsi" w:eastAsiaTheme="minorEastAsia" w:hAnsiTheme="minorHAnsi" w:cstheme="minorBidi"/>
          <w:color w:val="000000" w:themeColor="text1"/>
          <w:sz w:val="20"/>
          <w:szCs w:val="20"/>
        </w:rPr>
        <w:t xml:space="preserve"> cca </w:t>
      </w:r>
      <w:r w:rsidR="08E0D8B8" w:rsidRPr="7339D6B7">
        <w:rPr>
          <w:rStyle w:val="K-TextChar"/>
          <w:rFonts w:asciiTheme="minorHAnsi" w:eastAsiaTheme="minorEastAsia" w:hAnsiTheme="minorHAnsi" w:cstheme="minorBidi"/>
          <w:color w:val="000000" w:themeColor="text1"/>
          <w:sz w:val="20"/>
          <w:szCs w:val="20"/>
        </w:rPr>
        <w:t xml:space="preserve">67,7 </w:t>
      </w:r>
      <w:r w:rsidRPr="7339D6B7">
        <w:rPr>
          <w:rStyle w:val="K-TextChar"/>
          <w:rFonts w:asciiTheme="minorHAnsi" w:eastAsiaTheme="minorEastAsia" w:hAnsiTheme="minorHAnsi" w:cstheme="minorBidi"/>
          <w:color w:val="000000" w:themeColor="text1"/>
          <w:sz w:val="20"/>
          <w:szCs w:val="20"/>
        </w:rPr>
        <w:t xml:space="preserve">tis. </w:t>
      </w:r>
      <w:r w:rsidR="08E0D8B8" w:rsidRPr="7339D6B7">
        <w:rPr>
          <w:rStyle w:val="K-TextChar"/>
          <w:rFonts w:asciiTheme="minorHAnsi" w:eastAsiaTheme="minorEastAsia" w:hAnsiTheme="minorHAnsi" w:cstheme="minorBidi"/>
          <w:color w:val="000000" w:themeColor="text1"/>
          <w:sz w:val="20"/>
          <w:szCs w:val="20"/>
        </w:rPr>
        <w:t xml:space="preserve">výměn </w:t>
      </w:r>
      <w:r w:rsidR="44C8CBB7" w:rsidRPr="7339D6B7">
        <w:rPr>
          <w:rStyle w:val="K-TextChar"/>
          <w:rFonts w:asciiTheme="minorHAnsi" w:eastAsiaTheme="minorEastAsia" w:hAnsiTheme="minorHAnsi" w:cstheme="minorBidi"/>
          <w:color w:val="000000" w:themeColor="text1"/>
          <w:sz w:val="20"/>
          <w:szCs w:val="20"/>
        </w:rPr>
        <w:t xml:space="preserve">nevyhovujících </w:t>
      </w:r>
      <w:r w:rsidRPr="7339D6B7">
        <w:rPr>
          <w:rStyle w:val="K-TextChar"/>
          <w:rFonts w:asciiTheme="minorHAnsi" w:eastAsiaTheme="minorEastAsia" w:hAnsiTheme="minorHAnsi" w:cstheme="minorBidi"/>
          <w:color w:val="000000" w:themeColor="text1"/>
          <w:sz w:val="20"/>
          <w:szCs w:val="20"/>
        </w:rPr>
        <w:t>spalovacích zdrojů tepla</w:t>
      </w:r>
      <w:r w:rsidR="08E0D8B8" w:rsidRPr="7339D6B7">
        <w:rPr>
          <w:rStyle w:val="K-TextChar"/>
          <w:rFonts w:asciiTheme="minorHAnsi" w:eastAsiaTheme="minorEastAsia" w:hAnsiTheme="minorHAnsi" w:cstheme="minorBidi"/>
          <w:color w:val="000000" w:themeColor="text1"/>
          <w:sz w:val="20"/>
          <w:szCs w:val="20"/>
        </w:rPr>
        <w:t xml:space="preserve"> a instalací</w:t>
      </w:r>
      <w:r w:rsidR="6BE9CAE6" w:rsidRPr="7339D6B7">
        <w:rPr>
          <w:rStyle w:val="K-TextChar"/>
          <w:rFonts w:asciiTheme="minorHAnsi" w:eastAsiaTheme="minorEastAsia" w:hAnsiTheme="minorHAnsi" w:cstheme="minorBidi"/>
          <w:color w:val="000000" w:themeColor="text1"/>
          <w:sz w:val="20"/>
          <w:szCs w:val="20"/>
        </w:rPr>
        <w:t xml:space="preserve"> OZE</w:t>
      </w:r>
      <w:r w:rsidRPr="7339D6B7">
        <w:rPr>
          <w:rStyle w:val="K-TextChar"/>
          <w:rFonts w:asciiTheme="minorHAnsi" w:eastAsiaTheme="minorEastAsia" w:hAnsiTheme="minorHAnsi" w:cstheme="minorBidi"/>
          <w:color w:val="000000" w:themeColor="text1"/>
          <w:sz w:val="20"/>
          <w:szCs w:val="20"/>
        </w:rPr>
        <w:t xml:space="preserve"> v domácnostech</w:t>
      </w:r>
      <w:r w:rsidR="00C2126D" w:rsidRPr="7339D6B7">
        <w:rPr>
          <w:rStyle w:val="Znakapoznpodarou"/>
          <w:rFonts w:asciiTheme="minorHAnsi" w:eastAsiaTheme="minorEastAsia" w:hAnsiTheme="minorHAnsi" w:cstheme="minorBidi"/>
          <w:color w:val="000000" w:themeColor="text1"/>
          <w:sz w:val="20"/>
          <w:szCs w:val="20"/>
        </w:rPr>
        <w:footnoteReference w:id="1"/>
      </w:r>
      <w:r w:rsidRPr="7339D6B7">
        <w:rPr>
          <w:rStyle w:val="K-TextChar"/>
          <w:rFonts w:asciiTheme="minorHAnsi" w:eastAsiaTheme="minorEastAsia" w:hAnsiTheme="minorHAnsi" w:cstheme="minorBidi"/>
          <w:color w:val="000000" w:themeColor="text1"/>
          <w:sz w:val="20"/>
          <w:szCs w:val="20"/>
        </w:rPr>
        <w:t>.</w:t>
      </w:r>
    </w:p>
    <w:p w14:paraId="335F275D" w14:textId="77777777" w:rsidR="0070730E" w:rsidRDefault="7A9481CB" w:rsidP="7339D6B7">
      <w:pPr>
        <w:pStyle w:val="K-Text"/>
        <w:spacing w:before="120" w:after="0" w:line="240" w:lineRule="auto"/>
        <w:rPr>
          <w:rStyle w:val="K-TextChar"/>
          <w:rFonts w:asciiTheme="minorHAnsi" w:eastAsiaTheme="minorEastAsia" w:hAnsiTheme="minorHAnsi" w:cstheme="minorBidi"/>
          <w:color w:val="000000" w:themeColor="text1"/>
          <w:sz w:val="20"/>
          <w:szCs w:val="20"/>
        </w:rPr>
      </w:pPr>
      <w:r w:rsidRPr="7339D6B7">
        <w:rPr>
          <w:rStyle w:val="K-TextChar"/>
          <w:rFonts w:asciiTheme="minorHAnsi" w:eastAsiaTheme="minorEastAsia" w:hAnsiTheme="minorHAnsi" w:cstheme="minorBidi"/>
          <w:color w:val="000000" w:themeColor="text1"/>
          <w:sz w:val="20"/>
          <w:szCs w:val="20"/>
        </w:rPr>
        <w:t>Výměny nevyhovujících zdrojů tepla budou také podpořeny z Operačního programu Životní prostředí 2021+ částkou 5,5</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mld.</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Kč, který</w:t>
      </w:r>
      <w:r w:rsidR="04695DD2" w:rsidRPr="7339D6B7">
        <w:rPr>
          <w:rStyle w:val="K-TextChar"/>
          <w:rFonts w:asciiTheme="minorHAnsi" w:eastAsiaTheme="minorEastAsia" w:hAnsiTheme="minorHAnsi" w:cstheme="minorBidi"/>
          <w:color w:val="000000" w:themeColor="text1"/>
          <w:sz w:val="20"/>
          <w:szCs w:val="20"/>
        </w:rPr>
        <w:t xml:space="preserve"> </w:t>
      </w:r>
      <w:r w:rsidRPr="7339D6B7">
        <w:rPr>
          <w:rStyle w:val="K-TextChar"/>
          <w:rFonts w:asciiTheme="minorHAnsi" w:eastAsiaTheme="minorEastAsia" w:hAnsiTheme="minorHAnsi" w:cstheme="minorBidi"/>
          <w:color w:val="000000" w:themeColor="text1"/>
          <w:sz w:val="20"/>
          <w:szCs w:val="20"/>
        </w:rPr>
        <w:t xml:space="preserve">bude zaměřen na </w:t>
      </w:r>
      <w:r w:rsidR="04695DD2" w:rsidRPr="7339D6B7">
        <w:rPr>
          <w:rStyle w:val="K-TextChar"/>
          <w:rFonts w:asciiTheme="minorHAnsi" w:eastAsiaTheme="minorEastAsia" w:hAnsiTheme="minorHAnsi" w:cstheme="minorBidi"/>
          <w:color w:val="000000" w:themeColor="text1"/>
          <w:sz w:val="20"/>
          <w:szCs w:val="20"/>
        </w:rPr>
        <w:t xml:space="preserve">podporu prostých výměn spalovacích zdrojů tepla v </w:t>
      </w:r>
      <w:r w:rsidRPr="7339D6B7">
        <w:rPr>
          <w:rStyle w:val="K-TextChar"/>
          <w:rFonts w:asciiTheme="minorHAnsi" w:eastAsiaTheme="minorEastAsia" w:hAnsiTheme="minorHAnsi" w:cstheme="minorBidi"/>
          <w:color w:val="000000" w:themeColor="text1"/>
          <w:sz w:val="20"/>
          <w:szCs w:val="20"/>
        </w:rPr>
        <w:t>nízkopříjmov</w:t>
      </w:r>
      <w:r w:rsidR="04695DD2" w:rsidRPr="7339D6B7">
        <w:rPr>
          <w:rStyle w:val="K-TextChar"/>
          <w:rFonts w:asciiTheme="minorHAnsi" w:eastAsiaTheme="minorEastAsia" w:hAnsiTheme="minorHAnsi" w:cstheme="minorBidi"/>
          <w:color w:val="000000" w:themeColor="text1"/>
          <w:sz w:val="20"/>
          <w:szCs w:val="20"/>
        </w:rPr>
        <w:t>ých</w:t>
      </w:r>
      <w:r w:rsidRPr="7339D6B7">
        <w:rPr>
          <w:rStyle w:val="K-TextChar"/>
          <w:rFonts w:asciiTheme="minorHAnsi" w:eastAsiaTheme="minorEastAsia" w:hAnsiTheme="minorHAnsi" w:cstheme="minorBidi"/>
          <w:color w:val="000000" w:themeColor="text1"/>
          <w:sz w:val="20"/>
          <w:szCs w:val="20"/>
        </w:rPr>
        <w:t xml:space="preserve"> domácnost</w:t>
      </w:r>
      <w:r w:rsidR="04695DD2" w:rsidRPr="7339D6B7">
        <w:rPr>
          <w:rStyle w:val="K-TextChar"/>
          <w:rFonts w:asciiTheme="minorHAnsi" w:eastAsiaTheme="minorEastAsia" w:hAnsiTheme="minorHAnsi" w:cstheme="minorBidi"/>
          <w:color w:val="000000" w:themeColor="text1"/>
          <w:sz w:val="20"/>
          <w:szCs w:val="20"/>
        </w:rPr>
        <w:t>ech.</w:t>
      </w:r>
      <w:r w:rsidRPr="7339D6B7">
        <w:rPr>
          <w:rStyle w:val="K-TextChar"/>
          <w:rFonts w:asciiTheme="minorHAnsi" w:eastAsiaTheme="minorEastAsia" w:hAnsiTheme="minorHAnsi" w:cstheme="minorBidi"/>
          <w:color w:val="000000" w:themeColor="text1"/>
          <w:sz w:val="20"/>
          <w:szCs w:val="20"/>
        </w:rPr>
        <w:t xml:space="preserve"> Jak je uvedeno výše, výměna zdrojů vytápění v</w:t>
      </w:r>
      <w:r w:rsidR="04695DD2"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domácnostech</w:t>
      </w:r>
      <w:r w:rsidR="04695DD2" w:rsidRPr="7339D6B7">
        <w:rPr>
          <w:rStyle w:val="K-TextChar"/>
          <w:rFonts w:asciiTheme="minorHAnsi" w:eastAsiaTheme="minorEastAsia" w:hAnsiTheme="minorHAnsi" w:cstheme="minorBidi"/>
          <w:color w:val="000000" w:themeColor="text1"/>
          <w:sz w:val="20"/>
          <w:szCs w:val="20"/>
        </w:rPr>
        <w:t xml:space="preserve"> je</w:t>
      </w:r>
      <w:r w:rsidRPr="7339D6B7">
        <w:rPr>
          <w:rStyle w:val="K-TextChar"/>
          <w:rFonts w:asciiTheme="minorHAnsi" w:eastAsiaTheme="minorEastAsia" w:hAnsiTheme="minorHAnsi" w:cstheme="minorBidi"/>
          <w:color w:val="000000" w:themeColor="text1"/>
          <w:sz w:val="20"/>
          <w:szCs w:val="20"/>
        </w:rPr>
        <w:t xml:space="preserve"> jedním z hlavních opatření, vycházejícím z</w:t>
      </w:r>
      <w:r w:rsidR="0652CDC6"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Národního programu snižování emisí ČR a z programů zlepšování kvality ovzduší, které</w:t>
      </w:r>
      <w:r w:rsidR="7F4DF7FA"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je nutné učinit ve snaze snížit emise znečišťujících látek do ovzduší a snížit energetickou náročnost v sektoru bydlení. Realizací výměn je dosahováno také cíle Státní energetické koncepce, která vyžaduje náhradu uhlí v lokálních zdrojích vytápění a ze které vychází Vnitrostátní plán v oblasti energetiky a klimatu. Obdobně jako v OPŽP bude i v</w:t>
      </w:r>
      <w:r w:rsidR="7F4DF7FA"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NZÚ</w:t>
      </w:r>
      <w:r w:rsidR="7F4DF7FA" w:rsidRPr="7339D6B7">
        <w:rPr>
          <w:rStyle w:val="K-TextChar"/>
          <w:rFonts w:asciiTheme="minorHAnsi" w:eastAsiaTheme="minorEastAsia" w:hAnsiTheme="minorHAnsi" w:cstheme="minorBidi"/>
          <w:color w:val="000000" w:themeColor="text1"/>
          <w:sz w:val="20"/>
          <w:szCs w:val="20"/>
        </w:rPr>
        <w:t> </w:t>
      </w:r>
      <w:r w:rsidRPr="7339D6B7">
        <w:rPr>
          <w:rStyle w:val="K-TextChar"/>
          <w:rFonts w:asciiTheme="minorHAnsi" w:eastAsiaTheme="minorEastAsia" w:hAnsiTheme="minorHAnsi" w:cstheme="minorBidi"/>
          <w:color w:val="000000" w:themeColor="text1"/>
          <w:sz w:val="20"/>
          <w:szCs w:val="20"/>
        </w:rPr>
        <w:t xml:space="preserve">2030 nastavena taková míra podpory, aby celkové náklady na výměnu a provoz zdrojů tepla využívajících OZE byly nižší oproti zdrojům využívajících zemní plyn. </w:t>
      </w:r>
    </w:p>
    <w:p w14:paraId="6475D873" w14:textId="77777777" w:rsidR="00205FBB" w:rsidRDefault="7E98C487" w:rsidP="7339D6B7">
      <w:pPr>
        <w:pStyle w:val="K-Text"/>
        <w:spacing w:before="120" w:after="0" w:line="240" w:lineRule="auto"/>
        <w:rPr>
          <w:rStyle w:val="K-TextChar"/>
          <w:rFonts w:asciiTheme="minorHAnsi" w:eastAsiaTheme="minorEastAsia" w:hAnsiTheme="minorHAnsi" w:cstheme="minorBidi"/>
          <w:color w:val="000000" w:themeColor="text1"/>
          <w:sz w:val="20"/>
          <w:szCs w:val="20"/>
        </w:rPr>
      </w:pPr>
      <w:r w:rsidRPr="7339D6B7">
        <w:rPr>
          <w:rStyle w:val="K-TextChar"/>
          <w:rFonts w:asciiTheme="minorHAnsi" w:eastAsiaTheme="minorEastAsia" w:hAnsiTheme="minorHAnsi" w:cstheme="minorBidi"/>
          <w:color w:val="000000" w:themeColor="text1"/>
          <w:sz w:val="20"/>
          <w:szCs w:val="20"/>
        </w:rPr>
        <w:lastRenderedPageBreak/>
        <w:t>Dále zde budou podporovány samostatné instalace OZE v</w:t>
      </w:r>
      <w:r w:rsidR="76ED7101" w:rsidRPr="7339D6B7">
        <w:rPr>
          <w:rStyle w:val="K-TextChar"/>
          <w:rFonts w:asciiTheme="minorHAnsi" w:eastAsiaTheme="minorEastAsia" w:hAnsiTheme="minorHAnsi" w:cstheme="minorBidi"/>
          <w:color w:val="000000" w:themeColor="text1"/>
          <w:sz w:val="20"/>
          <w:szCs w:val="20"/>
        </w:rPr>
        <w:t xml:space="preserve"> budovách určených </w:t>
      </w:r>
      <w:r w:rsidR="093D7B79" w:rsidRPr="7339D6B7">
        <w:rPr>
          <w:rStyle w:val="K-TextChar"/>
          <w:rFonts w:asciiTheme="minorHAnsi" w:eastAsiaTheme="minorEastAsia" w:hAnsiTheme="minorHAnsi" w:cstheme="minorBidi"/>
          <w:color w:val="000000" w:themeColor="text1"/>
          <w:sz w:val="20"/>
          <w:szCs w:val="20"/>
        </w:rPr>
        <w:t xml:space="preserve">k </w:t>
      </w:r>
      <w:r w:rsidR="76ED7101" w:rsidRPr="7339D6B7">
        <w:rPr>
          <w:rStyle w:val="K-TextChar"/>
          <w:rFonts w:asciiTheme="minorHAnsi" w:eastAsiaTheme="minorEastAsia" w:hAnsiTheme="minorHAnsi" w:cstheme="minorBidi"/>
          <w:color w:val="000000" w:themeColor="text1"/>
          <w:sz w:val="20"/>
          <w:szCs w:val="20"/>
        </w:rPr>
        <w:t xml:space="preserve">bydlení, což přispěje k plnění cílů stanovených </w:t>
      </w:r>
      <w:r w:rsidR="76ED7101" w:rsidRPr="7339D6B7">
        <w:rPr>
          <w:rFonts w:asciiTheme="minorHAnsi" w:eastAsiaTheme="minorEastAsia" w:hAnsiTheme="minorHAnsi" w:cstheme="minorBidi"/>
          <w:color w:val="000000" w:themeColor="text1"/>
          <w:sz w:val="20"/>
          <w:szCs w:val="20"/>
        </w:rPr>
        <w:t>Státní energetickou koncepcí, Politikou ochrany klimatu v ČR, Vnitrostátním plánem ČR v oblasti energetiky a klimatu atd.</w:t>
      </w:r>
      <w:r w:rsidR="093D7B79" w:rsidRPr="7339D6B7">
        <w:rPr>
          <w:rFonts w:asciiTheme="minorHAnsi" w:eastAsiaTheme="minorEastAsia" w:hAnsiTheme="minorHAnsi" w:cstheme="minorBidi"/>
          <w:color w:val="000000" w:themeColor="text1"/>
          <w:sz w:val="20"/>
          <w:szCs w:val="20"/>
        </w:rPr>
        <w:t xml:space="preserve"> Půjde zejména o </w:t>
      </w:r>
      <w:proofErr w:type="spellStart"/>
      <w:r w:rsidR="093D7B79" w:rsidRPr="7339D6B7">
        <w:rPr>
          <w:rFonts w:asciiTheme="minorHAnsi" w:eastAsiaTheme="minorEastAsia" w:hAnsiTheme="minorHAnsi" w:cstheme="minorBidi"/>
          <w:color w:val="000000" w:themeColor="text1"/>
          <w:sz w:val="20"/>
          <w:szCs w:val="20"/>
        </w:rPr>
        <w:t>fotovoltaické</w:t>
      </w:r>
      <w:proofErr w:type="spellEnd"/>
      <w:r w:rsidR="093D7B79" w:rsidRPr="7339D6B7">
        <w:rPr>
          <w:rFonts w:asciiTheme="minorHAnsi" w:eastAsiaTheme="minorEastAsia" w:hAnsiTheme="minorHAnsi" w:cstheme="minorBidi"/>
          <w:color w:val="000000" w:themeColor="text1"/>
          <w:sz w:val="20"/>
          <w:szCs w:val="20"/>
        </w:rPr>
        <w:t xml:space="preserve"> a fototermické systémy. Podpora OZE </w:t>
      </w:r>
      <w:r w:rsidR="093D7B79" w:rsidRPr="7339D6B7">
        <w:rPr>
          <w:rStyle w:val="K-TextChar"/>
          <w:rFonts w:asciiTheme="minorHAnsi" w:eastAsiaTheme="minorEastAsia" w:hAnsiTheme="minorHAnsi" w:cstheme="minorBidi"/>
          <w:color w:val="000000" w:themeColor="text1"/>
          <w:sz w:val="20"/>
          <w:szCs w:val="20"/>
        </w:rPr>
        <w:t xml:space="preserve">v sektoru bydlení doplní podporu </w:t>
      </w:r>
      <w:proofErr w:type="spellStart"/>
      <w:r w:rsidR="093D7B79" w:rsidRPr="7339D6B7">
        <w:rPr>
          <w:rStyle w:val="K-TextChar"/>
          <w:rFonts w:asciiTheme="minorHAnsi" w:eastAsiaTheme="minorEastAsia" w:hAnsiTheme="minorHAnsi" w:cstheme="minorBidi"/>
          <w:color w:val="000000" w:themeColor="text1"/>
          <w:sz w:val="20"/>
          <w:szCs w:val="20"/>
        </w:rPr>
        <w:t>fotovoltaických</w:t>
      </w:r>
      <w:proofErr w:type="spellEnd"/>
      <w:r w:rsidR="093D7B79" w:rsidRPr="7339D6B7">
        <w:rPr>
          <w:rStyle w:val="K-TextChar"/>
          <w:rFonts w:asciiTheme="minorHAnsi" w:eastAsiaTheme="minorEastAsia" w:hAnsiTheme="minorHAnsi" w:cstheme="minorBidi"/>
          <w:color w:val="000000" w:themeColor="text1"/>
          <w:sz w:val="20"/>
          <w:szCs w:val="20"/>
        </w:rPr>
        <w:t xml:space="preserve"> systémů ve veřejném a soukromém sektoru (komponenty 2.2, 2.4) a přispěje k plnění cíle EU v oblasti podílu energie z OZE na hrubé konečné spotřebě energie.</w:t>
      </w:r>
    </w:p>
    <w:p w14:paraId="17FDA06D" w14:textId="6080E4AB" w:rsidR="00F231FD" w:rsidRDefault="61E94CD7" w:rsidP="7339D6B7">
      <w:pPr>
        <w:pStyle w:val="K-Text"/>
        <w:spacing w:before="120" w:after="0" w:line="240" w:lineRule="auto"/>
        <w:rPr>
          <w:rStyle w:val="K-TextChar"/>
          <w:rFonts w:asciiTheme="minorHAnsi" w:eastAsiaTheme="minorEastAsia" w:hAnsiTheme="minorHAnsi" w:cstheme="minorBidi"/>
          <w:color w:val="000000" w:themeColor="text1"/>
          <w:sz w:val="20"/>
          <w:szCs w:val="20"/>
        </w:rPr>
      </w:pPr>
      <w:r w:rsidRPr="004916E2">
        <w:rPr>
          <w:rStyle w:val="K-TextChar"/>
          <w:rFonts w:asciiTheme="minorHAnsi" w:eastAsiaTheme="minorEastAsia" w:hAnsiTheme="minorHAnsi" w:cstheme="minorBidi"/>
          <w:color w:val="000000" w:themeColor="text1"/>
          <w:sz w:val="20"/>
          <w:szCs w:val="20"/>
        </w:rPr>
        <w:t xml:space="preserve">Předpokládané indikativní rozdělení alokace 8,5 mld. Kč je následující: </w:t>
      </w:r>
      <w:r w:rsidR="00AB6BAA" w:rsidRPr="004916E2">
        <w:rPr>
          <w:rStyle w:val="K-TextChar"/>
          <w:rFonts w:asciiTheme="minorHAnsi" w:eastAsiaTheme="minorEastAsia" w:hAnsiTheme="minorHAnsi" w:cstheme="minorBidi"/>
          <w:color w:val="000000" w:themeColor="text1"/>
          <w:sz w:val="20"/>
          <w:szCs w:val="20"/>
        </w:rPr>
        <w:t>2,5</w:t>
      </w:r>
      <w:r w:rsidRPr="004916E2">
        <w:rPr>
          <w:rStyle w:val="K-TextChar"/>
          <w:rFonts w:asciiTheme="minorHAnsi" w:eastAsiaTheme="minorEastAsia" w:hAnsiTheme="minorHAnsi" w:cstheme="minorBidi"/>
          <w:color w:val="000000" w:themeColor="text1"/>
          <w:sz w:val="20"/>
          <w:szCs w:val="20"/>
        </w:rPr>
        <w:t xml:space="preserve"> mld. Kč pro sociálně slabší skupiny s</w:t>
      </w:r>
      <w:r w:rsidR="00953105" w:rsidRPr="004916E2">
        <w:rPr>
          <w:rStyle w:val="K-TextChar"/>
          <w:rFonts w:asciiTheme="minorHAnsi" w:eastAsiaTheme="minorEastAsia" w:hAnsiTheme="minorHAnsi" w:cstheme="minorBidi"/>
          <w:color w:val="000000" w:themeColor="text1"/>
          <w:sz w:val="20"/>
          <w:szCs w:val="20"/>
        </w:rPr>
        <w:t xml:space="preserve"> </w:t>
      </w:r>
      <w:proofErr w:type="gramStart"/>
      <w:r w:rsidR="00953105" w:rsidRPr="004916E2">
        <w:rPr>
          <w:rStyle w:val="K-TextChar"/>
          <w:rFonts w:asciiTheme="minorHAnsi" w:eastAsiaTheme="minorEastAsia" w:hAnsiTheme="minorHAnsi" w:cstheme="minorBidi"/>
          <w:color w:val="000000" w:themeColor="text1"/>
          <w:sz w:val="20"/>
          <w:szCs w:val="20"/>
        </w:rPr>
        <w:t>95</w:t>
      </w:r>
      <w:r w:rsidRPr="004916E2">
        <w:rPr>
          <w:rStyle w:val="K-TextChar"/>
          <w:rFonts w:asciiTheme="minorHAnsi" w:eastAsiaTheme="minorEastAsia" w:hAnsiTheme="minorHAnsi" w:cstheme="minorBidi"/>
          <w:color w:val="000000" w:themeColor="text1"/>
          <w:sz w:val="20"/>
          <w:szCs w:val="20"/>
        </w:rPr>
        <w:t>%</w:t>
      </w:r>
      <w:proofErr w:type="gramEnd"/>
      <w:r w:rsidRPr="004916E2">
        <w:rPr>
          <w:rStyle w:val="K-TextChar"/>
          <w:rFonts w:asciiTheme="minorHAnsi" w:eastAsiaTheme="minorEastAsia" w:hAnsiTheme="minorHAnsi" w:cstheme="minorBidi"/>
          <w:color w:val="000000" w:themeColor="text1"/>
          <w:sz w:val="20"/>
          <w:szCs w:val="20"/>
        </w:rPr>
        <w:t xml:space="preserve"> mírou podpory uznatelných nákladů (30 % TČ a 70 % kotle na biomasu</w:t>
      </w:r>
      <w:r w:rsidR="004916E2" w:rsidRPr="004916E2">
        <w:rPr>
          <w:rStyle w:val="K-TextChar"/>
          <w:rFonts w:asciiTheme="minorHAnsi" w:eastAsiaTheme="minorEastAsia" w:hAnsiTheme="minorHAnsi" w:cstheme="minorBidi"/>
          <w:color w:val="000000" w:themeColor="text1"/>
          <w:sz w:val="20"/>
          <w:szCs w:val="20"/>
        </w:rPr>
        <w:t>)</w:t>
      </w:r>
      <w:r w:rsidRPr="004916E2">
        <w:rPr>
          <w:rStyle w:val="K-TextChar"/>
          <w:rFonts w:asciiTheme="minorHAnsi" w:eastAsiaTheme="minorEastAsia" w:hAnsiTheme="minorHAnsi" w:cstheme="minorBidi"/>
          <w:color w:val="000000" w:themeColor="text1"/>
          <w:sz w:val="20"/>
          <w:szCs w:val="20"/>
        </w:rPr>
        <w:t xml:space="preserve">; </w:t>
      </w:r>
      <w:r w:rsidR="00AB6BAA" w:rsidRPr="004916E2">
        <w:rPr>
          <w:rStyle w:val="K-TextChar"/>
          <w:rFonts w:asciiTheme="minorHAnsi" w:eastAsiaTheme="minorEastAsia" w:hAnsiTheme="minorHAnsi" w:cstheme="minorBidi"/>
          <w:color w:val="000000" w:themeColor="text1"/>
          <w:sz w:val="20"/>
          <w:szCs w:val="20"/>
        </w:rPr>
        <w:t>1</w:t>
      </w:r>
      <w:r w:rsidRPr="004916E2">
        <w:rPr>
          <w:rStyle w:val="K-TextChar"/>
          <w:rFonts w:asciiTheme="minorHAnsi" w:eastAsiaTheme="minorEastAsia" w:hAnsiTheme="minorHAnsi" w:cstheme="minorBidi"/>
          <w:color w:val="000000" w:themeColor="text1"/>
          <w:sz w:val="20"/>
          <w:szCs w:val="20"/>
        </w:rPr>
        <w:t>,</w:t>
      </w:r>
      <w:r w:rsidR="00AB6BAA" w:rsidRPr="004916E2">
        <w:rPr>
          <w:rStyle w:val="K-TextChar"/>
          <w:rFonts w:asciiTheme="minorHAnsi" w:eastAsiaTheme="minorEastAsia" w:hAnsiTheme="minorHAnsi" w:cstheme="minorBidi"/>
          <w:color w:val="000000" w:themeColor="text1"/>
          <w:sz w:val="20"/>
          <w:szCs w:val="20"/>
        </w:rPr>
        <w:t>89</w:t>
      </w:r>
      <w:r w:rsidRPr="004916E2">
        <w:rPr>
          <w:rStyle w:val="K-TextChar"/>
          <w:rFonts w:asciiTheme="minorHAnsi" w:eastAsiaTheme="minorEastAsia" w:hAnsiTheme="minorHAnsi" w:cstheme="minorBidi"/>
          <w:color w:val="000000" w:themeColor="text1"/>
          <w:sz w:val="20"/>
          <w:szCs w:val="20"/>
        </w:rPr>
        <w:t xml:space="preserve"> mld. Kč standardní míra podpory (do 60 % uznatelných nákladů) dle podmínek NZÚ 2030 (60 % TČ a 40 % KB)</w:t>
      </w:r>
      <w:r w:rsidR="004916E2" w:rsidRPr="004916E2">
        <w:rPr>
          <w:rStyle w:val="K-TextChar"/>
          <w:rFonts w:asciiTheme="minorHAnsi" w:eastAsiaTheme="minorEastAsia" w:hAnsiTheme="minorHAnsi" w:cstheme="minorBidi"/>
          <w:color w:val="000000" w:themeColor="text1"/>
          <w:sz w:val="20"/>
          <w:szCs w:val="20"/>
        </w:rPr>
        <w:t>;</w:t>
      </w:r>
      <w:r w:rsidRPr="004916E2">
        <w:rPr>
          <w:rStyle w:val="K-TextChar"/>
          <w:rFonts w:asciiTheme="minorHAnsi" w:eastAsiaTheme="minorEastAsia" w:hAnsiTheme="minorHAnsi" w:cstheme="minorBidi"/>
          <w:color w:val="000000" w:themeColor="text1"/>
          <w:sz w:val="20"/>
          <w:szCs w:val="20"/>
        </w:rPr>
        <w:t xml:space="preserve"> 2,</w:t>
      </w:r>
      <w:r w:rsidR="00AB6BAA" w:rsidRPr="004916E2">
        <w:rPr>
          <w:rStyle w:val="K-TextChar"/>
          <w:rFonts w:asciiTheme="minorHAnsi" w:eastAsiaTheme="minorEastAsia" w:hAnsiTheme="minorHAnsi" w:cstheme="minorBidi"/>
          <w:color w:val="000000" w:themeColor="text1"/>
          <w:sz w:val="20"/>
          <w:szCs w:val="20"/>
        </w:rPr>
        <w:t>59</w:t>
      </w:r>
      <w:r w:rsidRPr="004916E2">
        <w:rPr>
          <w:rStyle w:val="K-TextChar"/>
          <w:rFonts w:asciiTheme="minorHAnsi" w:eastAsiaTheme="minorEastAsia" w:hAnsiTheme="minorHAnsi" w:cstheme="minorBidi"/>
          <w:color w:val="000000" w:themeColor="text1"/>
          <w:sz w:val="20"/>
          <w:szCs w:val="20"/>
        </w:rPr>
        <w:t xml:space="preserve"> mld</w:t>
      </w:r>
      <w:r w:rsidR="2125E386" w:rsidRPr="004916E2">
        <w:rPr>
          <w:rStyle w:val="K-TextChar"/>
          <w:rFonts w:asciiTheme="minorHAnsi" w:eastAsiaTheme="minorEastAsia" w:hAnsiTheme="minorHAnsi" w:cstheme="minorBidi"/>
          <w:color w:val="000000" w:themeColor="text1"/>
          <w:sz w:val="20"/>
          <w:szCs w:val="20"/>
        </w:rPr>
        <w:t>.</w:t>
      </w:r>
      <w:r w:rsidRPr="004916E2">
        <w:rPr>
          <w:rStyle w:val="K-TextChar"/>
          <w:rFonts w:asciiTheme="minorHAnsi" w:eastAsiaTheme="minorEastAsia" w:hAnsiTheme="minorHAnsi" w:cstheme="minorBidi"/>
          <w:color w:val="000000" w:themeColor="text1"/>
          <w:sz w:val="20"/>
          <w:szCs w:val="20"/>
        </w:rPr>
        <w:t xml:space="preserve"> Kč s</w:t>
      </w:r>
      <w:r w:rsidR="2125E386" w:rsidRPr="004916E2">
        <w:rPr>
          <w:rStyle w:val="K-TextChar"/>
          <w:rFonts w:asciiTheme="minorHAnsi" w:eastAsiaTheme="minorEastAsia" w:hAnsiTheme="minorHAnsi" w:cstheme="minorBidi"/>
          <w:color w:val="000000" w:themeColor="text1"/>
          <w:sz w:val="20"/>
          <w:szCs w:val="20"/>
        </w:rPr>
        <w:t>tan</w:t>
      </w:r>
      <w:r w:rsidRPr="004916E2">
        <w:rPr>
          <w:rStyle w:val="K-TextChar"/>
          <w:rFonts w:asciiTheme="minorHAnsi" w:eastAsiaTheme="minorEastAsia" w:hAnsiTheme="minorHAnsi" w:cstheme="minorBidi"/>
          <w:color w:val="000000" w:themeColor="text1"/>
          <w:sz w:val="20"/>
          <w:szCs w:val="20"/>
        </w:rPr>
        <w:t>dardní míra podpory (do 60 % uznatelných nákladů) dle NZÚ 2030 na FVE a FTS</w:t>
      </w:r>
      <w:r w:rsidR="00AB6BAA" w:rsidRPr="004916E2">
        <w:rPr>
          <w:rStyle w:val="K-TextChar"/>
          <w:rFonts w:asciiTheme="minorHAnsi" w:eastAsiaTheme="minorEastAsia" w:hAnsiTheme="minorHAnsi" w:cstheme="minorBidi"/>
          <w:color w:val="000000" w:themeColor="text1"/>
          <w:sz w:val="20"/>
          <w:szCs w:val="20"/>
        </w:rPr>
        <w:t xml:space="preserve"> a 1,52 mld. Kč refundace uznatelných nákladů od února 2020 na výměnu a instalaci OZE.</w:t>
      </w:r>
      <w:r w:rsidRPr="004916E2">
        <w:rPr>
          <w:rStyle w:val="K-TextChar"/>
          <w:rFonts w:asciiTheme="minorHAnsi" w:eastAsiaTheme="minorEastAsia" w:hAnsiTheme="minorHAnsi" w:cstheme="minorBidi"/>
          <w:color w:val="000000" w:themeColor="text1"/>
          <w:sz w:val="20"/>
          <w:szCs w:val="20"/>
        </w:rPr>
        <w:t xml:space="preserve"> Z alo</w:t>
      </w:r>
      <w:r w:rsidR="2125E386" w:rsidRPr="004916E2">
        <w:rPr>
          <w:rStyle w:val="K-TextChar"/>
          <w:rFonts w:asciiTheme="minorHAnsi" w:eastAsiaTheme="minorEastAsia" w:hAnsiTheme="minorHAnsi" w:cstheme="minorBidi"/>
          <w:color w:val="000000" w:themeColor="text1"/>
          <w:sz w:val="20"/>
          <w:szCs w:val="20"/>
        </w:rPr>
        <w:t>k</w:t>
      </w:r>
      <w:r w:rsidRPr="004916E2">
        <w:rPr>
          <w:rStyle w:val="K-TextChar"/>
          <w:rFonts w:asciiTheme="minorHAnsi" w:eastAsiaTheme="minorEastAsia" w:hAnsiTheme="minorHAnsi" w:cstheme="minorBidi"/>
          <w:color w:val="000000" w:themeColor="text1"/>
          <w:sz w:val="20"/>
          <w:szCs w:val="20"/>
        </w:rPr>
        <w:t xml:space="preserve">ace </w:t>
      </w:r>
      <w:r w:rsidR="00AB6BAA" w:rsidRPr="004916E2">
        <w:rPr>
          <w:rStyle w:val="K-TextChar"/>
          <w:rFonts w:asciiTheme="minorHAnsi" w:eastAsiaTheme="minorEastAsia" w:hAnsiTheme="minorHAnsi" w:cstheme="minorBidi"/>
          <w:color w:val="000000" w:themeColor="text1"/>
          <w:sz w:val="20"/>
          <w:szCs w:val="20"/>
        </w:rPr>
        <w:t>2,5</w:t>
      </w:r>
      <w:r w:rsidRPr="004916E2">
        <w:rPr>
          <w:rStyle w:val="K-TextChar"/>
          <w:rFonts w:asciiTheme="minorHAnsi" w:eastAsiaTheme="minorEastAsia" w:hAnsiTheme="minorHAnsi" w:cstheme="minorBidi"/>
          <w:color w:val="000000" w:themeColor="text1"/>
          <w:sz w:val="20"/>
          <w:szCs w:val="20"/>
        </w:rPr>
        <w:t xml:space="preserve"> mld. Kč pro soc</w:t>
      </w:r>
      <w:r w:rsidR="2125E386" w:rsidRPr="004916E2">
        <w:rPr>
          <w:rStyle w:val="K-TextChar"/>
          <w:rFonts w:asciiTheme="minorHAnsi" w:eastAsiaTheme="minorEastAsia" w:hAnsiTheme="minorHAnsi" w:cstheme="minorBidi"/>
          <w:color w:val="000000" w:themeColor="text1"/>
          <w:sz w:val="20"/>
          <w:szCs w:val="20"/>
        </w:rPr>
        <w:t>i</w:t>
      </w:r>
      <w:r w:rsidRPr="004916E2">
        <w:rPr>
          <w:rStyle w:val="K-TextChar"/>
          <w:rFonts w:asciiTheme="minorHAnsi" w:eastAsiaTheme="minorEastAsia" w:hAnsiTheme="minorHAnsi" w:cstheme="minorBidi"/>
          <w:color w:val="000000" w:themeColor="text1"/>
          <w:sz w:val="20"/>
          <w:szCs w:val="20"/>
        </w:rPr>
        <w:t>álně slabší sk</w:t>
      </w:r>
      <w:r w:rsidR="2125E386" w:rsidRPr="004916E2">
        <w:rPr>
          <w:rStyle w:val="K-TextChar"/>
          <w:rFonts w:asciiTheme="minorHAnsi" w:eastAsiaTheme="minorEastAsia" w:hAnsiTheme="minorHAnsi" w:cstheme="minorBidi"/>
          <w:color w:val="000000" w:themeColor="text1"/>
          <w:sz w:val="20"/>
          <w:szCs w:val="20"/>
        </w:rPr>
        <w:t>upinu</w:t>
      </w:r>
      <w:r w:rsidRPr="004916E2">
        <w:rPr>
          <w:rStyle w:val="K-TextChar"/>
          <w:rFonts w:asciiTheme="minorHAnsi" w:eastAsiaTheme="minorEastAsia" w:hAnsiTheme="minorHAnsi" w:cstheme="minorBidi"/>
          <w:color w:val="000000" w:themeColor="text1"/>
          <w:sz w:val="20"/>
          <w:szCs w:val="20"/>
        </w:rPr>
        <w:t xml:space="preserve"> obyvatel se předpokládá celkem výměna</w:t>
      </w:r>
      <w:r w:rsidR="004916E2">
        <w:rPr>
          <w:rStyle w:val="K-TextChar"/>
          <w:rFonts w:asciiTheme="minorHAnsi" w:eastAsiaTheme="minorEastAsia" w:hAnsiTheme="minorHAnsi" w:cstheme="minorBidi"/>
          <w:color w:val="000000" w:themeColor="text1"/>
          <w:sz w:val="20"/>
          <w:szCs w:val="20"/>
        </w:rPr>
        <w:t xml:space="preserve"> </w:t>
      </w:r>
      <w:r w:rsidR="00AB6BAA" w:rsidRPr="004916E2">
        <w:rPr>
          <w:rStyle w:val="K-TextChar"/>
          <w:rFonts w:asciiTheme="minorHAnsi" w:eastAsiaTheme="minorEastAsia" w:hAnsiTheme="minorHAnsi" w:cstheme="minorBidi"/>
          <w:color w:val="000000" w:themeColor="text1"/>
          <w:sz w:val="20"/>
          <w:szCs w:val="20"/>
        </w:rPr>
        <w:t>17</w:t>
      </w:r>
      <w:r w:rsidR="004916E2">
        <w:rPr>
          <w:rStyle w:val="K-TextChar"/>
          <w:rFonts w:asciiTheme="minorHAnsi" w:eastAsiaTheme="minorEastAsia" w:hAnsiTheme="minorHAnsi" w:cstheme="minorBidi"/>
          <w:color w:val="000000" w:themeColor="text1"/>
          <w:sz w:val="20"/>
          <w:szCs w:val="20"/>
        </w:rPr>
        <w:t> </w:t>
      </w:r>
      <w:r w:rsidR="00AB6BAA" w:rsidRPr="004916E2">
        <w:rPr>
          <w:rStyle w:val="K-TextChar"/>
          <w:rFonts w:asciiTheme="minorHAnsi" w:eastAsiaTheme="minorEastAsia" w:hAnsiTheme="minorHAnsi" w:cstheme="minorBidi"/>
          <w:color w:val="000000" w:themeColor="text1"/>
          <w:sz w:val="20"/>
          <w:szCs w:val="20"/>
        </w:rPr>
        <w:t>890</w:t>
      </w:r>
      <w:r w:rsidRPr="004916E2">
        <w:rPr>
          <w:rStyle w:val="K-TextChar"/>
          <w:rFonts w:asciiTheme="minorHAnsi" w:eastAsiaTheme="minorEastAsia" w:hAnsiTheme="minorHAnsi" w:cstheme="minorBidi"/>
          <w:color w:val="000000" w:themeColor="text1"/>
          <w:sz w:val="20"/>
          <w:szCs w:val="20"/>
        </w:rPr>
        <w:t xml:space="preserve"> kotlů na biomasu (KB) a tepelných čerpade</w:t>
      </w:r>
      <w:r w:rsidR="00AB6BAA" w:rsidRPr="004916E2">
        <w:rPr>
          <w:rStyle w:val="K-TextChar"/>
          <w:rFonts w:asciiTheme="minorHAnsi" w:eastAsiaTheme="minorEastAsia" w:hAnsiTheme="minorHAnsi" w:cstheme="minorBidi"/>
          <w:color w:val="000000" w:themeColor="text1"/>
          <w:sz w:val="20"/>
          <w:szCs w:val="20"/>
        </w:rPr>
        <w:t>l (TČ)</w:t>
      </w:r>
      <w:r w:rsidR="2125E386" w:rsidRPr="004916E2">
        <w:rPr>
          <w:rStyle w:val="K-TextChar"/>
          <w:rFonts w:asciiTheme="minorHAnsi" w:eastAsiaTheme="minorEastAsia" w:hAnsiTheme="minorHAnsi" w:cstheme="minorBidi"/>
          <w:color w:val="000000" w:themeColor="text1"/>
          <w:sz w:val="20"/>
          <w:szCs w:val="20"/>
        </w:rPr>
        <w:t>.</w:t>
      </w:r>
      <w:r w:rsidRPr="004916E2">
        <w:rPr>
          <w:rStyle w:val="K-TextChar"/>
          <w:rFonts w:asciiTheme="minorHAnsi" w:eastAsiaTheme="minorEastAsia" w:hAnsiTheme="minorHAnsi" w:cstheme="minorBidi"/>
          <w:color w:val="000000" w:themeColor="text1"/>
          <w:sz w:val="20"/>
          <w:szCs w:val="20"/>
        </w:rPr>
        <w:t xml:space="preserve"> Z alokace </w:t>
      </w:r>
      <w:r w:rsidR="00AB6BAA" w:rsidRPr="004916E2">
        <w:rPr>
          <w:rStyle w:val="K-TextChar"/>
          <w:rFonts w:asciiTheme="minorHAnsi" w:eastAsiaTheme="minorEastAsia" w:hAnsiTheme="minorHAnsi" w:cstheme="minorBidi"/>
          <w:color w:val="000000" w:themeColor="text1"/>
          <w:sz w:val="20"/>
          <w:szCs w:val="20"/>
        </w:rPr>
        <w:t>1</w:t>
      </w:r>
      <w:r w:rsidRPr="004916E2">
        <w:rPr>
          <w:rStyle w:val="K-TextChar"/>
          <w:rFonts w:asciiTheme="minorHAnsi" w:eastAsiaTheme="minorEastAsia" w:hAnsiTheme="minorHAnsi" w:cstheme="minorBidi"/>
          <w:color w:val="000000" w:themeColor="text1"/>
          <w:sz w:val="20"/>
          <w:szCs w:val="20"/>
        </w:rPr>
        <w:t>,</w:t>
      </w:r>
      <w:r w:rsidR="00AB6BAA" w:rsidRPr="004916E2">
        <w:rPr>
          <w:rStyle w:val="K-TextChar"/>
          <w:rFonts w:asciiTheme="minorHAnsi" w:eastAsiaTheme="minorEastAsia" w:hAnsiTheme="minorHAnsi" w:cstheme="minorBidi"/>
          <w:color w:val="000000" w:themeColor="text1"/>
          <w:sz w:val="20"/>
          <w:szCs w:val="20"/>
        </w:rPr>
        <w:t>89</w:t>
      </w:r>
      <w:r w:rsidRPr="004916E2">
        <w:rPr>
          <w:rStyle w:val="K-TextChar"/>
          <w:rFonts w:asciiTheme="minorHAnsi" w:eastAsiaTheme="minorEastAsia" w:hAnsiTheme="minorHAnsi" w:cstheme="minorBidi"/>
          <w:color w:val="000000" w:themeColor="text1"/>
          <w:sz w:val="20"/>
          <w:szCs w:val="20"/>
        </w:rPr>
        <w:t xml:space="preserve"> mld. Kč dle standardní míry podpory se předpokládá výměna celkem </w:t>
      </w:r>
      <w:r w:rsidR="00AB6BAA" w:rsidRPr="004916E2">
        <w:rPr>
          <w:rStyle w:val="K-TextChar"/>
          <w:rFonts w:asciiTheme="minorHAnsi" w:eastAsiaTheme="minorEastAsia" w:hAnsiTheme="minorHAnsi" w:cstheme="minorBidi"/>
          <w:color w:val="000000" w:themeColor="text1"/>
          <w:sz w:val="20"/>
          <w:szCs w:val="20"/>
        </w:rPr>
        <w:t>19 250</w:t>
      </w:r>
      <w:r w:rsidRPr="004916E2">
        <w:rPr>
          <w:rStyle w:val="K-TextChar"/>
          <w:rFonts w:asciiTheme="minorHAnsi" w:eastAsiaTheme="minorEastAsia" w:hAnsiTheme="minorHAnsi" w:cstheme="minorBidi"/>
          <w:color w:val="000000" w:themeColor="text1"/>
          <w:sz w:val="20"/>
          <w:szCs w:val="20"/>
        </w:rPr>
        <w:t xml:space="preserve"> KB a TČ. Z alokace 2,</w:t>
      </w:r>
      <w:r w:rsidR="00AB6BAA" w:rsidRPr="004916E2">
        <w:rPr>
          <w:rStyle w:val="K-TextChar"/>
          <w:rFonts w:asciiTheme="minorHAnsi" w:eastAsiaTheme="minorEastAsia" w:hAnsiTheme="minorHAnsi" w:cstheme="minorBidi"/>
          <w:color w:val="000000" w:themeColor="text1"/>
          <w:sz w:val="20"/>
          <w:szCs w:val="20"/>
        </w:rPr>
        <w:t>59</w:t>
      </w:r>
      <w:r w:rsidRPr="004916E2">
        <w:rPr>
          <w:rStyle w:val="K-TextChar"/>
          <w:rFonts w:asciiTheme="minorHAnsi" w:eastAsiaTheme="minorEastAsia" w:hAnsiTheme="minorHAnsi" w:cstheme="minorBidi"/>
          <w:color w:val="000000" w:themeColor="text1"/>
          <w:sz w:val="20"/>
          <w:szCs w:val="20"/>
        </w:rPr>
        <w:t xml:space="preserve"> mld. Kč dle standardní míry podpory se předpokládá výměna u RD a BD celkem </w:t>
      </w:r>
      <w:r w:rsidR="00224E34" w:rsidRPr="004916E2">
        <w:rPr>
          <w:rStyle w:val="K-TextChar"/>
          <w:rFonts w:asciiTheme="minorHAnsi" w:eastAsiaTheme="minorEastAsia" w:hAnsiTheme="minorHAnsi" w:cstheme="minorBidi"/>
          <w:color w:val="000000" w:themeColor="text1"/>
          <w:sz w:val="20"/>
          <w:szCs w:val="20"/>
        </w:rPr>
        <w:t>24</w:t>
      </w:r>
      <w:r w:rsidR="00AB6BAA" w:rsidRPr="004916E2">
        <w:rPr>
          <w:rStyle w:val="K-TextChar"/>
          <w:rFonts w:asciiTheme="minorHAnsi" w:eastAsiaTheme="minorEastAsia" w:hAnsiTheme="minorHAnsi" w:cstheme="minorBidi"/>
          <w:color w:val="000000" w:themeColor="text1"/>
          <w:sz w:val="20"/>
          <w:szCs w:val="20"/>
        </w:rPr>
        <w:t xml:space="preserve"> 1</w:t>
      </w:r>
      <w:r w:rsidR="00224E34" w:rsidRPr="004916E2">
        <w:rPr>
          <w:rStyle w:val="K-TextChar"/>
          <w:rFonts w:asciiTheme="minorHAnsi" w:eastAsiaTheme="minorEastAsia" w:hAnsiTheme="minorHAnsi" w:cstheme="minorBidi"/>
          <w:color w:val="000000" w:themeColor="text1"/>
          <w:sz w:val="20"/>
          <w:szCs w:val="20"/>
        </w:rPr>
        <w:t>09</w:t>
      </w:r>
      <w:r w:rsidRPr="004916E2">
        <w:rPr>
          <w:rStyle w:val="K-TextChar"/>
          <w:rFonts w:asciiTheme="minorHAnsi" w:eastAsiaTheme="minorEastAsia" w:hAnsiTheme="minorHAnsi" w:cstheme="minorBidi"/>
          <w:color w:val="000000" w:themeColor="text1"/>
          <w:sz w:val="20"/>
          <w:szCs w:val="20"/>
        </w:rPr>
        <w:t xml:space="preserve"> </w:t>
      </w:r>
      <w:proofErr w:type="spellStart"/>
      <w:r w:rsidRPr="004916E2">
        <w:rPr>
          <w:rStyle w:val="K-TextChar"/>
          <w:rFonts w:asciiTheme="minorHAnsi" w:eastAsiaTheme="minorEastAsia" w:hAnsiTheme="minorHAnsi" w:cstheme="minorBidi"/>
          <w:color w:val="000000" w:themeColor="text1"/>
          <w:sz w:val="20"/>
          <w:szCs w:val="20"/>
        </w:rPr>
        <w:t>fotovoltaických</w:t>
      </w:r>
      <w:proofErr w:type="spellEnd"/>
      <w:r w:rsidRPr="004916E2">
        <w:rPr>
          <w:rStyle w:val="K-TextChar"/>
          <w:rFonts w:asciiTheme="minorHAnsi" w:eastAsiaTheme="minorEastAsia" w:hAnsiTheme="minorHAnsi" w:cstheme="minorBidi"/>
          <w:color w:val="000000" w:themeColor="text1"/>
          <w:sz w:val="20"/>
          <w:szCs w:val="20"/>
        </w:rPr>
        <w:t xml:space="preserve"> a fototermických systémů.</w:t>
      </w:r>
      <w:r w:rsidR="00285F34" w:rsidRPr="004916E2">
        <w:rPr>
          <w:rStyle w:val="K-TextChar"/>
          <w:rFonts w:asciiTheme="minorHAnsi" w:eastAsiaTheme="minorEastAsia" w:hAnsiTheme="minorHAnsi" w:cstheme="minorBidi"/>
          <w:color w:val="000000" w:themeColor="text1"/>
          <w:sz w:val="20"/>
          <w:szCs w:val="20"/>
        </w:rPr>
        <w:t xml:space="preserve"> Z alokace 1,52 mld. Kč se předpokládá realizace 14 210 opatření na využití OZE.</w:t>
      </w:r>
      <w:r w:rsidRPr="004916E2">
        <w:rPr>
          <w:rStyle w:val="K-TextChar"/>
          <w:rFonts w:asciiTheme="minorHAnsi" w:eastAsiaTheme="minorEastAsia" w:hAnsiTheme="minorHAnsi" w:cstheme="minorBidi"/>
          <w:color w:val="000000" w:themeColor="text1"/>
          <w:sz w:val="20"/>
          <w:szCs w:val="20"/>
        </w:rPr>
        <w:t xml:space="preserve"> Cekem v IO 2.5.2 se předpokládá podpora </w:t>
      </w:r>
      <w:r w:rsidR="2D2A47BE" w:rsidRPr="004916E2">
        <w:rPr>
          <w:rStyle w:val="K-TextChar"/>
          <w:rFonts w:asciiTheme="minorHAnsi" w:eastAsiaTheme="minorEastAsia" w:hAnsiTheme="minorHAnsi" w:cstheme="minorBidi"/>
          <w:color w:val="000000" w:themeColor="text1"/>
          <w:sz w:val="20"/>
          <w:szCs w:val="20"/>
        </w:rPr>
        <w:t>7</w:t>
      </w:r>
      <w:r w:rsidR="00224E34" w:rsidRPr="004916E2">
        <w:rPr>
          <w:rStyle w:val="K-TextChar"/>
          <w:rFonts w:asciiTheme="minorHAnsi" w:eastAsiaTheme="minorEastAsia" w:hAnsiTheme="minorHAnsi" w:cstheme="minorBidi"/>
          <w:color w:val="000000" w:themeColor="text1"/>
          <w:sz w:val="20"/>
          <w:szCs w:val="20"/>
        </w:rPr>
        <w:t>5</w:t>
      </w:r>
      <w:r w:rsidR="2D2A47BE" w:rsidRPr="004916E2">
        <w:rPr>
          <w:rStyle w:val="K-TextChar"/>
          <w:rFonts w:asciiTheme="minorHAnsi" w:eastAsiaTheme="minorEastAsia" w:hAnsiTheme="minorHAnsi" w:cstheme="minorBidi"/>
          <w:color w:val="000000" w:themeColor="text1"/>
          <w:sz w:val="20"/>
          <w:szCs w:val="20"/>
        </w:rPr>
        <w:t> </w:t>
      </w:r>
      <w:r w:rsidR="00224E34" w:rsidRPr="004916E2">
        <w:rPr>
          <w:rStyle w:val="K-TextChar"/>
          <w:rFonts w:asciiTheme="minorHAnsi" w:eastAsiaTheme="minorEastAsia" w:hAnsiTheme="minorHAnsi" w:cstheme="minorBidi"/>
          <w:color w:val="000000" w:themeColor="text1"/>
          <w:sz w:val="20"/>
          <w:szCs w:val="20"/>
        </w:rPr>
        <w:t>459</w:t>
      </w:r>
      <w:r w:rsidR="2D2A47BE" w:rsidRPr="004916E2">
        <w:rPr>
          <w:rStyle w:val="K-TextChar"/>
          <w:rFonts w:asciiTheme="minorHAnsi" w:eastAsiaTheme="minorEastAsia" w:hAnsiTheme="minorHAnsi" w:cstheme="minorBidi"/>
          <w:color w:val="000000" w:themeColor="text1"/>
          <w:sz w:val="20"/>
          <w:szCs w:val="20"/>
        </w:rPr>
        <w:t>1</w:t>
      </w:r>
      <w:r w:rsidRPr="004916E2">
        <w:rPr>
          <w:rStyle w:val="K-TextChar"/>
          <w:rFonts w:asciiTheme="minorHAnsi" w:eastAsiaTheme="minorEastAsia" w:hAnsiTheme="minorHAnsi" w:cstheme="minorBidi"/>
          <w:color w:val="000000" w:themeColor="text1"/>
          <w:sz w:val="20"/>
          <w:szCs w:val="20"/>
        </w:rPr>
        <w:t xml:space="preserve"> výměn </w:t>
      </w:r>
      <w:r w:rsidR="2D2A47BE" w:rsidRPr="004916E2">
        <w:rPr>
          <w:rStyle w:val="K-TextChar"/>
          <w:rFonts w:asciiTheme="minorHAnsi" w:eastAsiaTheme="minorEastAsia" w:hAnsiTheme="minorHAnsi" w:cstheme="minorBidi"/>
          <w:color w:val="000000" w:themeColor="text1"/>
          <w:sz w:val="20"/>
          <w:szCs w:val="20"/>
        </w:rPr>
        <w:t>nevyhovujících zdrojů tepla vč. ins</w:t>
      </w:r>
      <w:r w:rsidR="2125E386" w:rsidRPr="004916E2">
        <w:rPr>
          <w:rStyle w:val="K-TextChar"/>
          <w:rFonts w:asciiTheme="minorHAnsi" w:eastAsiaTheme="minorEastAsia" w:hAnsiTheme="minorHAnsi" w:cstheme="minorBidi"/>
          <w:color w:val="000000" w:themeColor="text1"/>
          <w:sz w:val="20"/>
          <w:szCs w:val="20"/>
        </w:rPr>
        <w:t>t</w:t>
      </w:r>
      <w:r w:rsidR="2D2A47BE" w:rsidRPr="004916E2">
        <w:rPr>
          <w:rStyle w:val="K-TextChar"/>
          <w:rFonts w:asciiTheme="minorHAnsi" w:eastAsiaTheme="minorEastAsia" w:hAnsiTheme="minorHAnsi" w:cstheme="minorBidi"/>
          <w:color w:val="000000" w:themeColor="text1"/>
          <w:sz w:val="20"/>
          <w:szCs w:val="20"/>
        </w:rPr>
        <w:t xml:space="preserve">alací </w:t>
      </w:r>
      <w:r w:rsidRPr="004916E2">
        <w:rPr>
          <w:rStyle w:val="K-TextChar"/>
          <w:rFonts w:asciiTheme="minorHAnsi" w:eastAsiaTheme="minorEastAsia" w:hAnsiTheme="minorHAnsi" w:cstheme="minorBidi"/>
          <w:color w:val="000000" w:themeColor="text1"/>
          <w:sz w:val="20"/>
          <w:szCs w:val="20"/>
        </w:rPr>
        <w:t>OZE generující úspory 1</w:t>
      </w:r>
      <w:r w:rsidR="00285F34" w:rsidRPr="004916E2">
        <w:rPr>
          <w:rStyle w:val="K-TextChar"/>
          <w:rFonts w:asciiTheme="minorHAnsi" w:eastAsiaTheme="minorEastAsia" w:hAnsiTheme="minorHAnsi" w:cstheme="minorBidi"/>
          <w:color w:val="000000" w:themeColor="text1"/>
          <w:sz w:val="20"/>
          <w:szCs w:val="20"/>
        </w:rPr>
        <w:t>,1</w:t>
      </w:r>
      <w:r w:rsidRPr="004916E2">
        <w:rPr>
          <w:rStyle w:val="K-TextChar"/>
          <w:rFonts w:asciiTheme="minorHAnsi" w:eastAsiaTheme="minorEastAsia" w:hAnsiTheme="minorHAnsi" w:cstheme="minorBidi"/>
          <w:color w:val="000000" w:themeColor="text1"/>
          <w:sz w:val="20"/>
          <w:szCs w:val="20"/>
        </w:rPr>
        <w:t xml:space="preserve"> </w:t>
      </w:r>
      <w:r w:rsidR="00285F34" w:rsidRPr="004916E2">
        <w:rPr>
          <w:rStyle w:val="K-TextChar"/>
          <w:rFonts w:asciiTheme="minorHAnsi" w:eastAsiaTheme="minorEastAsia" w:hAnsiTheme="minorHAnsi" w:cstheme="minorBidi"/>
          <w:color w:val="000000" w:themeColor="text1"/>
          <w:sz w:val="20"/>
          <w:szCs w:val="20"/>
        </w:rPr>
        <w:t>P</w:t>
      </w:r>
      <w:r w:rsidRPr="004916E2">
        <w:rPr>
          <w:rStyle w:val="K-TextChar"/>
          <w:rFonts w:asciiTheme="minorHAnsi" w:eastAsiaTheme="minorEastAsia" w:hAnsiTheme="minorHAnsi" w:cstheme="minorBidi"/>
          <w:color w:val="000000" w:themeColor="text1"/>
          <w:sz w:val="20"/>
          <w:szCs w:val="20"/>
        </w:rPr>
        <w:t xml:space="preserve">J/rok a snížení emisí </w:t>
      </w:r>
      <w:r w:rsidR="00285F34" w:rsidRPr="004916E2">
        <w:rPr>
          <w:rStyle w:val="K-TextChar"/>
          <w:rFonts w:asciiTheme="minorHAnsi" w:eastAsiaTheme="minorEastAsia" w:hAnsiTheme="minorHAnsi" w:cstheme="minorBidi"/>
          <w:color w:val="000000" w:themeColor="text1"/>
          <w:sz w:val="20"/>
          <w:szCs w:val="20"/>
        </w:rPr>
        <w:t xml:space="preserve">o </w:t>
      </w:r>
      <w:r w:rsidRPr="004916E2">
        <w:rPr>
          <w:rStyle w:val="K-TextChar"/>
          <w:rFonts w:asciiTheme="minorHAnsi" w:eastAsiaTheme="minorEastAsia" w:hAnsiTheme="minorHAnsi" w:cstheme="minorBidi"/>
          <w:color w:val="000000" w:themeColor="text1"/>
          <w:sz w:val="20"/>
          <w:szCs w:val="20"/>
        </w:rPr>
        <w:t>4</w:t>
      </w:r>
      <w:r w:rsidR="00224E34" w:rsidRPr="004916E2">
        <w:rPr>
          <w:rStyle w:val="K-TextChar"/>
          <w:rFonts w:asciiTheme="minorHAnsi" w:eastAsiaTheme="minorEastAsia" w:hAnsiTheme="minorHAnsi" w:cstheme="minorBidi"/>
          <w:color w:val="000000" w:themeColor="text1"/>
          <w:sz w:val="20"/>
          <w:szCs w:val="20"/>
        </w:rPr>
        <w:t>5</w:t>
      </w:r>
      <w:r w:rsidR="00285F34" w:rsidRPr="004916E2">
        <w:rPr>
          <w:rStyle w:val="K-TextChar"/>
          <w:rFonts w:asciiTheme="minorHAnsi" w:eastAsiaTheme="minorEastAsia" w:hAnsiTheme="minorHAnsi" w:cstheme="minorBidi"/>
          <w:color w:val="000000" w:themeColor="text1"/>
          <w:sz w:val="20"/>
          <w:szCs w:val="20"/>
        </w:rPr>
        <w:t>0</w:t>
      </w:r>
      <w:r w:rsidRPr="004916E2">
        <w:rPr>
          <w:rStyle w:val="K-TextChar"/>
          <w:rFonts w:asciiTheme="minorHAnsi" w:eastAsiaTheme="minorEastAsia" w:hAnsiTheme="minorHAnsi" w:cstheme="minorBidi"/>
          <w:color w:val="000000" w:themeColor="text1"/>
          <w:sz w:val="20"/>
          <w:szCs w:val="20"/>
        </w:rPr>
        <w:t xml:space="preserve"> </w:t>
      </w:r>
      <w:proofErr w:type="spellStart"/>
      <w:r w:rsidRPr="004916E2">
        <w:rPr>
          <w:rStyle w:val="K-TextChar"/>
          <w:rFonts w:asciiTheme="minorHAnsi" w:eastAsiaTheme="minorEastAsia" w:hAnsiTheme="minorHAnsi" w:cstheme="minorBidi"/>
          <w:color w:val="000000" w:themeColor="text1"/>
          <w:sz w:val="20"/>
          <w:szCs w:val="20"/>
        </w:rPr>
        <w:t>kt</w:t>
      </w:r>
      <w:proofErr w:type="spellEnd"/>
      <w:r w:rsidRPr="004916E2">
        <w:rPr>
          <w:rStyle w:val="K-TextChar"/>
          <w:rFonts w:asciiTheme="minorHAnsi" w:eastAsiaTheme="minorEastAsia" w:hAnsiTheme="minorHAnsi" w:cstheme="minorBidi"/>
          <w:color w:val="000000" w:themeColor="text1"/>
          <w:sz w:val="20"/>
          <w:szCs w:val="20"/>
        </w:rPr>
        <w:t xml:space="preserve"> CO2/rok.</w:t>
      </w:r>
      <w:r w:rsidRPr="7339D6B7">
        <w:rPr>
          <w:rStyle w:val="K-TextChar"/>
          <w:rFonts w:asciiTheme="minorHAnsi" w:eastAsiaTheme="minorEastAsia" w:hAnsiTheme="minorHAnsi" w:cstheme="minorBidi"/>
          <w:color w:val="000000" w:themeColor="text1"/>
          <w:sz w:val="20"/>
          <w:szCs w:val="20"/>
        </w:rPr>
        <w:t xml:space="preserve"> </w:t>
      </w:r>
    </w:p>
    <w:p w14:paraId="7800379B" w14:textId="77777777" w:rsidR="00AA096D" w:rsidRDefault="76ED7101" w:rsidP="7339D6B7">
      <w:pPr>
        <w:pStyle w:val="K-Text"/>
        <w:spacing w:before="240" w:after="0" w:line="240" w:lineRule="auto"/>
        <w:rPr>
          <w:rFonts w:asciiTheme="minorHAnsi" w:eastAsiaTheme="minorEastAsia" w:hAnsiTheme="minorHAnsi" w:cstheme="minorBidi"/>
          <w:b/>
          <w:bCs/>
          <w:sz w:val="20"/>
          <w:szCs w:val="20"/>
          <w:u w:val="single"/>
        </w:rPr>
      </w:pPr>
      <w:r w:rsidRPr="7339D6B7">
        <w:rPr>
          <w:rFonts w:asciiTheme="minorHAnsi" w:eastAsiaTheme="minorEastAsia" w:hAnsiTheme="minorHAnsi" w:cstheme="minorBidi"/>
          <w:b/>
          <w:bCs/>
          <w:sz w:val="20"/>
          <w:szCs w:val="20"/>
          <w:u w:val="single"/>
        </w:rPr>
        <w:t>Podpora komunitní energetiky</w:t>
      </w:r>
    </w:p>
    <w:p w14:paraId="3B62367C" w14:textId="77777777" w:rsidR="00AA096D" w:rsidRPr="00AA096D" w:rsidRDefault="76ED7101" w:rsidP="7339D6B7">
      <w:pPr>
        <w:pStyle w:val="K-Text"/>
        <w:spacing w:before="120" w:after="0" w:line="240" w:lineRule="auto"/>
        <w:rPr>
          <w:rStyle w:val="K-TextChar"/>
          <w:rFonts w:asciiTheme="minorHAnsi" w:eastAsiaTheme="minorEastAsia" w:hAnsiTheme="minorHAnsi" w:cstheme="minorBidi"/>
          <w:color w:val="000000" w:themeColor="text1"/>
          <w:sz w:val="20"/>
          <w:szCs w:val="20"/>
        </w:rPr>
      </w:pPr>
      <w:r w:rsidRPr="7339D6B7">
        <w:rPr>
          <w:rStyle w:val="K-TextChar"/>
          <w:rFonts w:asciiTheme="minorHAnsi" w:eastAsiaTheme="minorEastAsia" w:hAnsiTheme="minorHAnsi" w:cstheme="minorBidi"/>
          <w:color w:val="000000" w:themeColor="text1"/>
          <w:sz w:val="20"/>
          <w:szCs w:val="20"/>
        </w:rPr>
        <w:t xml:space="preserve">Komunitní energetika je zatím legislativně zakotvena především na úrovni předpisů EU. Pro ČR jde o relativně novou oblast, jejíž právní a ekonomický rámec se teprve vytváří. Zároveň ale jde o sektor s velkým potenciálem pro vytváření udržitelné energetiky, </w:t>
      </w:r>
      <w:r w:rsidR="2D2A47BE" w:rsidRPr="7339D6B7">
        <w:rPr>
          <w:rStyle w:val="K-TextChar"/>
          <w:rFonts w:asciiTheme="minorHAnsi" w:eastAsiaTheme="minorEastAsia" w:hAnsiTheme="minorHAnsi" w:cstheme="minorBidi"/>
          <w:color w:val="000000" w:themeColor="text1"/>
          <w:sz w:val="20"/>
          <w:szCs w:val="20"/>
        </w:rPr>
        <w:t>proto</w:t>
      </w:r>
      <w:r w:rsidRPr="7339D6B7">
        <w:rPr>
          <w:rStyle w:val="K-TextChar"/>
          <w:rFonts w:asciiTheme="minorHAnsi" w:eastAsiaTheme="minorEastAsia" w:hAnsiTheme="minorHAnsi" w:cstheme="minorBidi"/>
          <w:color w:val="000000" w:themeColor="text1"/>
          <w:sz w:val="20"/>
          <w:szCs w:val="20"/>
        </w:rPr>
        <w:t xml:space="preserve"> je nutné mu věnovat velkou pozornost a podpořit jeho vytváření, realizaci a konsolidaci.</w:t>
      </w:r>
    </w:p>
    <w:p w14:paraId="41D11295" w14:textId="77777777" w:rsidR="00961EE7" w:rsidRDefault="0F9D0C89" w:rsidP="7339D6B7">
      <w:pPr>
        <w:pStyle w:val="K-Text"/>
        <w:spacing w:before="120" w:after="0" w:line="240" w:lineRule="auto"/>
        <w:rPr>
          <w:rStyle w:val="K-TextChar"/>
          <w:rFonts w:asciiTheme="minorHAnsi" w:eastAsiaTheme="minorEastAsia" w:hAnsiTheme="minorHAnsi" w:cstheme="minorBidi"/>
          <w:b/>
          <w:bCs/>
          <w:color w:val="000000" w:themeColor="text1"/>
          <w:sz w:val="20"/>
          <w:szCs w:val="20"/>
        </w:rPr>
      </w:pPr>
      <w:r w:rsidRPr="7339D6B7">
        <w:rPr>
          <w:rStyle w:val="K-TextChar"/>
          <w:rFonts w:asciiTheme="minorHAnsi" w:eastAsiaTheme="minorEastAsia" w:hAnsiTheme="minorHAnsi" w:cstheme="minorBidi"/>
          <w:b/>
          <w:bCs/>
          <w:color w:val="000000" w:themeColor="text1"/>
          <w:sz w:val="20"/>
          <w:szCs w:val="20"/>
        </w:rPr>
        <w:t>Celkový finanční rámec programu NZÚ</w:t>
      </w:r>
      <w:r w:rsidR="2D2A47BE" w:rsidRPr="7339D6B7">
        <w:rPr>
          <w:rStyle w:val="K-TextChar"/>
          <w:rFonts w:asciiTheme="minorHAnsi" w:eastAsiaTheme="minorEastAsia" w:hAnsiTheme="minorHAnsi" w:cstheme="minorBidi"/>
          <w:b/>
          <w:bCs/>
          <w:color w:val="000000" w:themeColor="text1"/>
          <w:sz w:val="20"/>
          <w:szCs w:val="20"/>
        </w:rPr>
        <w:t xml:space="preserve"> a NZÚ 2030</w:t>
      </w:r>
      <w:r w:rsidR="17AAEF46" w:rsidRPr="7339D6B7">
        <w:rPr>
          <w:rStyle w:val="K-TextChar"/>
          <w:rFonts w:asciiTheme="minorHAnsi" w:eastAsiaTheme="minorEastAsia" w:hAnsiTheme="minorHAnsi" w:cstheme="minorBidi"/>
          <w:b/>
          <w:bCs/>
          <w:color w:val="000000" w:themeColor="text1"/>
          <w:sz w:val="20"/>
          <w:szCs w:val="20"/>
        </w:rPr>
        <w:t xml:space="preserve"> </w:t>
      </w:r>
    </w:p>
    <w:p w14:paraId="7E6D8542" w14:textId="09B179E7" w:rsidR="00285F34" w:rsidRPr="00DB191F" w:rsidRDefault="5B02AB1E" w:rsidP="7339D6B7">
      <w:pPr>
        <w:autoSpaceDE w:val="0"/>
        <w:autoSpaceDN w:val="0"/>
        <w:adjustRightInd w:val="0"/>
        <w:spacing w:before="120" w:after="120" w:line="240" w:lineRule="auto"/>
        <w:jc w:val="both"/>
        <w:rPr>
          <w:rFonts w:eastAsiaTheme="minorEastAsia"/>
          <w:color w:val="auto"/>
          <w:sz w:val="20"/>
          <w:szCs w:val="20"/>
        </w:rPr>
      </w:pPr>
      <w:r w:rsidRPr="7339D6B7">
        <w:rPr>
          <w:rFonts w:eastAsiaTheme="minorEastAsia"/>
          <w:color w:val="auto"/>
          <w:sz w:val="20"/>
          <w:szCs w:val="20"/>
        </w:rPr>
        <w:t xml:space="preserve">Předpokládaný model zdrojového krytí programu NZÚ a NZÚ 2030 </w:t>
      </w:r>
      <w:r w:rsidR="00285F34">
        <w:rPr>
          <w:rFonts w:eastAsiaTheme="minorEastAsia"/>
          <w:color w:val="auto"/>
          <w:sz w:val="20"/>
          <w:szCs w:val="20"/>
        </w:rPr>
        <w:t xml:space="preserve">v programovém období </w:t>
      </w:r>
      <w:r w:rsidRPr="7339D6B7">
        <w:rPr>
          <w:rFonts w:eastAsiaTheme="minorEastAsia"/>
          <w:color w:val="auto"/>
          <w:sz w:val="20"/>
          <w:szCs w:val="20"/>
        </w:rPr>
        <w:t xml:space="preserve">je následující: </w:t>
      </w:r>
    </w:p>
    <w:p w14:paraId="22BFB1CC" w14:textId="39D8E52D" w:rsidR="00961EE7" w:rsidRPr="004916E2" w:rsidRDefault="5B02AB1E" w:rsidP="004916E2">
      <w:pPr>
        <w:autoSpaceDE w:val="0"/>
        <w:autoSpaceDN w:val="0"/>
        <w:adjustRightInd w:val="0"/>
        <w:spacing w:before="120" w:after="120" w:line="240" w:lineRule="auto"/>
        <w:jc w:val="both"/>
        <w:rPr>
          <w:rStyle w:val="K-TextChar"/>
          <w:rFonts w:asciiTheme="minorHAnsi" w:eastAsiaTheme="minorEastAsia" w:hAnsiTheme="minorHAnsi" w:cstheme="minorBidi"/>
          <w:iCs w:val="0"/>
          <w:sz w:val="20"/>
          <w:szCs w:val="20"/>
        </w:rPr>
      </w:pPr>
      <w:r w:rsidRPr="004916E2">
        <w:rPr>
          <w:rStyle w:val="K-TextChar"/>
          <w:rFonts w:asciiTheme="minorHAnsi" w:eastAsiaTheme="minorEastAsia" w:hAnsiTheme="minorHAnsi" w:cstheme="minorBidi"/>
          <w:b/>
          <w:sz w:val="20"/>
          <w:szCs w:val="20"/>
        </w:rPr>
        <w:t>19 mld. Kč</w:t>
      </w:r>
      <w:r w:rsidRPr="004916E2">
        <w:rPr>
          <w:rStyle w:val="K-TextChar"/>
          <w:rFonts w:asciiTheme="minorHAnsi" w:eastAsiaTheme="minorEastAsia" w:hAnsiTheme="minorHAnsi" w:cstheme="minorBidi"/>
          <w:sz w:val="20"/>
          <w:szCs w:val="20"/>
        </w:rPr>
        <w:t xml:space="preserve"> z RRF v rámci NPO + </w:t>
      </w:r>
      <w:r w:rsidRPr="004916E2">
        <w:rPr>
          <w:rStyle w:val="K-TextChar"/>
          <w:rFonts w:asciiTheme="minorHAnsi" w:eastAsiaTheme="minorEastAsia" w:hAnsiTheme="minorHAnsi" w:cstheme="minorBidi"/>
          <w:b/>
          <w:sz w:val="20"/>
          <w:szCs w:val="20"/>
        </w:rPr>
        <w:t>2,35 mld.</w:t>
      </w:r>
      <w:r w:rsidRPr="004916E2">
        <w:rPr>
          <w:rStyle w:val="K-TextChar"/>
          <w:rFonts w:asciiTheme="minorHAnsi" w:eastAsiaTheme="minorEastAsia" w:hAnsiTheme="minorHAnsi" w:cstheme="minorBidi"/>
          <w:sz w:val="20"/>
          <w:szCs w:val="20"/>
        </w:rPr>
        <w:t xml:space="preserve"> Kč ze SR (1,35 mld. Kč v roce 2021, a v roce 2022 a 2023 po 0,5</w:t>
      </w:r>
      <w:r w:rsidR="00285F34" w:rsidRPr="004916E2">
        <w:rPr>
          <w:rStyle w:val="K-TextChar"/>
          <w:rFonts w:asciiTheme="minorHAnsi" w:eastAsiaTheme="minorEastAsia" w:hAnsiTheme="minorHAnsi" w:cstheme="minorBidi"/>
          <w:sz w:val="20"/>
          <w:szCs w:val="20"/>
        </w:rPr>
        <w:t> </w:t>
      </w:r>
      <w:r w:rsidRPr="004916E2">
        <w:rPr>
          <w:rStyle w:val="K-TextChar"/>
          <w:rFonts w:asciiTheme="minorHAnsi" w:eastAsiaTheme="minorEastAsia" w:hAnsiTheme="minorHAnsi" w:cstheme="minorBidi"/>
          <w:sz w:val="20"/>
          <w:szCs w:val="20"/>
        </w:rPr>
        <w:t>mld.</w:t>
      </w:r>
      <w:r w:rsidR="00285F34" w:rsidRPr="004916E2">
        <w:rPr>
          <w:rStyle w:val="K-TextChar"/>
          <w:rFonts w:asciiTheme="minorHAnsi" w:eastAsiaTheme="minorEastAsia" w:hAnsiTheme="minorHAnsi" w:cstheme="minorBidi"/>
          <w:sz w:val="20"/>
          <w:szCs w:val="20"/>
        </w:rPr>
        <w:t> </w:t>
      </w:r>
      <w:r w:rsidRPr="004916E2">
        <w:rPr>
          <w:rStyle w:val="K-TextChar"/>
          <w:rFonts w:asciiTheme="minorHAnsi" w:eastAsiaTheme="minorEastAsia" w:hAnsiTheme="minorHAnsi" w:cstheme="minorBidi"/>
          <w:sz w:val="20"/>
          <w:szCs w:val="20"/>
        </w:rPr>
        <w:t xml:space="preserve">Kč/rok) od roku 2024 </w:t>
      </w:r>
      <w:r w:rsidR="00285F34" w:rsidRPr="004916E2">
        <w:rPr>
          <w:rStyle w:val="K-TextChar"/>
          <w:rFonts w:asciiTheme="minorHAnsi" w:eastAsiaTheme="minorEastAsia" w:hAnsiTheme="minorHAnsi" w:cstheme="minorBidi"/>
          <w:sz w:val="20"/>
          <w:szCs w:val="20"/>
        </w:rPr>
        <w:t>s</w:t>
      </w:r>
      <w:r w:rsidRPr="004916E2">
        <w:rPr>
          <w:rStyle w:val="K-TextChar"/>
          <w:rFonts w:asciiTheme="minorHAnsi" w:eastAsiaTheme="minorEastAsia" w:hAnsiTheme="minorHAnsi" w:cstheme="minorBidi"/>
          <w:sz w:val="20"/>
          <w:szCs w:val="20"/>
        </w:rPr>
        <w:t xml:space="preserve">e </w:t>
      </w:r>
      <w:r w:rsidR="00E15A1F" w:rsidRPr="004916E2">
        <w:rPr>
          <w:rStyle w:val="K-TextChar"/>
          <w:rFonts w:asciiTheme="minorHAnsi" w:eastAsiaTheme="minorEastAsia" w:hAnsiTheme="minorHAnsi" w:cstheme="minorBidi"/>
          <w:sz w:val="20"/>
          <w:szCs w:val="20"/>
        </w:rPr>
        <w:t>očekává</w:t>
      </w:r>
      <w:r w:rsidRPr="004916E2">
        <w:rPr>
          <w:rStyle w:val="K-TextChar"/>
          <w:rFonts w:asciiTheme="minorHAnsi" w:eastAsiaTheme="minorEastAsia" w:hAnsiTheme="minorHAnsi" w:cstheme="minorBidi"/>
          <w:sz w:val="20"/>
          <w:szCs w:val="20"/>
        </w:rPr>
        <w:t xml:space="preserve"> </w:t>
      </w:r>
      <w:r w:rsidRPr="002F1378">
        <w:rPr>
          <w:rStyle w:val="K-TextChar"/>
          <w:rFonts w:asciiTheme="minorHAnsi" w:eastAsiaTheme="minorEastAsia" w:hAnsiTheme="minorHAnsi" w:cstheme="minorBidi"/>
          <w:b/>
          <w:sz w:val="20"/>
          <w:szCs w:val="20"/>
        </w:rPr>
        <w:t>4 mld. Kč/rok</w:t>
      </w:r>
      <w:r w:rsidRPr="004916E2">
        <w:rPr>
          <w:rStyle w:val="K-TextChar"/>
          <w:rFonts w:asciiTheme="minorHAnsi" w:eastAsiaTheme="minorEastAsia" w:hAnsiTheme="minorHAnsi" w:cstheme="minorBidi"/>
          <w:sz w:val="20"/>
          <w:szCs w:val="20"/>
        </w:rPr>
        <w:t xml:space="preserve"> (zákonem daný podíl MŽP z výnosů dražeb emisních povolenek</w:t>
      </w:r>
      <w:r w:rsidR="17AAEF46" w:rsidRPr="004916E2">
        <w:rPr>
          <w:rStyle w:val="K-TextChar"/>
          <w:rFonts w:asciiTheme="minorHAnsi" w:eastAsiaTheme="minorEastAsia" w:hAnsiTheme="minorHAnsi" w:cstheme="minorBidi"/>
          <w:sz w:val="20"/>
          <w:szCs w:val="20"/>
        </w:rPr>
        <w:t xml:space="preserve"> v rámci EU ETS</w:t>
      </w:r>
      <w:r w:rsidRPr="004916E2">
        <w:rPr>
          <w:rStyle w:val="K-TextChar"/>
          <w:rFonts w:asciiTheme="minorHAnsi" w:eastAsiaTheme="minorEastAsia" w:hAnsiTheme="minorHAnsi" w:cstheme="minorBidi"/>
          <w:sz w:val="20"/>
          <w:szCs w:val="20"/>
        </w:rPr>
        <w:t xml:space="preserve">), celkem předpokládané zdroje do roku 2030 by měly být ve výši 49,35 mld. Kč. </w:t>
      </w:r>
      <w:r w:rsidR="00FA3653" w:rsidRPr="004916E2">
        <w:rPr>
          <w:rStyle w:val="K-TextChar"/>
          <w:rFonts w:asciiTheme="minorHAnsi" w:eastAsiaTheme="minorEastAsia" w:hAnsiTheme="minorHAnsi" w:cstheme="minorBidi"/>
          <w:iCs w:val="0"/>
          <w:sz w:val="20"/>
          <w:szCs w:val="20"/>
        </w:rPr>
        <w:t>Program</w:t>
      </w:r>
      <w:r w:rsidR="00E15A1F" w:rsidRPr="004916E2">
        <w:rPr>
          <w:rStyle w:val="K-TextChar"/>
          <w:rFonts w:asciiTheme="minorHAnsi" w:eastAsiaTheme="minorEastAsia" w:hAnsiTheme="minorHAnsi" w:cstheme="minorBidi"/>
          <w:iCs w:val="0"/>
          <w:sz w:val="20"/>
          <w:szCs w:val="20"/>
        </w:rPr>
        <w:t xml:space="preserve"> NZÚ a NZÚ 2030 </w:t>
      </w:r>
      <w:r w:rsidR="00E15A1F" w:rsidRPr="004916E2">
        <w:rPr>
          <w:rStyle w:val="K-TextChar"/>
          <w:rFonts w:asciiTheme="minorHAnsi" w:eastAsiaTheme="minorEastAsia" w:hAnsiTheme="minorHAnsi" w:cstheme="minorBidi"/>
          <w:sz w:val="20"/>
          <w:szCs w:val="20"/>
        </w:rPr>
        <w:t>v</w:t>
      </w:r>
      <w:r w:rsidR="00FA3653" w:rsidRPr="004916E2">
        <w:rPr>
          <w:rStyle w:val="K-TextChar"/>
          <w:rFonts w:asciiTheme="minorHAnsi" w:eastAsiaTheme="minorEastAsia" w:hAnsiTheme="minorHAnsi" w:cstheme="minorBidi"/>
          <w:sz w:val="20"/>
          <w:szCs w:val="20"/>
        </w:rPr>
        <w:t xml:space="preserve">yvolá v období </w:t>
      </w:r>
      <w:proofErr w:type="gramStart"/>
      <w:r w:rsidR="00FA3653" w:rsidRPr="004916E2">
        <w:rPr>
          <w:rStyle w:val="K-TextChar"/>
          <w:rFonts w:asciiTheme="minorHAnsi" w:eastAsiaTheme="minorEastAsia" w:hAnsiTheme="minorHAnsi" w:cstheme="minorBidi"/>
          <w:sz w:val="20"/>
          <w:szCs w:val="20"/>
        </w:rPr>
        <w:t>2021 – 2030</w:t>
      </w:r>
      <w:proofErr w:type="gramEnd"/>
      <w:r w:rsidR="00FA3653" w:rsidRPr="004916E2">
        <w:rPr>
          <w:rStyle w:val="K-TextChar"/>
          <w:rFonts w:asciiTheme="minorHAnsi" w:eastAsiaTheme="minorEastAsia" w:hAnsiTheme="minorHAnsi" w:cstheme="minorBidi"/>
          <w:sz w:val="20"/>
          <w:szCs w:val="20"/>
        </w:rPr>
        <w:t xml:space="preserve"> </w:t>
      </w:r>
      <w:r w:rsidR="006E2925" w:rsidRPr="004916E2">
        <w:rPr>
          <w:rStyle w:val="K-TextChar"/>
          <w:rFonts w:asciiTheme="minorHAnsi" w:eastAsiaTheme="minorEastAsia" w:hAnsiTheme="minorHAnsi" w:cstheme="minorBidi"/>
          <w:sz w:val="20"/>
          <w:szCs w:val="20"/>
        </w:rPr>
        <w:t xml:space="preserve">odhadovanou </w:t>
      </w:r>
      <w:r w:rsidR="00FA3653" w:rsidRPr="004916E2">
        <w:rPr>
          <w:rStyle w:val="K-TextChar"/>
          <w:rFonts w:asciiTheme="minorHAnsi" w:eastAsiaTheme="minorEastAsia" w:hAnsiTheme="minorHAnsi" w:cstheme="minorBidi"/>
          <w:sz w:val="20"/>
          <w:szCs w:val="20"/>
        </w:rPr>
        <w:t xml:space="preserve">mobilizaci </w:t>
      </w:r>
      <w:r w:rsidR="00E15A1F" w:rsidRPr="004916E2">
        <w:rPr>
          <w:rStyle w:val="K-TextChar"/>
          <w:rFonts w:asciiTheme="minorHAnsi" w:eastAsiaTheme="minorEastAsia" w:hAnsiTheme="minorHAnsi" w:cstheme="minorBidi"/>
          <w:sz w:val="20"/>
          <w:szCs w:val="20"/>
        </w:rPr>
        <w:t>c</w:t>
      </w:r>
      <w:r w:rsidR="17AAEF46" w:rsidRPr="004916E2">
        <w:rPr>
          <w:rStyle w:val="K-TextChar"/>
          <w:rFonts w:asciiTheme="minorHAnsi" w:eastAsiaTheme="minorEastAsia" w:hAnsiTheme="minorHAnsi" w:cstheme="minorBidi"/>
          <w:iCs w:val="0"/>
          <w:sz w:val="20"/>
          <w:szCs w:val="20"/>
        </w:rPr>
        <w:t>elkov</w:t>
      </w:r>
      <w:r w:rsidR="00FA3653" w:rsidRPr="004916E2">
        <w:rPr>
          <w:rStyle w:val="K-TextChar"/>
          <w:rFonts w:asciiTheme="minorHAnsi" w:eastAsiaTheme="minorEastAsia" w:hAnsiTheme="minorHAnsi" w:cstheme="minorBidi"/>
          <w:iCs w:val="0"/>
          <w:sz w:val="20"/>
          <w:szCs w:val="20"/>
        </w:rPr>
        <w:t>ých</w:t>
      </w:r>
      <w:r w:rsidR="17AAEF46" w:rsidRPr="004916E2">
        <w:rPr>
          <w:rStyle w:val="K-TextChar"/>
          <w:rFonts w:asciiTheme="minorHAnsi" w:eastAsiaTheme="minorEastAsia" w:hAnsiTheme="minorHAnsi" w:cstheme="minorBidi"/>
          <w:iCs w:val="0"/>
          <w:sz w:val="20"/>
          <w:szCs w:val="20"/>
        </w:rPr>
        <w:t xml:space="preserve"> investiční</w:t>
      </w:r>
      <w:r w:rsidR="00FA3653" w:rsidRPr="004916E2">
        <w:rPr>
          <w:rStyle w:val="K-TextChar"/>
          <w:rFonts w:asciiTheme="minorHAnsi" w:eastAsiaTheme="minorEastAsia" w:hAnsiTheme="minorHAnsi" w:cstheme="minorBidi"/>
          <w:iCs w:val="0"/>
          <w:sz w:val="20"/>
          <w:szCs w:val="20"/>
        </w:rPr>
        <w:t xml:space="preserve">ch </w:t>
      </w:r>
      <w:r w:rsidR="17AAEF46" w:rsidRPr="004916E2">
        <w:rPr>
          <w:rStyle w:val="K-TextChar"/>
          <w:rFonts w:asciiTheme="minorHAnsi" w:eastAsiaTheme="minorEastAsia" w:hAnsiTheme="minorHAnsi" w:cstheme="minorBidi"/>
          <w:iCs w:val="0"/>
          <w:sz w:val="20"/>
          <w:szCs w:val="20"/>
        </w:rPr>
        <w:t>výdaj</w:t>
      </w:r>
      <w:r w:rsidR="00FA3653" w:rsidRPr="004916E2">
        <w:rPr>
          <w:rStyle w:val="K-TextChar"/>
          <w:rFonts w:asciiTheme="minorHAnsi" w:eastAsiaTheme="minorEastAsia" w:hAnsiTheme="minorHAnsi" w:cstheme="minorBidi"/>
          <w:iCs w:val="0"/>
          <w:sz w:val="20"/>
          <w:szCs w:val="20"/>
        </w:rPr>
        <w:t>ů</w:t>
      </w:r>
      <w:r w:rsidR="17AAEF46" w:rsidRPr="004916E2">
        <w:rPr>
          <w:rStyle w:val="K-TextChar"/>
          <w:rFonts w:asciiTheme="minorHAnsi" w:eastAsiaTheme="minorEastAsia" w:hAnsiTheme="minorHAnsi" w:cstheme="minorBidi"/>
          <w:iCs w:val="0"/>
          <w:sz w:val="20"/>
          <w:szCs w:val="20"/>
        </w:rPr>
        <w:t>, vč. finanční spoluúčasti investorů</w:t>
      </w:r>
      <w:r w:rsidR="006E2925" w:rsidRPr="004916E2">
        <w:rPr>
          <w:rStyle w:val="K-TextChar"/>
          <w:rFonts w:asciiTheme="minorHAnsi" w:eastAsiaTheme="minorEastAsia" w:hAnsiTheme="minorHAnsi" w:cstheme="minorBidi"/>
          <w:iCs w:val="0"/>
          <w:sz w:val="20"/>
          <w:szCs w:val="20"/>
        </w:rPr>
        <w:t xml:space="preserve">, </w:t>
      </w:r>
      <w:r w:rsidR="17AAEF46" w:rsidRPr="004916E2">
        <w:rPr>
          <w:rStyle w:val="K-TextChar"/>
          <w:rFonts w:asciiTheme="minorHAnsi" w:eastAsiaTheme="minorEastAsia" w:hAnsiTheme="minorHAnsi" w:cstheme="minorBidi"/>
          <w:iCs w:val="0"/>
          <w:sz w:val="20"/>
          <w:szCs w:val="20"/>
        </w:rPr>
        <w:t>na úrovni 100 až 120 mld. Kč).</w:t>
      </w:r>
    </w:p>
    <w:p w14:paraId="2F14A372" w14:textId="77777777" w:rsidR="007A2737" w:rsidRPr="007E1C5F" w:rsidRDefault="18C3AB6E" w:rsidP="7339D6B7">
      <w:pPr>
        <w:pStyle w:val="K-Nadpis3"/>
        <w:spacing w:before="240" w:after="0"/>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d)</w:t>
      </w:r>
      <w:r w:rsidR="75B1E7A6" w:rsidRPr="7339D6B7">
        <w:rPr>
          <w:rFonts w:asciiTheme="minorHAnsi" w:eastAsiaTheme="minorEastAsia" w:hAnsiTheme="minorHAnsi" w:cstheme="minorBidi"/>
          <w:sz w:val="20"/>
          <w:szCs w:val="20"/>
        </w:rPr>
        <w:t xml:space="preserve"> </w:t>
      </w:r>
      <w:r w:rsidR="5046791A" w:rsidRPr="7339D6B7">
        <w:rPr>
          <w:rFonts w:asciiTheme="minorHAnsi" w:eastAsiaTheme="minorEastAsia" w:hAnsiTheme="minorHAnsi" w:cstheme="minorBidi"/>
          <w:sz w:val="20"/>
          <w:szCs w:val="20"/>
        </w:rPr>
        <w:t>Předchozí snahy</w:t>
      </w:r>
    </w:p>
    <w:p w14:paraId="45CF1911" w14:textId="77777777" w:rsidR="005E1028" w:rsidRPr="007E1C5F" w:rsidRDefault="5046791A" w:rsidP="7339D6B7">
      <w:pPr>
        <w:pStyle w:val="K-Text"/>
        <w:spacing w:before="120" w:after="0" w:line="240" w:lineRule="auto"/>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 xml:space="preserve">Komponenta akceleruje </w:t>
      </w:r>
      <w:r w:rsidR="6BFFC821" w:rsidRPr="7339D6B7">
        <w:rPr>
          <w:rFonts w:asciiTheme="minorHAnsi" w:eastAsiaTheme="minorEastAsia" w:hAnsiTheme="minorHAnsi" w:cstheme="minorBidi"/>
          <w:sz w:val="20"/>
          <w:szCs w:val="20"/>
        </w:rPr>
        <w:t xml:space="preserve">a posunuje na novou kvalitativní úroveň </w:t>
      </w:r>
      <w:r w:rsidR="36BAF15F" w:rsidRPr="7339D6B7">
        <w:rPr>
          <w:rFonts w:asciiTheme="minorHAnsi" w:eastAsiaTheme="minorEastAsia" w:hAnsiTheme="minorHAnsi" w:cstheme="minorBidi"/>
          <w:sz w:val="20"/>
          <w:szCs w:val="20"/>
        </w:rPr>
        <w:t xml:space="preserve">dřívější a </w:t>
      </w:r>
      <w:r w:rsidRPr="7339D6B7">
        <w:rPr>
          <w:rFonts w:asciiTheme="minorHAnsi" w:eastAsiaTheme="minorEastAsia" w:hAnsiTheme="minorHAnsi" w:cstheme="minorBidi"/>
          <w:sz w:val="20"/>
          <w:szCs w:val="20"/>
        </w:rPr>
        <w:t xml:space="preserve">stávající </w:t>
      </w:r>
      <w:r w:rsidR="6BFFC821" w:rsidRPr="7339D6B7">
        <w:rPr>
          <w:rFonts w:asciiTheme="minorHAnsi" w:eastAsiaTheme="minorEastAsia" w:hAnsiTheme="minorHAnsi" w:cstheme="minorBidi"/>
          <w:sz w:val="20"/>
          <w:szCs w:val="20"/>
        </w:rPr>
        <w:t xml:space="preserve">aktivity </w:t>
      </w:r>
      <w:r w:rsidR="36BAF15F" w:rsidRPr="7339D6B7">
        <w:rPr>
          <w:rFonts w:asciiTheme="minorHAnsi" w:eastAsiaTheme="minorEastAsia" w:hAnsiTheme="minorHAnsi" w:cstheme="minorBidi"/>
          <w:sz w:val="20"/>
          <w:szCs w:val="20"/>
        </w:rPr>
        <w:t xml:space="preserve">– </w:t>
      </w:r>
      <w:r w:rsidR="6BFFC821" w:rsidRPr="7339D6B7">
        <w:rPr>
          <w:rFonts w:asciiTheme="minorHAnsi" w:eastAsiaTheme="minorEastAsia" w:hAnsiTheme="minorHAnsi" w:cstheme="minorBidi"/>
          <w:sz w:val="20"/>
          <w:szCs w:val="20"/>
        </w:rPr>
        <w:t xml:space="preserve">program </w:t>
      </w:r>
      <w:r w:rsidR="36BAF15F" w:rsidRPr="7339D6B7">
        <w:rPr>
          <w:rFonts w:asciiTheme="minorHAnsi" w:eastAsiaTheme="minorEastAsia" w:hAnsiTheme="minorHAnsi" w:cstheme="minorBidi"/>
          <w:sz w:val="20"/>
          <w:szCs w:val="20"/>
        </w:rPr>
        <w:t>Nová zelená úsporám a kotlíkové dotace</w:t>
      </w:r>
      <w:r w:rsidR="093D7B79" w:rsidRPr="7339D6B7">
        <w:rPr>
          <w:rFonts w:asciiTheme="minorHAnsi" w:eastAsiaTheme="minorEastAsia" w:hAnsiTheme="minorHAnsi" w:cstheme="minorBidi"/>
          <w:sz w:val="20"/>
          <w:szCs w:val="20"/>
        </w:rPr>
        <w:t xml:space="preserve"> OPŽP</w:t>
      </w:r>
      <w:r w:rsidR="36BAF15F" w:rsidRPr="7339D6B7">
        <w:rPr>
          <w:rFonts w:asciiTheme="minorHAnsi" w:eastAsiaTheme="minorEastAsia" w:hAnsiTheme="minorHAnsi" w:cstheme="minorBidi"/>
          <w:sz w:val="20"/>
          <w:szCs w:val="20"/>
        </w:rPr>
        <w:t xml:space="preserve">. Jednalo se o efektivní programy, které slouží jako </w:t>
      </w:r>
      <w:proofErr w:type="spellStart"/>
      <w:r w:rsidR="36BAF15F" w:rsidRPr="7339D6B7">
        <w:rPr>
          <w:rFonts w:asciiTheme="minorHAnsi" w:eastAsiaTheme="minorEastAsia" w:hAnsiTheme="minorHAnsi" w:cstheme="minorBidi"/>
          <w:sz w:val="20"/>
          <w:szCs w:val="20"/>
        </w:rPr>
        <w:t>best</w:t>
      </w:r>
      <w:proofErr w:type="spellEnd"/>
      <w:r w:rsidR="36BAF15F" w:rsidRPr="7339D6B7">
        <w:rPr>
          <w:rFonts w:asciiTheme="minorHAnsi" w:eastAsiaTheme="minorEastAsia" w:hAnsiTheme="minorHAnsi" w:cstheme="minorBidi"/>
          <w:sz w:val="20"/>
          <w:szCs w:val="20"/>
        </w:rPr>
        <w:t xml:space="preserve"> </w:t>
      </w:r>
      <w:proofErr w:type="spellStart"/>
      <w:r w:rsidR="36BAF15F" w:rsidRPr="7339D6B7">
        <w:rPr>
          <w:rFonts w:asciiTheme="minorHAnsi" w:eastAsiaTheme="minorEastAsia" w:hAnsiTheme="minorHAnsi" w:cstheme="minorBidi"/>
          <w:sz w:val="20"/>
          <w:szCs w:val="20"/>
        </w:rPr>
        <w:t>practice</w:t>
      </w:r>
      <w:proofErr w:type="spellEnd"/>
      <w:r w:rsidR="36BAF15F" w:rsidRPr="7339D6B7">
        <w:rPr>
          <w:rFonts w:asciiTheme="minorHAnsi" w:eastAsiaTheme="minorEastAsia" w:hAnsiTheme="minorHAnsi" w:cstheme="minorBidi"/>
          <w:sz w:val="20"/>
          <w:szCs w:val="20"/>
        </w:rPr>
        <w:t xml:space="preserve"> i v řadě dalších členských států EU.</w:t>
      </w:r>
      <w:r w:rsidRPr="7339D6B7">
        <w:rPr>
          <w:rFonts w:asciiTheme="minorHAnsi" w:eastAsiaTheme="minorEastAsia" w:hAnsiTheme="minorHAnsi" w:cstheme="minorBidi"/>
          <w:sz w:val="20"/>
          <w:szCs w:val="20"/>
        </w:rPr>
        <w:t xml:space="preserve"> </w:t>
      </w:r>
      <w:r w:rsidR="36BAF15F" w:rsidRPr="7339D6B7">
        <w:rPr>
          <w:rFonts w:asciiTheme="minorHAnsi" w:eastAsiaTheme="minorEastAsia" w:hAnsiTheme="minorHAnsi" w:cstheme="minorBidi"/>
          <w:sz w:val="20"/>
          <w:szCs w:val="20"/>
        </w:rPr>
        <w:t>Absorpční kapacita je však stále vysoká.</w:t>
      </w:r>
      <w:r w:rsidR="568764FE" w:rsidRPr="7339D6B7">
        <w:rPr>
          <w:rFonts w:asciiTheme="minorHAnsi" w:eastAsiaTheme="minorEastAsia" w:hAnsiTheme="minorHAnsi" w:cstheme="minorBidi"/>
          <w:sz w:val="20"/>
          <w:szCs w:val="20"/>
        </w:rPr>
        <w:t xml:space="preserve"> Dosažené výsledky NZÚ a kotlíkových dotací jsou</w:t>
      </w:r>
      <w:r w:rsidR="7CBC8070" w:rsidRPr="7339D6B7">
        <w:rPr>
          <w:rFonts w:asciiTheme="minorHAnsi" w:eastAsiaTheme="minorEastAsia" w:hAnsiTheme="minorHAnsi" w:cstheme="minorBidi"/>
          <w:sz w:val="20"/>
          <w:szCs w:val="20"/>
        </w:rPr>
        <w:t>:</w:t>
      </w:r>
      <w:r w:rsidR="14D52D85" w:rsidRPr="7339D6B7">
        <w:rPr>
          <w:rFonts w:asciiTheme="minorHAnsi" w:eastAsiaTheme="minorEastAsia" w:hAnsiTheme="minorHAnsi" w:cstheme="minorBidi"/>
          <w:sz w:val="20"/>
          <w:szCs w:val="20"/>
        </w:rPr>
        <w:t xml:space="preserve"> </w:t>
      </w:r>
    </w:p>
    <w:p w14:paraId="3501740C" w14:textId="3499A1B0" w:rsidR="004E6019" w:rsidRPr="002F1378" w:rsidRDefault="1EED8D00" w:rsidP="7339D6B7">
      <w:pPr>
        <w:pStyle w:val="K-Text"/>
        <w:spacing w:before="120" w:after="0" w:line="240" w:lineRule="auto"/>
        <w:rPr>
          <w:rFonts w:asciiTheme="minorHAnsi" w:eastAsiaTheme="minorEastAsia" w:hAnsiTheme="minorHAnsi" w:cstheme="minorBidi"/>
          <w:sz w:val="20"/>
          <w:szCs w:val="20"/>
        </w:rPr>
      </w:pPr>
      <w:r w:rsidRPr="002F1378">
        <w:rPr>
          <w:rFonts w:asciiTheme="minorHAnsi" w:eastAsiaTheme="minorEastAsia" w:hAnsiTheme="minorHAnsi" w:cstheme="minorBidi"/>
          <w:sz w:val="20"/>
          <w:szCs w:val="20"/>
        </w:rPr>
        <w:t>A</w:t>
      </w:r>
      <w:r w:rsidR="14D52D85" w:rsidRPr="002F1378">
        <w:rPr>
          <w:rFonts w:asciiTheme="minorHAnsi" w:eastAsiaTheme="minorEastAsia" w:hAnsiTheme="minorHAnsi" w:cstheme="minorBidi"/>
          <w:sz w:val="20"/>
          <w:szCs w:val="20"/>
        </w:rPr>
        <w:t xml:space="preserve">ktuálně bylo </w:t>
      </w:r>
      <w:r w:rsidR="006E516F" w:rsidRPr="002F1378">
        <w:rPr>
          <w:rFonts w:asciiTheme="minorHAnsi" w:eastAsiaTheme="minorEastAsia" w:hAnsiTheme="minorHAnsi" w:cstheme="minorBidi"/>
          <w:sz w:val="20"/>
          <w:szCs w:val="20"/>
        </w:rPr>
        <w:t xml:space="preserve">ke dni 10. 5. 2021 </w:t>
      </w:r>
      <w:r w:rsidR="14D52D85" w:rsidRPr="002F1378">
        <w:rPr>
          <w:rFonts w:asciiTheme="minorHAnsi" w:eastAsiaTheme="minorEastAsia" w:hAnsiTheme="minorHAnsi" w:cstheme="minorBidi"/>
          <w:sz w:val="20"/>
          <w:szCs w:val="20"/>
        </w:rPr>
        <w:t xml:space="preserve">v rámci </w:t>
      </w:r>
      <w:r w:rsidRPr="002F1378">
        <w:rPr>
          <w:rFonts w:asciiTheme="minorHAnsi" w:eastAsiaTheme="minorEastAsia" w:hAnsiTheme="minorHAnsi" w:cstheme="minorBidi"/>
          <w:sz w:val="20"/>
          <w:szCs w:val="20"/>
        </w:rPr>
        <w:t xml:space="preserve">programu </w:t>
      </w:r>
      <w:r w:rsidR="14D52D85" w:rsidRPr="002F1378">
        <w:rPr>
          <w:rFonts w:asciiTheme="minorHAnsi" w:eastAsiaTheme="minorEastAsia" w:hAnsiTheme="minorHAnsi" w:cstheme="minorBidi"/>
          <w:sz w:val="20"/>
          <w:szCs w:val="20"/>
        </w:rPr>
        <w:t xml:space="preserve">NZÚ </w:t>
      </w:r>
      <w:r w:rsidR="4A4BC69A" w:rsidRPr="002F1378">
        <w:rPr>
          <w:rFonts w:asciiTheme="minorHAnsi" w:eastAsiaTheme="minorEastAsia" w:hAnsiTheme="minorHAnsi" w:cstheme="minorBidi"/>
          <w:sz w:val="20"/>
          <w:szCs w:val="20"/>
        </w:rPr>
        <w:t xml:space="preserve">proplaceno </w:t>
      </w:r>
      <w:r w:rsidR="006E516F" w:rsidRPr="002F1378">
        <w:rPr>
          <w:rFonts w:asciiTheme="minorHAnsi" w:eastAsiaTheme="minorEastAsia" w:hAnsiTheme="minorHAnsi" w:cstheme="minorBidi"/>
          <w:sz w:val="20"/>
          <w:szCs w:val="20"/>
        </w:rPr>
        <w:t>50</w:t>
      </w:r>
      <w:r w:rsidR="284DBE1C" w:rsidRPr="002F1378">
        <w:rPr>
          <w:rFonts w:asciiTheme="minorHAnsi" w:eastAsiaTheme="minorEastAsia" w:hAnsiTheme="minorHAnsi" w:cstheme="minorBidi"/>
          <w:sz w:val="20"/>
          <w:szCs w:val="20"/>
        </w:rPr>
        <w:t> </w:t>
      </w:r>
      <w:r w:rsidR="006E516F" w:rsidRPr="002F1378">
        <w:rPr>
          <w:rFonts w:asciiTheme="minorHAnsi" w:eastAsiaTheme="minorEastAsia" w:hAnsiTheme="minorHAnsi" w:cstheme="minorBidi"/>
          <w:sz w:val="20"/>
          <w:szCs w:val="20"/>
        </w:rPr>
        <w:t>311</w:t>
      </w:r>
      <w:r w:rsidR="7CBC8070" w:rsidRPr="002F1378">
        <w:rPr>
          <w:rFonts w:asciiTheme="minorHAnsi" w:eastAsiaTheme="minorEastAsia" w:hAnsiTheme="minorHAnsi" w:cstheme="minorBidi"/>
          <w:sz w:val="20"/>
          <w:szCs w:val="20"/>
        </w:rPr>
        <w:t xml:space="preserve"> žádostí o podporu s celkovou </w:t>
      </w:r>
      <w:r w:rsidR="5D42AE51" w:rsidRPr="002F1378">
        <w:rPr>
          <w:rFonts w:asciiTheme="minorHAnsi" w:eastAsiaTheme="minorEastAsia" w:hAnsiTheme="minorHAnsi" w:cstheme="minorBidi"/>
          <w:sz w:val="20"/>
          <w:szCs w:val="20"/>
        </w:rPr>
        <w:t>výší</w:t>
      </w:r>
      <w:r w:rsidR="7CBC8070" w:rsidRPr="002F1378">
        <w:rPr>
          <w:rFonts w:asciiTheme="minorHAnsi" w:eastAsiaTheme="minorEastAsia" w:hAnsiTheme="minorHAnsi" w:cstheme="minorBidi"/>
          <w:sz w:val="20"/>
          <w:szCs w:val="20"/>
        </w:rPr>
        <w:t xml:space="preserve"> </w:t>
      </w:r>
      <w:r w:rsidR="639BE008" w:rsidRPr="002F1378">
        <w:rPr>
          <w:rFonts w:asciiTheme="minorHAnsi" w:eastAsiaTheme="minorEastAsia" w:hAnsiTheme="minorHAnsi" w:cstheme="minorBidi"/>
          <w:sz w:val="20"/>
          <w:szCs w:val="20"/>
        </w:rPr>
        <w:t>1</w:t>
      </w:r>
      <w:r w:rsidR="006E516F" w:rsidRPr="002F1378">
        <w:rPr>
          <w:rFonts w:asciiTheme="minorHAnsi" w:eastAsiaTheme="minorEastAsia" w:hAnsiTheme="minorHAnsi" w:cstheme="minorBidi"/>
          <w:sz w:val="20"/>
          <w:szCs w:val="20"/>
        </w:rPr>
        <w:t>1</w:t>
      </w:r>
      <w:r w:rsidR="639BE008" w:rsidRPr="002F1378">
        <w:rPr>
          <w:rFonts w:asciiTheme="minorHAnsi" w:eastAsiaTheme="minorEastAsia" w:hAnsiTheme="minorHAnsi" w:cstheme="minorBidi"/>
          <w:sz w:val="20"/>
          <w:szCs w:val="20"/>
        </w:rPr>
        <w:t>,</w:t>
      </w:r>
      <w:r w:rsidR="006E516F" w:rsidRPr="002F1378">
        <w:rPr>
          <w:rFonts w:asciiTheme="minorHAnsi" w:eastAsiaTheme="minorEastAsia" w:hAnsiTheme="minorHAnsi" w:cstheme="minorBidi"/>
          <w:sz w:val="20"/>
          <w:szCs w:val="20"/>
        </w:rPr>
        <w:t>3</w:t>
      </w:r>
      <w:r w:rsidR="284DBE1C" w:rsidRPr="002F1378">
        <w:rPr>
          <w:rFonts w:asciiTheme="minorHAnsi" w:eastAsiaTheme="minorEastAsia" w:hAnsiTheme="minorHAnsi" w:cstheme="minorBidi"/>
          <w:sz w:val="20"/>
          <w:szCs w:val="20"/>
        </w:rPr>
        <w:t> </w:t>
      </w:r>
      <w:r w:rsidR="7CBC8070" w:rsidRPr="002F1378">
        <w:rPr>
          <w:rFonts w:asciiTheme="minorHAnsi" w:eastAsiaTheme="minorEastAsia" w:hAnsiTheme="minorHAnsi" w:cstheme="minorBidi"/>
          <w:sz w:val="20"/>
          <w:szCs w:val="20"/>
        </w:rPr>
        <w:t>mld.</w:t>
      </w:r>
      <w:r w:rsidR="284DBE1C" w:rsidRPr="002F1378">
        <w:rPr>
          <w:rFonts w:asciiTheme="minorHAnsi" w:eastAsiaTheme="minorEastAsia" w:hAnsiTheme="minorHAnsi" w:cstheme="minorBidi"/>
          <w:sz w:val="20"/>
          <w:szCs w:val="20"/>
        </w:rPr>
        <w:t> </w:t>
      </w:r>
      <w:r w:rsidR="7CBC8070" w:rsidRPr="002F1378">
        <w:rPr>
          <w:rFonts w:asciiTheme="minorHAnsi" w:eastAsiaTheme="minorEastAsia" w:hAnsiTheme="minorHAnsi" w:cstheme="minorBidi"/>
          <w:sz w:val="20"/>
          <w:szCs w:val="20"/>
        </w:rPr>
        <w:t>K</w:t>
      </w:r>
      <w:r w:rsidR="5D42AE51" w:rsidRPr="002F1378">
        <w:rPr>
          <w:rFonts w:asciiTheme="minorHAnsi" w:eastAsiaTheme="minorEastAsia" w:hAnsiTheme="minorHAnsi" w:cstheme="minorBidi"/>
          <w:sz w:val="20"/>
          <w:szCs w:val="20"/>
        </w:rPr>
        <w:t>č. Vedle toho je v</w:t>
      </w:r>
      <w:r w:rsidR="639BE008" w:rsidRPr="002F1378">
        <w:rPr>
          <w:rFonts w:asciiTheme="minorHAnsi" w:eastAsiaTheme="minorEastAsia" w:hAnsiTheme="minorHAnsi" w:cstheme="minorBidi"/>
          <w:sz w:val="20"/>
          <w:szCs w:val="20"/>
        </w:rPr>
        <w:t xml:space="preserve"> procesu</w:t>
      </w:r>
      <w:r w:rsidR="5D42AE51" w:rsidRPr="002F1378">
        <w:rPr>
          <w:rFonts w:asciiTheme="minorHAnsi" w:eastAsiaTheme="minorEastAsia" w:hAnsiTheme="minorHAnsi" w:cstheme="minorBidi"/>
          <w:sz w:val="20"/>
          <w:szCs w:val="20"/>
        </w:rPr>
        <w:t> administra</w:t>
      </w:r>
      <w:r w:rsidR="7CBC8070" w:rsidRPr="002F1378">
        <w:rPr>
          <w:rFonts w:asciiTheme="minorHAnsi" w:eastAsiaTheme="minorEastAsia" w:hAnsiTheme="minorHAnsi" w:cstheme="minorBidi"/>
          <w:sz w:val="20"/>
          <w:szCs w:val="20"/>
        </w:rPr>
        <w:t>c</w:t>
      </w:r>
      <w:r w:rsidR="639BE008" w:rsidRPr="002F1378">
        <w:rPr>
          <w:rFonts w:asciiTheme="minorHAnsi" w:eastAsiaTheme="minorEastAsia" w:hAnsiTheme="minorHAnsi" w:cstheme="minorBidi"/>
          <w:sz w:val="20"/>
          <w:szCs w:val="20"/>
        </w:rPr>
        <w:t>e</w:t>
      </w:r>
      <w:r w:rsidR="7CBC8070" w:rsidRPr="002F1378">
        <w:rPr>
          <w:rFonts w:asciiTheme="minorHAnsi" w:eastAsiaTheme="minorEastAsia" w:hAnsiTheme="minorHAnsi" w:cstheme="minorBidi"/>
          <w:sz w:val="20"/>
          <w:szCs w:val="20"/>
        </w:rPr>
        <w:t xml:space="preserve"> dalších 1</w:t>
      </w:r>
      <w:r w:rsidR="006E516F" w:rsidRPr="002F1378">
        <w:rPr>
          <w:rFonts w:asciiTheme="minorHAnsi" w:eastAsiaTheme="minorEastAsia" w:hAnsiTheme="minorHAnsi" w:cstheme="minorBidi"/>
          <w:sz w:val="20"/>
          <w:szCs w:val="20"/>
        </w:rPr>
        <w:t>3</w:t>
      </w:r>
      <w:r w:rsidR="284DBE1C" w:rsidRPr="002F1378">
        <w:rPr>
          <w:rFonts w:asciiTheme="minorHAnsi" w:eastAsiaTheme="minorEastAsia" w:hAnsiTheme="minorHAnsi" w:cstheme="minorBidi"/>
          <w:sz w:val="20"/>
          <w:szCs w:val="20"/>
        </w:rPr>
        <w:t> </w:t>
      </w:r>
      <w:r w:rsidR="006E516F" w:rsidRPr="002F1378">
        <w:rPr>
          <w:rFonts w:asciiTheme="minorHAnsi" w:eastAsiaTheme="minorEastAsia" w:hAnsiTheme="minorHAnsi" w:cstheme="minorBidi"/>
          <w:sz w:val="20"/>
          <w:szCs w:val="20"/>
        </w:rPr>
        <w:t>314</w:t>
      </w:r>
      <w:r w:rsidR="7CBC8070" w:rsidRPr="002F1378">
        <w:rPr>
          <w:rFonts w:asciiTheme="minorHAnsi" w:eastAsiaTheme="minorEastAsia" w:hAnsiTheme="minorHAnsi" w:cstheme="minorBidi"/>
          <w:sz w:val="20"/>
          <w:szCs w:val="20"/>
        </w:rPr>
        <w:t xml:space="preserve"> žádostí </w:t>
      </w:r>
      <w:r w:rsidR="006E516F" w:rsidRPr="002F1378">
        <w:rPr>
          <w:rFonts w:asciiTheme="minorHAnsi" w:eastAsiaTheme="minorEastAsia" w:hAnsiTheme="minorHAnsi" w:cstheme="minorBidi"/>
          <w:sz w:val="20"/>
          <w:szCs w:val="20"/>
        </w:rPr>
        <w:t>za</w:t>
      </w:r>
      <w:r w:rsidR="7CBC8070" w:rsidRPr="002F1378">
        <w:rPr>
          <w:rFonts w:asciiTheme="minorHAnsi" w:eastAsiaTheme="minorEastAsia" w:hAnsiTheme="minorHAnsi" w:cstheme="minorBidi"/>
          <w:sz w:val="20"/>
          <w:szCs w:val="20"/>
        </w:rPr>
        <w:t xml:space="preserve"> </w:t>
      </w:r>
      <w:r w:rsidR="006E516F" w:rsidRPr="002F1378">
        <w:rPr>
          <w:rFonts w:asciiTheme="minorHAnsi" w:eastAsiaTheme="minorEastAsia" w:hAnsiTheme="minorHAnsi" w:cstheme="minorBidi"/>
          <w:sz w:val="20"/>
          <w:szCs w:val="20"/>
        </w:rPr>
        <w:t>7</w:t>
      </w:r>
      <w:r w:rsidR="7CBC8070" w:rsidRPr="002F1378">
        <w:rPr>
          <w:rFonts w:asciiTheme="minorHAnsi" w:eastAsiaTheme="minorEastAsia" w:hAnsiTheme="minorHAnsi" w:cstheme="minorBidi"/>
          <w:sz w:val="20"/>
          <w:szCs w:val="20"/>
        </w:rPr>
        <w:t>,</w:t>
      </w:r>
      <w:r w:rsidR="006E516F" w:rsidRPr="002F1378">
        <w:rPr>
          <w:rFonts w:asciiTheme="minorHAnsi" w:eastAsiaTheme="minorEastAsia" w:hAnsiTheme="minorHAnsi" w:cstheme="minorBidi"/>
          <w:sz w:val="20"/>
          <w:szCs w:val="20"/>
        </w:rPr>
        <w:t>1</w:t>
      </w:r>
      <w:r w:rsidR="284DBE1C" w:rsidRPr="002F1378">
        <w:rPr>
          <w:rFonts w:asciiTheme="minorHAnsi" w:eastAsiaTheme="minorEastAsia" w:hAnsiTheme="minorHAnsi" w:cstheme="minorBidi"/>
          <w:sz w:val="20"/>
          <w:szCs w:val="20"/>
        </w:rPr>
        <w:t> </w:t>
      </w:r>
      <w:r w:rsidR="7CBC8070" w:rsidRPr="002F1378">
        <w:rPr>
          <w:rFonts w:asciiTheme="minorHAnsi" w:eastAsiaTheme="minorEastAsia" w:hAnsiTheme="minorHAnsi" w:cstheme="minorBidi"/>
          <w:sz w:val="20"/>
          <w:szCs w:val="20"/>
        </w:rPr>
        <w:t>mld.</w:t>
      </w:r>
      <w:r w:rsidR="284DBE1C" w:rsidRPr="002F1378">
        <w:rPr>
          <w:rFonts w:asciiTheme="minorHAnsi" w:eastAsiaTheme="minorEastAsia" w:hAnsiTheme="minorHAnsi" w:cstheme="minorBidi"/>
          <w:sz w:val="20"/>
          <w:szCs w:val="20"/>
        </w:rPr>
        <w:t> </w:t>
      </w:r>
      <w:r w:rsidR="7CBC8070" w:rsidRPr="002F1378">
        <w:rPr>
          <w:rFonts w:asciiTheme="minorHAnsi" w:eastAsiaTheme="minorEastAsia" w:hAnsiTheme="minorHAnsi" w:cstheme="minorBidi"/>
          <w:sz w:val="20"/>
          <w:szCs w:val="20"/>
        </w:rPr>
        <w:t xml:space="preserve">Kč (v programu NZÚ je podpora proplácena až po realizaci podpořeného projektu). </w:t>
      </w:r>
      <w:r w:rsidRPr="002F1378">
        <w:rPr>
          <w:rFonts w:asciiTheme="minorHAnsi" w:eastAsiaTheme="minorEastAsia" w:hAnsiTheme="minorHAnsi" w:cstheme="minorBidi"/>
          <w:sz w:val="20"/>
          <w:szCs w:val="20"/>
        </w:rPr>
        <w:t xml:space="preserve">Předpokládá se, že po ukončení </w:t>
      </w:r>
      <w:r w:rsidR="002F1378" w:rsidRPr="002F1378">
        <w:rPr>
          <w:rFonts w:asciiTheme="minorHAnsi" w:eastAsiaTheme="minorEastAsia" w:hAnsiTheme="minorHAnsi" w:cstheme="minorBidi"/>
          <w:sz w:val="20"/>
          <w:szCs w:val="20"/>
        </w:rPr>
        <w:t xml:space="preserve">současného </w:t>
      </w:r>
      <w:r w:rsidRPr="002F1378">
        <w:rPr>
          <w:rFonts w:asciiTheme="minorHAnsi" w:eastAsiaTheme="minorEastAsia" w:hAnsiTheme="minorHAnsi" w:cstheme="minorBidi"/>
          <w:sz w:val="20"/>
          <w:szCs w:val="20"/>
        </w:rPr>
        <w:t>programu NZÚ</w:t>
      </w:r>
      <w:r w:rsidR="27C4F626" w:rsidRPr="002F1378">
        <w:rPr>
          <w:rFonts w:asciiTheme="minorHAnsi" w:eastAsiaTheme="minorEastAsia" w:hAnsiTheme="minorHAnsi" w:cstheme="minorBidi"/>
          <w:sz w:val="20"/>
          <w:szCs w:val="20"/>
        </w:rPr>
        <w:t xml:space="preserve"> dosáhnou celkové úspory </w:t>
      </w:r>
      <w:r w:rsidR="66ABC435" w:rsidRPr="002F1378">
        <w:rPr>
          <w:rFonts w:asciiTheme="minorHAnsi" w:eastAsiaTheme="minorEastAsia" w:hAnsiTheme="minorHAnsi" w:cstheme="minorBidi"/>
          <w:sz w:val="20"/>
          <w:szCs w:val="20"/>
        </w:rPr>
        <w:t xml:space="preserve">v </w:t>
      </w:r>
      <w:r w:rsidR="27C4F626" w:rsidRPr="002F1378">
        <w:rPr>
          <w:rFonts w:asciiTheme="minorHAnsi" w:eastAsiaTheme="minorEastAsia" w:hAnsiTheme="minorHAnsi" w:cstheme="minorBidi"/>
          <w:sz w:val="20"/>
          <w:szCs w:val="20"/>
        </w:rPr>
        <w:t>KSE 8,5</w:t>
      </w:r>
      <w:r w:rsidR="284DBE1C" w:rsidRPr="002F1378">
        <w:rPr>
          <w:rFonts w:asciiTheme="minorHAnsi" w:eastAsiaTheme="minorEastAsia" w:hAnsiTheme="minorHAnsi" w:cstheme="minorBidi"/>
          <w:sz w:val="20"/>
          <w:szCs w:val="20"/>
        </w:rPr>
        <w:t> </w:t>
      </w:r>
      <w:r w:rsidRPr="002F1378">
        <w:rPr>
          <w:rFonts w:asciiTheme="minorHAnsi" w:eastAsiaTheme="minorEastAsia" w:hAnsiTheme="minorHAnsi" w:cstheme="minorBidi"/>
          <w:sz w:val="20"/>
          <w:szCs w:val="20"/>
        </w:rPr>
        <w:t>PJ</w:t>
      </w:r>
      <w:r w:rsidR="087BEE3C" w:rsidRPr="002F1378">
        <w:rPr>
          <w:rFonts w:asciiTheme="minorHAnsi" w:eastAsiaTheme="minorEastAsia" w:hAnsiTheme="minorHAnsi" w:cstheme="minorBidi"/>
          <w:sz w:val="20"/>
          <w:szCs w:val="20"/>
        </w:rPr>
        <w:t xml:space="preserve"> ročně</w:t>
      </w:r>
      <w:r w:rsidR="5D99BD09" w:rsidRPr="002F1378">
        <w:rPr>
          <w:rFonts w:asciiTheme="minorHAnsi" w:eastAsiaTheme="minorEastAsia" w:hAnsiTheme="minorHAnsi" w:cstheme="minorBidi"/>
          <w:sz w:val="20"/>
          <w:szCs w:val="20"/>
        </w:rPr>
        <w:t xml:space="preserve"> a emise skleníkových plynů budou sníženy o 1,</w:t>
      </w:r>
      <w:r w:rsidR="1A9A82E0" w:rsidRPr="002F1378">
        <w:rPr>
          <w:rFonts w:asciiTheme="minorHAnsi" w:eastAsiaTheme="minorEastAsia" w:hAnsiTheme="minorHAnsi" w:cstheme="minorBidi"/>
          <w:sz w:val="20"/>
          <w:szCs w:val="20"/>
        </w:rPr>
        <w:t>4</w:t>
      </w:r>
      <w:r w:rsidR="5D99BD09" w:rsidRPr="002F1378">
        <w:rPr>
          <w:rFonts w:asciiTheme="minorHAnsi" w:eastAsiaTheme="minorEastAsia" w:hAnsiTheme="minorHAnsi" w:cstheme="minorBidi"/>
          <w:sz w:val="20"/>
          <w:szCs w:val="20"/>
        </w:rPr>
        <w:t xml:space="preserve"> mil</w:t>
      </w:r>
      <w:r w:rsidR="006E516F" w:rsidRPr="002F1378">
        <w:rPr>
          <w:rFonts w:asciiTheme="minorHAnsi" w:eastAsiaTheme="minorEastAsia" w:hAnsiTheme="minorHAnsi" w:cstheme="minorBidi"/>
          <w:sz w:val="20"/>
          <w:szCs w:val="20"/>
        </w:rPr>
        <w:t>.</w:t>
      </w:r>
      <w:r w:rsidR="5D99BD09" w:rsidRPr="002F1378">
        <w:rPr>
          <w:rFonts w:asciiTheme="minorHAnsi" w:eastAsiaTheme="minorEastAsia" w:hAnsiTheme="minorHAnsi" w:cstheme="minorBidi"/>
          <w:sz w:val="20"/>
          <w:szCs w:val="20"/>
        </w:rPr>
        <w:t xml:space="preserve"> t</w:t>
      </w:r>
      <w:r w:rsidR="006E516F" w:rsidRPr="002F1378">
        <w:rPr>
          <w:rFonts w:asciiTheme="minorHAnsi" w:eastAsiaTheme="minorEastAsia" w:hAnsiTheme="minorHAnsi" w:cstheme="minorBidi"/>
          <w:sz w:val="20"/>
          <w:szCs w:val="20"/>
        </w:rPr>
        <w:t xml:space="preserve"> CO2/rok</w:t>
      </w:r>
      <w:r w:rsidR="5D99BD09" w:rsidRPr="002F1378">
        <w:rPr>
          <w:rFonts w:asciiTheme="minorHAnsi" w:eastAsiaTheme="minorEastAsia" w:hAnsiTheme="minorHAnsi" w:cstheme="minorBidi"/>
          <w:sz w:val="20"/>
          <w:szCs w:val="20"/>
        </w:rPr>
        <w:t>.</w:t>
      </w:r>
    </w:p>
    <w:p w14:paraId="13CDC628" w14:textId="3E5C569C" w:rsidR="005E1028" w:rsidRPr="007E1C5F" w:rsidRDefault="675F92B4" w:rsidP="7339D6B7">
      <w:pPr>
        <w:pStyle w:val="K-Text"/>
        <w:spacing w:before="120" w:after="0" w:line="240" w:lineRule="auto"/>
        <w:rPr>
          <w:rFonts w:asciiTheme="minorHAnsi" w:eastAsiaTheme="minorEastAsia" w:hAnsiTheme="minorHAnsi" w:cstheme="minorBidi"/>
          <w:color w:val="000000" w:themeColor="text1"/>
          <w:sz w:val="20"/>
          <w:szCs w:val="20"/>
        </w:rPr>
      </w:pPr>
      <w:r w:rsidRPr="7339D6B7">
        <w:rPr>
          <w:rFonts w:asciiTheme="minorHAnsi" w:eastAsiaTheme="minorEastAsia" w:hAnsiTheme="minorHAnsi" w:cstheme="minorBidi"/>
          <w:color w:val="000000" w:themeColor="text1"/>
          <w:sz w:val="20"/>
          <w:szCs w:val="20"/>
        </w:rPr>
        <w:t xml:space="preserve">V rámci poslední výzvy kotlíkových dotací </w:t>
      </w:r>
      <w:r w:rsidR="093D7B79" w:rsidRPr="7339D6B7">
        <w:rPr>
          <w:rFonts w:asciiTheme="minorHAnsi" w:eastAsiaTheme="minorEastAsia" w:hAnsiTheme="minorHAnsi" w:cstheme="minorBidi"/>
          <w:color w:val="000000" w:themeColor="text1"/>
          <w:sz w:val="20"/>
          <w:szCs w:val="20"/>
        </w:rPr>
        <w:t xml:space="preserve">OPŽP </w:t>
      </w:r>
      <w:r w:rsidRPr="7339D6B7">
        <w:rPr>
          <w:rFonts w:asciiTheme="minorHAnsi" w:eastAsiaTheme="minorEastAsia" w:hAnsiTheme="minorHAnsi" w:cstheme="minorBidi"/>
          <w:color w:val="000000" w:themeColor="text1"/>
          <w:sz w:val="20"/>
          <w:szCs w:val="20"/>
        </w:rPr>
        <w:t>(22</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tisíc vyměněných zdrojů vytápění) dojde ke snížení emisí skleníkových plynů o 134</w:t>
      </w:r>
      <w:r w:rsidR="284DBE1C" w:rsidRPr="7339D6B7">
        <w:rPr>
          <w:rFonts w:asciiTheme="minorHAnsi" w:eastAsiaTheme="minorEastAsia" w:hAnsiTheme="minorHAnsi" w:cstheme="minorBidi"/>
          <w:color w:val="000000" w:themeColor="text1"/>
          <w:sz w:val="20"/>
          <w:szCs w:val="20"/>
        </w:rPr>
        <w:t> </w:t>
      </w:r>
      <w:proofErr w:type="spellStart"/>
      <w:r w:rsidRPr="7339D6B7">
        <w:rPr>
          <w:rFonts w:asciiTheme="minorHAnsi" w:eastAsiaTheme="minorEastAsia" w:hAnsiTheme="minorHAnsi" w:cstheme="minorBidi"/>
          <w:color w:val="000000" w:themeColor="text1"/>
          <w:sz w:val="20"/>
          <w:szCs w:val="20"/>
        </w:rPr>
        <w:t>kt</w:t>
      </w:r>
      <w:proofErr w:type="spellEnd"/>
      <w:r w:rsidRPr="7339D6B7">
        <w:rPr>
          <w:rFonts w:asciiTheme="minorHAnsi" w:eastAsiaTheme="minorEastAsia" w:hAnsiTheme="minorHAnsi" w:cstheme="minorBidi"/>
          <w:color w:val="000000" w:themeColor="text1"/>
          <w:sz w:val="20"/>
          <w:szCs w:val="20"/>
        </w:rPr>
        <w:t xml:space="preserve"> a k úspoře 1,2</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 xml:space="preserve">PJ energie. Celkem se předpokládá v rámci </w:t>
      </w:r>
      <w:r w:rsidR="0172664A" w:rsidRPr="7339D6B7">
        <w:rPr>
          <w:rFonts w:asciiTheme="minorHAnsi" w:eastAsiaTheme="minorEastAsia" w:hAnsiTheme="minorHAnsi" w:cstheme="minorBidi"/>
          <w:color w:val="000000" w:themeColor="text1"/>
          <w:sz w:val="20"/>
          <w:szCs w:val="20"/>
        </w:rPr>
        <w:t>OPŽP 2014</w:t>
      </w:r>
      <w:r w:rsidR="6CF6EE95" w:rsidRPr="7339D6B7">
        <w:rPr>
          <w:rFonts w:asciiTheme="minorHAnsi" w:eastAsiaTheme="minorEastAsia" w:hAnsiTheme="minorHAnsi" w:cstheme="minorBidi"/>
          <w:color w:val="000000" w:themeColor="text1"/>
          <w:sz w:val="20"/>
          <w:szCs w:val="20"/>
        </w:rPr>
        <w:t>–</w:t>
      </w:r>
      <w:r w:rsidR="0172664A" w:rsidRPr="7339D6B7">
        <w:rPr>
          <w:rFonts w:asciiTheme="minorHAnsi" w:eastAsiaTheme="minorEastAsia" w:hAnsiTheme="minorHAnsi" w:cstheme="minorBidi"/>
          <w:color w:val="000000" w:themeColor="text1"/>
          <w:sz w:val="20"/>
          <w:szCs w:val="20"/>
        </w:rPr>
        <w:t xml:space="preserve">2020 </w:t>
      </w:r>
      <w:r w:rsidRPr="7339D6B7">
        <w:rPr>
          <w:rFonts w:asciiTheme="minorHAnsi" w:eastAsiaTheme="minorEastAsia" w:hAnsiTheme="minorHAnsi" w:cstheme="minorBidi"/>
          <w:color w:val="000000" w:themeColor="text1"/>
          <w:sz w:val="20"/>
          <w:szCs w:val="20"/>
        </w:rPr>
        <w:t>výměna téměř 100</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 xml:space="preserve">tisíc spalovacích zdrojů v domácnostech. Do dnešního dne došlo k vyhodnocení cca 82 756 žádostí a realizací těchto projektů bude dosaženo ročního snížení emisí TZL o </w:t>
      </w:r>
      <w:r w:rsidR="0172664A" w:rsidRPr="7339D6B7">
        <w:rPr>
          <w:rFonts w:asciiTheme="minorHAnsi" w:eastAsiaTheme="minorEastAsia" w:hAnsiTheme="minorHAnsi" w:cstheme="minorBidi"/>
          <w:color w:val="000000" w:themeColor="text1"/>
          <w:sz w:val="20"/>
          <w:szCs w:val="20"/>
        </w:rPr>
        <w:t>3</w:t>
      </w:r>
      <w:r w:rsidRPr="7339D6B7">
        <w:rPr>
          <w:rFonts w:asciiTheme="minorHAnsi" w:eastAsiaTheme="minorEastAsia" w:hAnsiTheme="minorHAnsi" w:cstheme="minorBidi"/>
          <w:color w:val="000000" w:themeColor="text1"/>
          <w:sz w:val="20"/>
          <w:szCs w:val="20"/>
        </w:rPr>
        <w:t>,</w:t>
      </w:r>
      <w:r w:rsidR="0172664A" w:rsidRPr="7339D6B7">
        <w:rPr>
          <w:rFonts w:asciiTheme="minorHAnsi" w:eastAsiaTheme="minorEastAsia" w:hAnsiTheme="minorHAnsi" w:cstheme="minorBidi"/>
          <w:color w:val="000000" w:themeColor="text1"/>
          <w:sz w:val="20"/>
          <w:szCs w:val="20"/>
        </w:rPr>
        <w:t>5</w:t>
      </w:r>
      <w:r w:rsidRPr="7339D6B7">
        <w:rPr>
          <w:rFonts w:asciiTheme="minorHAnsi" w:eastAsiaTheme="minorEastAsia" w:hAnsiTheme="minorHAnsi" w:cstheme="minorBidi"/>
          <w:color w:val="000000" w:themeColor="text1"/>
          <w:sz w:val="20"/>
          <w:szCs w:val="20"/>
        </w:rPr>
        <w:t>4</w:t>
      </w:r>
      <w:r w:rsidR="284DBE1C" w:rsidRPr="7339D6B7">
        <w:rPr>
          <w:rFonts w:asciiTheme="minorHAnsi" w:eastAsiaTheme="minorEastAsia" w:hAnsiTheme="minorHAnsi" w:cstheme="minorBidi"/>
          <w:color w:val="000000" w:themeColor="text1"/>
          <w:sz w:val="20"/>
          <w:szCs w:val="20"/>
        </w:rPr>
        <w:t> </w:t>
      </w:r>
      <w:proofErr w:type="spellStart"/>
      <w:r w:rsidRPr="7339D6B7">
        <w:rPr>
          <w:rFonts w:asciiTheme="minorHAnsi" w:eastAsiaTheme="minorEastAsia" w:hAnsiTheme="minorHAnsi" w:cstheme="minorBidi"/>
          <w:color w:val="000000" w:themeColor="text1"/>
          <w:sz w:val="20"/>
          <w:szCs w:val="20"/>
        </w:rPr>
        <w:t>kt</w:t>
      </w:r>
      <w:proofErr w:type="spellEnd"/>
      <w:r w:rsidRPr="7339D6B7">
        <w:rPr>
          <w:rFonts w:asciiTheme="minorHAnsi" w:eastAsiaTheme="minorEastAsia" w:hAnsiTheme="minorHAnsi" w:cstheme="minorBidi"/>
          <w:color w:val="000000" w:themeColor="text1"/>
          <w:sz w:val="20"/>
          <w:szCs w:val="20"/>
        </w:rPr>
        <w:t>, emisí CO</w:t>
      </w:r>
      <w:r w:rsidRPr="7339D6B7">
        <w:rPr>
          <w:rFonts w:asciiTheme="minorHAnsi" w:eastAsiaTheme="minorEastAsia" w:hAnsiTheme="minorHAnsi" w:cstheme="minorBidi"/>
          <w:color w:val="000000" w:themeColor="text1"/>
          <w:sz w:val="20"/>
          <w:szCs w:val="20"/>
          <w:vertAlign w:val="subscript"/>
        </w:rPr>
        <w:t>2</w:t>
      </w:r>
      <w:r w:rsidRPr="7339D6B7">
        <w:rPr>
          <w:rFonts w:asciiTheme="minorHAnsi" w:eastAsiaTheme="minorEastAsia" w:hAnsiTheme="minorHAnsi" w:cstheme="minorBidi"/>
          <w:color w:val="000000" w:themeColor="text1"/>
          <w:sz w:val="20"/>
          <w:szCs w:val="20"/>
        </w:rPr>
        <w:t xml:space="preserve"> o </w:t>
      </w:r>
      <w:r w:rsidR="0172664A" w:rsidRPr="7339D6B7">
        <w:rPr>
          <w:rFonts w:asciiTheme="minorHAnsi" w:eastAsiaTheme="minorEastAsia" w:hAnsiTheme="minorHAnsi" w:cstheme="minorBidi"/>
          <w:color w:val="000000" w:themeColor="text1"/>
          <w:sz w:val="20"/>
          <w:szCs w:val="20"/>
        </w:rPr>
        <w:t>512</w:t>
      </w:r>
      <w:r w:rsidR="284DBE1C" w:rsidRPr="7339D6B7">
        <w:rPr>
          <w:rFonts w:asciiTheme="minorHAnsi" w:eastAsiaTheme="minorEastAsia" w:hAnsiTheme="minorHAnsi" w:cstheme="minorBidi"/>
          <w:color w:val="000000" w:themeColor="text1"/>
          <w:sz w:val="20"/>
          <w:szCs w:val="20"/>
        </w:rPr>
        <w:t> </w:t>
      </w:r>
      <w:proofErr w:type="spellStart"/>
      <w:r w:rsidRPr="7339D6B7">
        <w:rPr>
          <w:rFonts w:asciiTheme="minorHAnsi" w:eastAsiaTheme="minorEastAsia" w:hAnsiTheme="minorHAnsi" w:cstheme="minorBidi"/>
          <w:color w:val="000000" w:themeColor="text1"/>
          <w:sz w:val="20"/>
          <w:szCs w:val="20"/>
        </w:rPr>
        <w:t>kt</w:t>
      </w:r>
      <w:proofErr w:type="spellEnd"/>
      <w:r w:rsidRPr="7339D6B7">
        <w:rPr>
          <w:rFonts w:asciiTheme="minorHAnsi" w:eastAsiaTheme="minorEastAsia" w:hAnsiTheme="minorHAnsi" w:cstheme="minorBidi"/>
          <w:color w:val="000000" w:themeColor="text1"/>
          <w:sz w:val="20"/>
          <w:szCs w:val="20"/>
        </w:rPr>
        <w:t xml:space="preserve"> a</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emisí prekurzorů částic PM</w:t>
      </w:r>
      <w:r w:rsidRPr="7339D6B7">
        <w:rPr>
          <w:rFonts w:asciiTheme="minorHAnsi" w:eastAsiaTheme="minorEastAsia" w:hAnsiTheme="minorHAnsi" w:cstheme="minorBidi"/>
          <w:color w:val="000000" w:themeColor="text1"/>
          <w:sz w:val="20"/>
          <w:szCs w:val="20"/>
          <w:vertAlign w:val="subscript"/>
        </w:rPr>
        <w:t>2,5</w:t>
      </w:r>
      <w:r w:rsidRPr="7339D6B7">
        <w:rPr>
          <w:rFonts w:asciiTheme="minorHAnsi" w:eastAsiaTheme="minorEastAsia" w:hAnsiTheme="minorHAnsi" w:cstheme="minorBidi"/>
          <w:color w:val="000000" w:themeColor="text1"/>
          <w:sz w:val="20"/>
          <w:szCs w:val="20"/>
        </w:rPr>
        <w:t xml:space="preserve"> o </w:t>
      </w:r>
      <w:r w:rsidR="0172664A" w:rsidRPr="7339D6B7">
        <w:rPr>
          <w:rFonts w:asciiTheme="minorHAnsi" w:eastAsiaTheme="minorEastAsia" w:hAnsiTheme="minorHAnsi" w:cstheme="minorBidi"/>
          <w:color w:val="000000" w:themeColor="text1"/>
          <w:sz w:val="20"/>
          <w:szCs w:val="20"/>
        </w:rPr>
        <w:t>615</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t.</w:t>
      </w:r>
      <w:r w:rsidR="002F1378">
        <w:rPr>
          <w:rFonts w:asciiTheme="minorHAnsi" w:eastAsiaTheme="minorEastAsia" w:hAnsiTheme="minorHAnsi" w:cstheme="minorBidi"/>
          <w:color w:val="000000" w:themeColor="text1"/>
          <w:sz w:val="20"/>
          <w:szCs w:val="20"/>
        </w:rPr>
        <w:t xml:space="preserve"> </w:t>
      </w:r>
      <w:r w:rsidRPr="7339D6B7">
        <w:rPr>
          <w:rFonts w:asciiTheme="minorHAnsi" w:eastAsiaTheme="minorEastAsia" w:hAnsiTheme="minorHAnsi" w:cstheme="minorBidi"/>
          <w:color w:val="000000" w:themeColor="text1"/>
          <w:sz w:val="20"/>
          <w:szCs w:val="20"/>
        </w:rPr>
        <w:t xml:space="preserve">Dojde k celkové úspoře </w:t>
      </w:r>
      <w:r w:rsidR="0172664A" w:rsidRPr="7339D6B7">
        <w:rPr>
          <w:rFonts w:asciiTheme="minorHAnsi" w:eastAsiaTheme="minorEastAsia" w:hAnsiTheme="minorHAnsi" w:cstheme="minorBidi"/>
          <w:color w:val="000000" w:themeColor="text1"/>
          <w:sz w:val="20"/>
          <w:szCs w:val="20"/>
        </w:rPr>
        <w:t>3,</w:t>
      </w:r>
      <w:r w:rsidRPr="7339D6B7">
        <w:rPr>
          <w:rFonts w:asciiTheme="minorHAnsi" w:eastAsiaTheme="minorEastAsia" w:hAnsiTheme="minorHAnsi" w:cstheme="minorBidi"/>
          <w:color w:val="000000" w:themeColor="text1"/>
          <w:sz w:val="20"/>
          <w:szCs w:val="20"/>
        </w:rPr>
        <w:t>2</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 xml:space="preserve">PJ energie (z toho </w:t>
      </w:r>
      <w:r w:rsidR="56BA7F70" w:rsidRPr="7339D6B7">
        <w:rPr>
          <w:rFonts w:asciiTheme="minorHAnsi" w:eastAsiaTheme="minorEastAsia" w:hAnsiTheme="minorHAnsi" w:cstheme="minorBidi"/>
          <w:color w:val="000000" w:themeColor="text1"/>
          <w:sz w:val="20"/>
          <w:szCs w:val="20"/>
        </w:rPr>
        <w:t>3</w:t>
      </w:r>
      <w:r w:rsidR="284DBE1C" w:rsidRPr="7339D6B7">
        <w:rPr>
          <w:rFonts w:asciiTheme="minorHAnsi" w:eastAsiaTheme="minorEastAsia" w:hAnsiTheme="minorHAnsi" w:cstheme="minorBidi"/>
          <w:color w:val="000000" w:themeColor="text1"/>
          <w:sz w:val="20"/>
          <w:szCs w:val="20"/>
        </w:rPr>
        <w:t> </w:t>
      </w:r>
      <w:r w:rsidR="56BA7F70" w:rsidRPr="7339D6B7">
        <w:rPr>
          <w:rFonts w:asciiTheme="minorHAnsi" w:eastAsiaTheme="minorEastAsia" w:hAnsiTheme="minorHAnsi" w:cstheme="minorBidi"/>
          <w:color w:val="000000" w:themeColor="text1"/>
          <w:sz w:val="20"/>
          <w:szCs w:val="20"/>
        </w:rPr>
        <w:t>066</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TJ hnědého uhlí, 1</w:t>
      </w:r>
      <w:r w:rsidR="284DBE1C" w:rsidRPr="7339D6B7">
        <w:rPr>
          <w:rFonts w:asciiTheme="minorHAnsi" w:eastAsiaTheme="minorEastAsia" w:hAnsiTheme="minorHAnsi" w:cstheme="minorBidi"/>
          <w:color w:val="000000" w:themeColor="text1"/>
          <w:sz w:val="20"/>
          <w:szCs w:val="20"/>
        </w:rPr>
        <w:t> </w:t>
      </w:r>
      <w:r w:rsidR="56BA7F70" w:rsidRPr="7339D6B7">
        <w:rPr>
          <w:rFonts w:asciiTheme="minorHAnsi" w:eastAsiaTheme="minorEastAsia" w:hAnsiTheme="minorHAnsi" w:cstheme="minorBidi"/>
          <w:color w:val="000000" w:themeColor="text1"/>
          <w:sz w:val="20"/>
          <w:szCs w:val="20"/>
        </w:rPr>
        <w:t>724</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 xml:space="preserve">TJ černého uhlí, </w:t>
      </w:r>
      <w:r w:rsidR="56BA7F70" w:rsidRPr="7339D6B7">
        <w:rPr>
          <w:rFonts w:asciiTheme="minorHAnsi" w:eastAsiaTheme="minorEastAsia" w:hAnsiTheme="minorHAnsi" w:cstheme="minorBidi"/>
          <w:color w:val="000000" w:themeColor="text1"/>
          <w:sz w:val="20"/>
          <w:szCs w:val="20"/>
        </w:rPr>
        <w:t>455</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TJ u biomasy, naopak nárůst je u</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zemního plynu o 1</w:t>
      </w:r>
      <w:r w:rsidR="284DBE1C" w:rsidRPr="7339D6B7">
        <w:rPr>
          <w:rFonts w:asciiTheme="minorHAnsi" w:eastAsiaTheme="minorEastAsia" w:hAnsiTheme="minorHAnsi" w:cstheme="minorBidi"/>
          <w:color w:val="000000" w:themeColor="text1"/>
          <w:sz w:val="20"/>
          <w:szCs w:val="20"/>
        </w:rPr>
        <w:t> </w:t>
      </w:r>
      <w:r w:rsidR="56BA7F70" w:rsidRPr="7339D6B7">
        <w:rPr>
          <w:rFonts w:asciiTheme="minorHAnsi" w:eastAsiaTheme="minorEastAsia" w:hAnsiTheme="minorHAnsi" w:cstheme="minorBidi"/>
          <w:color w:val="000000" w:themeColor="text1"/>
          <w:sz w:val="20"/>
          <w:szCs w:val="20"/>
        </w:rPr>
        <w:t>662</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 xml:space="preserve">TJ a o </w:t>
      </w:r>
      <w:r w:rsidR="56BA7F70" w:rsidRPr="7339D6B7">
        <w:rPr>
          <w:rFonts w:asciiTheme="minorHAnsi" w:eastAsiaTheme="minorEastAsia" w:hAnsiTheme="minorHAnsi" w:cstheme="minorBidi"/>
          <w:color w:val="000000" w:themeColor="text1"/>
          <w:sz w:val="20"/>
          <w:szCs w:val="20"/>
        </w:rPr>
        <w:t>35</w:t>
      </w:r>
      <w:r w:rsidRPr="7339D6B7">
        <w:rPr>
          <w:rFonts w:asciiTheme="minorHAnsi" w:eastAsiaTheme="minorEastAsia" w:hAnsiTheme="minorHAnsi" w:cstheme="minorBidi"/>
          <w:color w:val="000000" w:themeColor="text1"/>
          <w:sz w:val="20"/>
          <w:szCs w:val="20"/>
        </w:rPr>
        <w:t>9</w:t>
      </w:r>
      <w:r w:rsidR="284DBE1C"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TJ u elektrické energie).</w:t>
      </w:r>
    </w:p>
    <w:p w14:paraId="58379F2E" w14:textId="77777777" w:rsidR="00B10F45" w:rsidRDefault="148D60F0" w:rsidP="7339D6B7">
      <w:pPr>
        <w:pStyle w:val="K-Text"/>
        <w:spacing w:before="120" w:after="0" w:line="240" w:lineRule="auto"/>
        <w:rPr>
          <w:rFonts w:asciiTheme="minorHAnsi" w:eastAsiaTheme="minorEastAsia" w:hAnsiTheme="minorHAnsi" w:cstheme="minorBidi"/>
          <w:color w:val="000000" w:themeColor="text1"/>
          <w:sz w:val="20"/>
          <w:szCs w:val="20"/>
        </w:rPr>
      </w:pPr>
      <w:r w:rsidRPr="7339D6B7">
        <w:rPr>
          <w:rFonts w:asciiTheme="minorHAnsi" w:eastAsiaTheme="minorEastAsia" w:hAnsiTheme="minorHAnsi" w:cstheme="minorBidi"/>
          <w:color w:val="000000" w:themeColor="text1"/>
          <w:sz w:val="20"/>
          <w:szCs w:val="20"/>
        </w:rPr>
        <w:t>V současné době je osvěta, výchova, vzdělávání a informovanost v oblasti úspor energie podporována v rámci programu EFEKT</w:t>
      </w:r>
      <w:r w:rsidR="5042D684" w:rsidRPr="7339D6B7">
        <w:rPr>
          <w:rFonts w:asciiTheme="minorHAnsi" w:eastAsiaTheme="minorEastAsia" w:hAnsiTheme="minorHAnsi" w:cstheme="minorBidi"/>
          <w:color w:val="000000" w:themeColor="text1"/>
          <w:sz w:val="20"/>
          <w:szCs w:val="20"/>
        </w:rPr>
        <w:t>, který je administrován MPO</w:t>
      </w:r>
      <w:r w:rsidRPr="7339D6B7">
        <w:rPr>
          <w:rFonts w:asciiTheme="minorHAnsi" w:eastAsiaTheme="minorEastAsia" w:hAnsiTheme="minorHAnsi" w:cstheme="minorBidi"/>
          <w:color w:val="000000" w:themeColor="text1"/>
          <w:sz w:val="20"/>
          <w:szCs w:val="20"/>
        </w:rPr>
        <w:t xml:space="preserve">. V rámci programu EFEKT je </w:t>
      </w:r>
      <w:r w:rsidR="7C581618" w:rsidRPr="7339D6B7">
        <w:rPr>
          <w:rFonts w:asciiTheme="minorHAnsi" w:eastAsiaTheme="minorEastAsia" w:hAnsiTheme="minorHAnsi" w:cstheme="minorBidi"/>
          <w:color w:val="000000" w:themeColor="text1"/>
          <w:sz w:val="20"/>
          <w:szCs w:val="20"/>
        </w:rPr>
        <w:t xml:space="preserve">mimo jiné </w:t>
      </w:r>
      <w:r w:rsidR="5042D684" w:rsidRPr="7339D6B7">
        <w:rPr>
          <w:rFonts w:asciiTheme="minorHAnsi" w:eastAsiaTheme="minorEastAsia" w:hAnsiTheme="minorHAnsi" w:cstheme="minorBidi"/>
          <w:color w:val="000000" w:themeColor="text1"/>
          <w:sz w:val="20"/>
          <w:szCs w:val="20"/>
        </w:rPr>
        <w:t>podpora fungování sítě středisek EKIS (Energetická konzultační a</w:t>
      </w:r>
      <w:r w:rsidR="65482AA0" w:rsidRPr="7339D6B7">
        <w:rPr>
          <w:rFonts w:asciiTheme="minorHAnsi" w:eastAsiaTheme="minorEastAsia" w:hAnsiTheme="minorHAnsi" w:cstheme="minorBidi"/>
          <w:color w:val="000000" w:themeColor="text1"/>
          <w:sz w:val="20"/>
          <w:szCs w:val="20"/>
        </w:rPr>
        <w:t> </w:t>
      </w:r>
      <w:r w:rsidR="5042D684" w:rsidRPr="7339D6B7">
        <w:rPr>
          <w:rFonts w:asciiTheme="minorHAnsi" w:eastAsiaTheme="minorEastAsia" w:hAnsiTheme="minorHAnsi" w:cstheme="minorBidi"/>
          <w:color w:val="000000" w:themeColor="text1"/>
          <w:sz w:val="20"/>
          <w:szCs w:val="20"/>
        </w:rPr>
        <w:t>informační středisko)</w:t>
      </w:r>
      <w:r w:rsidR="4F771E77" w:rsidRPr="7339D6B7">
        <w:rPr>
          <w:rFonts w:asciiTheme="minorHAnsi" w:eastAsiaTheme="minorEastAsia" w:hAnsiTheme="minorHAnsi" w:cstheme="minorBidi"/>
          <w:color w:val="000000" w:themeColor="text1"/>
          <w:sz w:val="20"/>
          <w:szCs w:val="20"/>
        </w:rPr>
        <w:t xml:space="preserve">, kterých je po celém území státu kolem šedesáti a je </w:t>
      </w:r>
      <w:r w:rsidR="7C581618" w:rsidRPr="7339D6B7">
        <w:rPr>
          <w:rFonts w:asciiTheme="minorHAnsi" w:eastAsiaTheme="minorEastAsia" w:hAnsiTheme="minorHAnsi" w:cstheme="minorBidi"/>
          <w:color w:val="000000" w:themeColor="text1"/>
          <w:sz w:val="20"/>
          <w:szCs w:val="20"/>
        </w:rPr>
        <w:t xml:space="preserve">nutné </w:t>
      </w:r>
      <w:r w:rsidR="4F771E77" w:rsidRPr="7339D6B7">
        <w:rPr>
          <w:rFonts w:asciiTheme="minorHAnsi" w:eastAsiaTheme="minorEastAsia" w:hAnsiTheme="minorHAnsi" w:cstheme="minorBidi"/>
          <w:color w:val="000000" w:themeColor="text1"/>
          <w:sz w:val="20"/>
          <w:szCs w:val="20"/>
        </w:rPr>
        <w:t xml:space="preserve">jejich činnost </w:t>
      </w:r>
      <w:r w:rsidR="7C581618" w:rsidRPr="7339D6B7">
        <w:rPr>
          <w:rFonts w:asciiTheme="minorHAnsi" w:eastAsiaTheme="minorEastAsia" w:hAnsiTheme="minorHAnsi" w:cstheme="minorBidi"/>
          <w:color w:val="000000" w:themeColor="text1"/>
          <w:sz w:val="20"/>
          <w:szCs w:val="20"/>
        </w:rPr>
        <w:t>posunout na vyšší kvalitativní úroveň</w:t>
      </w:r>
      <w:r w:rsidR="4F771E77" w:rsidRPr="7339D6B7">
        <w:rPr>
          <w:rFonts w:asciiTheme="minorHAnsi" w:eastAsiaTheme="minorEastAsia" w:hAnsiTheme="minorHAnsi" w:cstheme="minorBidi"/>
          <w:color w:val="000000" w:themeColor="text1"/>
          <w:sz w:val="20"/>
          <w:szCs w:val="20"/>
        </w:rPr>
        <w:t xml:space="preserve"> </w:t>
      </w:r>
      <w:r w:rsidR="7C581618" w:rsidRPr="7339D6B7">
        <w:rPr>
          <w:rFonts w:asciiTheme="minorHAnsi" w:eastAsiaTheme="minorEastAsia" w:hAnsiTheme="minorHAnsi" w:cstheme="minorBidi"/>
          <w:color w:val="000000" w:themeColor="text1"/>
          <w:sz w:val="20"/>
          <w:szCs w:val="20"/>
        </w:rPr>
        <w:t>včetně</w:t>
      </w:r>
      <w:r w:rsidR="4F771E77" w:rsidRPr="7339D6B7">
        <w:rPr>
          <w:rFonts w:asciiTheme="minorHAnsi" w:eastAsiaTheme="minorEastAsia" w:hAnsiTheme="minorHAnsi" w:cstheme="minorBidi"/>
          <w:color w:val="000000" w:themeColor="text1"/>
          <w:sz w:val="20"/>
          <w:szCs w:val="20"/>
        </w:rPr>
        <w:t xml:space="preserve"> propoj</w:t>
      </w:r>
      <w:r w:rsidR="7C581618" w:rsidRPr="7339D6B7">
        <w:rPr>
          <w:rFonts w:asciiTheme="minorHAnsi" w:eastAsiaTheme="minorEastAsia" w:hAnsiTheme="minorHAnsi" w:cstheme="minorBidi"/>
          <w:color w:val="000000" w:themeColor="text1"/>
          <w:sz w:val="20"/>
          <w:szCs w:val="20"/>
        </w:rPr>
        <w:t>ení</w:t>
      </w:r>
      <w:r w:rsidR="4F771E77" w:rsidRPr="7339D6B7">
        <w:rPr>
          <w:rFonts w:asciiTheme="minorHAnsi" w:eastAsiaTheme="minorEastAsia" w:hAnsiTheme="minorHAnsi" w:cstheme="minorBidi"/>
          <w:color w:val="000000" w:themeColor="text1"/>
          <w:sz w:val="20"/>
          <w:szCs w:val="20"/>
        </w:rPr>
        <w:t xml:space="preserve"> s</w:t>
      </w:r>
      <w:r w:rsidRPr="7339D6B7">
        <w:rPr>
          <w:rFonts w:asciiTheme="minorHAnsi" w:eastAsiaTheme="minorEastAsia" w:hAnsiTheme="minorHAnsi" w:cstheme="minorBidi"/>
          <w:color w:val="000000" w:themeColor="text1"/>
          <w:sz w:val="20"/>
          <w:szCs w:val="20"/>
        </w:rPr>
        <w:t xml:space="preserve"> podpor</w:t>
      </w:r>
      <w:r w:rsidR="4F771E77" w:rsidRPr="7339D6B7">
        <w:rPr>
          <w:rFonts w:asciiTheme="minorHAnsi" w:eastAsiaTheme="minorEastAsia" w:hAnsiTheme="minorHAnsi" w:cstheme="minorBidi"/>
          <w:color w:val="000000" w:themeColor="text1"/>
          <w:sz w:val="20"/>
          <w:szCs w:val="20"/>
        </w:rPr>
        <w:t>ou</w:t>
      </w:r>
      <w:r w:rsidRPr="7339D6B7">
        <w:rPr>
          <w:rFonts w:asciiTheme="minorHAnsi" w:eastAsiaTheme="minorEastAsia" w:hAnsiTheme="minorHAnsi" w:cstheme="minorBidi"/>
          <w:color w:val="000000" w:themeColor="text1"/>
          <w:sz w:val="20"/>
          <w:szCs w:val="20"/>
        </w:rPr>
        <w:t xml:space="preserve"> studií proveditelnosti projektů zaměřených na úspory energie v</w:t>
      </w:r>
      <w:r w:rsidR="7C581618"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budovách</w:t>
      </w:r>
      <w:r w:rsidR="7C581618" w:rsidRPr="7339D6B7">
        <w:rPr>
          <w:rFonts w:asciiTheme="minorHAnsi" w:eastAsiaTheme="minorEastAsia" w:hAnsiTheme="minorHAnsi" w:cstheme="minorBidi"/>
          <w:color w:val="000000" w:themeColor="text1"/>
          <w:sz w:val="20"/>
          <w:szCs w:val="20"/>
        </w:rPr>
        <w:t>, výstavbu nových budov a</w:t>
      </w:r>
      <w:r w:rsidR="5ABC169A" w:rsidRPr="7339D6B7">
        <w:rPr>
          <w:rFonts w:asciiTheme="minorHAnsi" w:eastAsiaTheme="minorEastAsia" w:hAnsiTheme="minorHAnsi" w:cstheme="minorBidi"/>
          <w:color w:val="000000" w:themeColor="text1"/>
          <w:sz w:val="20"/>
          <w:szCs w:val="20"/>
        </w:rPr>
        <w:t> </w:t>
      </w:r>
      <w:r w:rsidR="7C581618" w:rsidRPr="7339D6B7">
        <w:rPr>
          <w:rFonts w:asciiTheme="minorHAnsi" w:eastAsiaTheme="minorEastAsia" w:hAnsiTheme="minorHAnsi" w:cstheme="minorBidi"/>
          <w:color w:val="000000" w:themeColor="text1"/>
          <w:sz w:val="20"/>
          <w:szCs w:val="20"/>
        </w:rPr>
        <w:t>výměnu zdrojů</w:t>
      </w:r>
      <w:r w:rsidRPr="7339D6B7">
        <w:rPr>
          <w:rFonts w:asciiTheme="minorHAnsi" w:eastAsiaTheme="minorEastAsia" w:hAnsiTheme="minorHAnsi" w:cstheme="minorBidi"/>
          <w:color w:val="000000" w:themeColor="text1"/>
          <w:sz w:val="20"/>
          <w:szCs w:val="20"/>
        </w:rPr>
        <w:t xml:space="preserve">. </w:t>
      </w:r>
      <w:r w:rsidR="4F771E77" w:rsidRPr="7339D6B7">
        <w:rPr>
          <w:rFonts w:asciiTheme="minorHAnsi" w:eastAsiaTheme="minorEastAsia" w:hAnsiTheme="minorHAnsi" w:cstheme="minorBidi"/>
          <w:color w:val="000000" w:themeColor="text1"/>
          <w:sz w:val="20"/>
          <w:szCs w:val="20"/>
        </w:rPr>
        <w:t>Do budoucna se plánuje užší propojení přípravy energeticky úsporných projektů za asistence středisek EKIS s následnou podporou z NZU. Doposud byla</w:t>
      </w:r>
      <w:r w:rsidRPr="7339D6B7">
        <w:rPr>
          <w:rFonts w:asciiTheme="minorHAnsi" w:eastAsiaTheme="minorEastAsia" w:hAnsiTheme="minorHAnsi" w:cstheme="minorBidi"/>
          <w:color w:val="000000" w:themeColor="text1"/>
          <w:sz w:val="20"/>
          <w:szCs w:val="20"/>
        </w:rPr>
        <w:t xml:space="preserve"> podmínkou podpory </w:t>
      </w:r>
      <w:r w:rsidR="4F771E77" w:rsidRPr="7339D6B7">
        <w:rPr>
          <w:rFonts w:asciiTheme="minorHAnsi" w:eastAsiaTheme="minorEastAsia" w:hAnsiTheme="minorHAnsi" w:cstheme="minorBidi"/>
          <w:color w:val="000000" w:themeColor="text1"/>
          <w:sz w:val="20"/>
          <w:szCs w:val="20"/>
        </w:rPr>
        <w:t xml:space="preserve">zpracování </w:t>
      </w:r>
      <w:r w:rsidRPr="7339D6B7">
        <w:rPr>
          <w:rFonts w:asciiTheme="minorHAnsi" w:eastAsiaTheme="minorEastAsia" w:hAnsiTheme="minorHAnsi" w:cstheme="minorBidi"/>
          <w:color w:val="000000" w:themeColor="text1"/>
          <w:sz w:val="20"/>
          <w:szCs w:val="20"/>
        </w:rPr>
        <w:t xml:space="preserve">studií proveditelnosti </w:t>
      </w:r>
      <w:r w:rsidR="4F771E77" w:rsidRPr="7339D6B7">
        <w:rPr>
          <w:rFonts w:asciiTheme="minorHAnsi" w:eastAsiaTheme="minorEastAsia" w:hAnsiTheme="minorHAnsi" w:cstheme="minorBidi"/>
          <w:color w:val="000000" w:themeColor="text1"/>
          <w:sz w:val="20"/>
          <w:szCs w:val="20"/>
        </w:rPr>
        <w:t xml:space="preserve">následná </w:t>
      </w:r>
      <w:r w:rsidRPr="7339D6B7">
        <w:rPr>
          <w:rFonts w:asciiTheme="minorHAnsi" w:eastAsiaTheme="minorEastAsia" w:hAnsiTheme="minorHAnsi" w:cstheme="minorBidi"/>
          <w:color w:val="000000" w:themeColor="text1"/>
          <w:sz w:val="20"/>
          <w:szCs w:val="20"/>
        </w:rPr>
        <w:t>realizace projektu</w:t>
      </w:r>
      <w:r w:rsidR="4F771E77" w:rsidRPr="7339D6B7">
        <w:rPr>
          <w:rFonts w:asciiTheme="minorHAnsi" w:eastAsiaTheme="minorEastAsia" w:hAnsiTheme="minorHAnsi" w:cstheme="minorBidi"/>
          <w:color w:val="000000" w:themeColor="text1"/>
          <w:sz w:val="20"/>
          <w:szCs w:val="20"/>
        </w:rPr>
        <w:t xml:space="preserve"> a</w:t>
      </w:r>
      <w:r w:rsidR="65482AA0" w:rsidRPr="7339D6B7">
        <w:rPr>
          <w:rFonts w:asciiTheme="minorHAnsi" w:eastAsiaTheme="minorEastAsia" w:hAnsiTheme="minorHAnsi" w:cstheme="minorBidi"/>
          <w:color w:val="000000" w:themeColor="text1"/>
          <w:sz w:val="20"/>
          <w:szCs w:val="20"/>
        </w:rPr>
        <w:t> </w:t>
      </w:r>
      <w:r w:rsidR="4F771E77" w:rsidRPr="7339D6B7">
        <w:rPr>
          <w:rFonts w:asciiTheme="minorHAnsi" w:eastAsiaTheme="minorEastAsia" w:hAnsiTheme="minorHAnsi" w:cstheme="minorBidi"/>
          <w:color w:val="000000" w:themeColor="text1"/>
          <w:sz w:val="20"/>
          <w:szCs w:val="20"/>
        </w:rPr>
        <w:t xml:space="preserve">v současné době se </w:t>
      </w:r>
      <w:r w:rsidR="7C581618" w:rsidRPr="7339D6B7">
        <w:rPr>
          <w:rFonts w:asciiTheme="minorHAnsi" w:eastAsiaTheme="minorEastAsia" w:hAnsiTheme="minorHAnsi" w:cstheme="minorBidi"/>
          <w:color w:val="000000" w:themeColor="text1"/>
          <w:sz w:val="20"/>
          <w:szCs w:val="20"/>
        </w:rPr>
        <w:t xml:space="preserve">připravuje přístup </w:t>
      </w:r>
      <w:r w:rsidR="4F771E77" w:rsidRPr="7339D6B7">
        <w:rPr>
          <w:rFonts w:asciiTheme="minorHAnsi" w:eastAsiaTheme="minorEastAsia" w:hAnsiTheme="minorHAnsi" w:cstheme="minorBidi"/>
          <w:color w:val="000000" w:themeColor="text1"/>
          <w:sz w:val="20"/>
          <w:szCs w:val="20"/>
        </w:rPr>
        <w:t>nepodmiňovat obdržení podpory na studii následnou realizací, ovšem při nižší míře podpory</w:t>
      </w:r>
      <w:r w:rsidRPr="7339D6B7">
        <w:rPr>
          <w:rFonts w:asciiTheme="minorHAnsi" w:eastAsiaTheme="minorEastAsia" w:hAnsiTheme="minorHAnsi" w:cstheme="minorBidi"/>
          <w:color w:val="000000" w:themeColor="text1"/>
          <w:sz w:val="20"/>
          <w:szCs w:val="20"/>
        </w:rPr>
        <w:t xml:space="preserve">. </w:t>
      </w:r>
      <w:r w:rsidR="7C581618" w:rsidRPr="7339D6B7">
        <w:rPr>
          <w:rFonts w:asciiTheme="minorHAnsi" w:eastAsiaTheme="minorEastAsia" w:hAnsiTheme="minorHAnsi" w:cstheme="minorBidi"/>
          <w:color w:val="000000" w:themeColor="text1"/>
          <w:sz w:val="20"/>
          <w:szCs w:val="20"/>
        </w:rPr>
        <w:t>P</w:t>
      </w:r>
      <w:r w:rsidR="16EAE591" w:rsidRPr="7339D6B7">
        <w:rPr>
          <w:rFonts w:asciiTheme="minorHAnsi" w:eastAsiaTheme="minorEastAsia" w:hAnsiTheme="minorHAnsi" w:cstheme="minorBidi"/>
          <w:color w:val="000000" w:themeColor="text1"/>
          <w:sz w:val="20"/>
          <w:szCs w:val="20"/>
        </w:rPr>
        <w:t>odmínka</w:t>
      </w:r>
      <w:r w:rsidRPr="7339D6B7">
        <w:rPr>
          <w:rFonts w:asciiTheme="minorHAnsi" w:eastAsiaTheme="minorEastAsia" w:hAnsiTheme="minorHAnsi" w:cstheme="minorBidi"/>
          <w:color w:val="000000" w:themeColor="text1"/>
          <w:sz w:val="20"/>
          <w:szCs w:val="20"/>
        </w:rPr>
        <w:t xml:space="preserve"> </w:t>
      </w:r>
      <w:r w:rsidR="7C581618" w:rsidRPr="7339D6B7">
        <w:rPr>
          <w:rFonts w:asciiTheme="minorHAnsi" w:eastAsiaTheme="minorEastAsia" w:hAnsiTheme="minorHAnsi" w:cstheme="minorBidi"/>
          <w:color w:val="000000" w:themeColor="text1"/>
          <w:sz w:val="20"/>
          <w:szCs w:val="20"/>
        </w:rPr>
        <w:t xml:space="preserve">realizace </w:t>
      </w:r>
      <w:r w:rsidRPr="7339D6B7">
        <w:rPr>
          <w:rFonts w:asciiTheme="minorHAnsi" w:eastAsiaTheme="minorEastAsia" w:hAnsiTheme="minorHAnsi" w:cstheme="minorBidi"/>
          <w:color w:val="000000" w:themeColor="text1"/>
          <w:sz w:val="20"/>
          <w:szCs w:val="20"/>
        </w:rPr>
        <w:t>byla vyhodnocena jako bariéra pro zvýšení absorpční kapacity</w:t>
      </w:r>
      <w:r w:rsidR="7C581618" w:rsidRPr="7339D6B7">
        <w:rPr>
          <w:rFonts w:asciiTheme="minorHAnsi" w:eastAsiaTheme="minorEastAsia" w:hAnsiTheme="minorHAnsi" w:cstheme="minorBidi"/>
          <w:color w:val="000000" w:themeColor="text1"/>
          <w:sz w:val="20"/>
          <w:szCs w:val="20"/>
        </w:rPr>
        <w:t xml:space="preserve"> programu</w:t>
      </w:r>
      <w:r w:rsidRPr="7339D6B7">
        <w:rPr>
          <w:rFonts w:asciiTheme="minorHAnsi" w:eastAsiaTheme="minorEastAsia" w:hAnsiTheme="minorHAnsi" w:cstheme="minorBidi"/>
          <w:color w:val="000000" w:themeColor="text1"/>
          <w:sz w:val="20"/>
          <w:szCs w:val="20"/>
        </w:rPr>
        <w:t>, resp. motivaci zjistit možnosti snížení spotřeby energie v</w:t>
      </w:r>
      <w:r w:rsidR="4F771E77"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budově</w:t>
      </w:r>
      <w:r w:rsidR="4F771E77" w:rsidRPr="7339D6B7">
        <w:rPr>
          <w:rFonts w:asciiTheme="minorHAnsi" w:eastAsiaTheme="minorEastAsia" w:hAnsiTheme="minorHAnsi" w:cstheme="minorBidi"/>
          <w:color w:val="000000" w:themeColor="text1"/>
          <w:sz w:val="20"/>
          <w:szCs w:val="20"/>
        </w:rPr>
        <w:t>, proto do</w:t>
      </w:r>
      <w:r w:rsidR="7C581618" w:rsidRPr="7339D6B7">
        <w:rPr>
          <w:rFonts w:asciiTheme="minorHAnsi" w:eastAsiaTheme="minorEastAsia" w:hAnsiTheme="minorHAnsi" w:cstheme="minorBidi"/>
          <w:color w:val="000000" w:themeColor="text1"/>
          <w:sz w:val="20"/>
          <w:szCs w:val="20"/>
        </w:rPr>
        <w:t>jde</w:t>
      </w:r>
      <w:r w:rsidR="4F771E77" w:rsidRPr="7339D6B7">
        <w:rPr>
          <w:rFonts w:asciiTheme="minorHAnsi" w:eastAsiaTheme="minorEastAsia" w:hAnsiTheme="minorHAnsi" w:cstheme="minorBidi"/>
          <w:color w:val="000000" w:themeColor="text1"/>
          <w:sz w:val="20"/>
          <w:szCs w:val="20"/>
        </w:rPr>
        <w:t xml:space="preserve"> ke změnám v nastavení</w:t>
      </w:r>
      <w:r w:rsidRPr="7339D6B7">
        <w:rPr>
          <w:rFonts w:asciiTheme="minorHAnsi" w:eastAsiaTheme="minorEastAsia" w:hAnsiTheme="minorHAnsi" w:cstheme="minorBidi"/>
          <w:color w:val="000000" w:themeColor="text1"/>
          <w:sz w:val="20"/>
          <w:szCs w:val="20"/>
        </w:rPr>
        <w:t xml:space="preserve">. Cílem je umožnit vlastníkům získat relevantní podklady pro rozhodnutí </w:t>
      </w:r>
      <w:r w:rsidR="4F771E77" w:rsidRPr="7339D6B7">
        <w:rPr>
          <w:rFonts w:asciiTheme="minorHAnsi" w:eastAsiaTheme="minorEastAsia" w:hAnsiTheme="minorHAnsi" w:cstheme="minorBidi"/>
          <w:color w:val="000000" w:themeColor="text1"/>
          <w:sz w:val="20"/>
          <w:szCs w:val="20"/>
        </w:rPr>
        <w:t xml:space="preserve">připravit projekt </w:t>
      </w:r>
      <w:r w:rsidRPr="7339D6B7">
        <w:rPr>
          <w:rFonts w:asciiTheme="minorHAnsi" w:eastAsiaTheme="minorEastAsia" w:hAnsiTheme="minorHAnsi" w:cstheme="minorBidi"/>
          <w:color w:val="000000" w:themeColor="text1"/>
          <w:sz w:val="20"/>
          <w:szCs w:val="20"/>
        </w:rPr>
        <w:t>sn</w:t>
      </w:r>
      <w:r w:rsidR="4F771E77" w:rsidRPr="7339D6B7">
        <w:rPr>
          <w:rFonts w:asciiTheme="minorHAnsi" w:eastAsiaTheme="minorEastAsia" w:hAnsiTheme="minorHAnsi" w:cstheme="minorBidi"/>
          <w:color w:val="000000" w:themeColor="text1"/>
          <w:sz w:val="20"/>
          <w:szCs w:val="20"/>
        </w:rPr>
        <w:t>i</w:t>
      </w:r>
      <w:r w:rsidRPr="7339D6B7">
        <w:rPr>
          <w:rFonts w:asciiTheme="minorHAnsi" w:eastAsiaTheme="minorEastAsia" w:hAnsiTheme="minorHAnsi" w:cstheme="minorBidi"/>
          <w:color w:val="000000" w:themeColor="text1"/>
          <w:sz w:val="20"/>
          <w:szCs w:val="20"/>
        </w:rPr>
        <w:t>ž</w:t>
      </w:r>
      <w:r w:rsidR="4F771E77" w:rsidRPr="7339D6B7">
        <w:rPr>
          <w:rFonts w:asciiTheme="minorHAnsi" w:eastAsiaTheme="minorEastAsia" w:hAnsiTheme="minorHAnsi" w:cstheme="minorBidi"/>
          <w:color w:val="000000" w:themeColor="text1"/>
          <w:sz w:val="20"/>
          <w:szCs w:val="20"/>
        </w:rPr>
        <w:t>ující</w:t>
      </w:r>
      <w:r w:rsidRPr="7339D6B7">
        <w:rPr>
          <w:rFonts w:asciiTheme="minorHAnsi" w:eastAsiaTheme="minorEastAsia" w:hAnsiTheme="minorHAnsi" w:cstheme="minorBidi"/>
          <w:color w:val="000000" w:themeColor="text1"/>
          <w:sz w:val="20"/>
          <w:szCs w:val="20"/>
        </w:rPr>
        <w:t xml:space="preserve"> spotřebu</w:t>
      </w:r>
      <w:r w:rsidR="634BE7EE" w:rsidRPr="7339D6B7">
        <w:rPr>
          <w:rFonts w:asciiTheme="minorHAnsi" w:eastAsiaTheme="minorEastAsia" w:hAnsiTheme="minorHAnsi" w:cstheme="minorBidi"/>
          <w:color w:val="000000" w:themeColor="text1"/>
          <w:sz w:val="20"/>
          <w:szCs w:val="20"/>
        </w:rPr>
        <w:t xml:space="preserve"> energie</w:t>
      </w:r>
      <w:r w:rsidRPr="7339D6B7">
        <w:rPr>
          <w:rFonts w:asciiTheme="minorHAnsi" w:eastAsiaTheme="minorEastAsia" w:hAnsiTheme="minorHAnsi" w:cstheme="minorBidi"/>
          <w:color w:val="000000" w:themeColor="text1"/>
          <w:sz w:val="20"/>
          <w:szCs w:val="20"/>
        </w:rPr>
        <w:t xml:space="preserve"> v budově formou komplexní</w:t>
      </w:r>
      <w:r w:rsidR="634BE7EE" w:rsidRPr="7339D6B7">
        <w:rPr>
          <w:rFonts w:asciiTheme="minorHAnsi" w:eastAsiaTheme="minorEastAsia" w:hAnsiTheme="minorHAnsi" w:cstheme="minorBidi"/>
          <w:color w:val="000000" w:themeColor="text1"/>
          <w:sz w:val="20"/>
          <w:szCs w:val="20"/>
        </w:rPr>
        <w:t>ch</w:t>
      </w:r>
      <w:r w:rsidRPr="7339D6B7">
        <w:rPr>
          <w:rFonts w:asciiTheme="minorHAnsi" w:eastAsiaTheme="minorEastAsia" w:hAnsiTheme="minorHAnsi" w:cstheme="minorBidi"/>
          <w:color w:val="000000" w:themeColor="text1"/>
          <w:sz w:val="20"/>
          <w:szCs w:val="20"/>
        </w:rPr>
        <w:t xml:space="preserve"> renovací. Disponibilní prostředky však nejsou dostačující na potřebný rozsah podpory, tzn. dostupnost informací o </w:t>
      </w:r>
      <w:r w:rsidR="4F771E77" w:rsidRPr="7339D6B7">
        <w:rPr>
          <w:rFonts w:asciiTheme="minorHAnsi" w:eastAsiaTheme="minorEastAsia" w:hAnsiTheme="minorHAnsi" w:cstheme="minorBidi"/>
          <w:color w:val="000000" w:themeColor="text1"/>
          <w:sz w:val="20"/>
          <w:szCs w:val="20"/>
        </w:rPr>
        <w:t xml:space="preserve">možnostech </w:t>
      </w:r>
      <w:r w:rsidRPr="7339D6B7">
        <w:rPr>
          <w:rFonts w:asciiTheme="minorHAnsi" w:eastAsiaTheme="minorEastAsia" w:hAnsiTheme="minorHAnsi" w:cstheme="minorBidi"/>
          <w:color w:val="000000" w:themeColor="text1"/>
          <w:sz w:val="20"/>
          <w:szCs w:val="20"/>
        </w:rPr>
        <w:t xml:space="preserve">snižování energetické </w:t>
      </w:r>
      <w:r w:rsidRPr="7339D6B7">
        <w:rPr>
          <w:rFonts w:asciiTheme="minorHAnsi" w:eastAsiaTheme="minorEastAsia" w:hAnsiTheme="minorHAnsi" w:cstheme="minorBidi"/>
          <w:color w:val="000000" w:themeColor="text1"/>
          <w:sz w:val="20"/>
          <w:szCs w:val="20"/>
        </w:rPr>
        <w:lastRenderedPageBreak/>
        <w:t>náročnosti budov</w:t>
      </w:r>
      <w:r w:rsidR="4F771E77" w:rsidRPr="7339D6B7">
        <w:rPr>
          <w:rFonts w:asciiTheme="minorHAnsi" w:eastAsiaTheme="minorEastAsia" w:hAnsiTheme="minorHAnsi" w:cstheme="minorBidi"/>
          <w:color w:val="000000" w:themeColor="text1"/>
          <w:sz w:val="20"/>
          <w:szCs w:val="20"/>
        </w:rPr>
        <w:t xml:space="preserve"> a jejich vliv na povědomí obyvatelstva je zatím omezená</w:t>
      </w:r>
      <w:r w:rsidRPr="7339D6B7">
        <w:rPr>
          <w:rFonts w:asciiTheme="minorHAnsi" w:eastAsiaTheme="minorEastAsia" w:hAnsiTheme="minorHAnsi" w:cstheme="minorBidi"/>
          <w:color w:val="000000" w:themeColor="text1"/>
          <w:sz w:val="20"/>
          <w:szCs w:val="20"/>
        </w:rPr>
        <w:t>.</w:t>
      </w:r>
      <w:r w:rsidR="16EAE591" w:rsidRPr="7339D6B7">
        <w:rPr>
          <w:rFonts w:asciiTheme="minorHAnsi" w:eastAsiaTheme="minorEastAsia" w:hAnsiTheme="minorHAnsi" w:cstheme="minorBidi"/>
          <w:color w:val="000000" w:themeColor="text1"/>
          <w:sz w:val="20"/>
          <w:szCs w:val="20"/>
        </w:rPr>
        <w:t xml:space="preserve"> Podpora předprojektové přípravy</w:t>
      </w:r>
      <w:r w:rsidRPr="7339D6B7">
        <w:rPr>
          <w:rFonts w:asciiTheme="minorHAnsi" w:eastAsiaTheme="minorEastAsia" w:hAnsiTheme="minorHAnsi" w:cstheme="minorBidi"/>
          <w:color w:val="000000" w:themeColor="text1"/>
          <w:sz w:val="20"/>
          <w:szCs w:val="20"/>
        </w:rPr>
        <w:t xml:space="preserve"> je podporována v rámci programů MPO</w:t>
      </w:r>
      <w:r w:rsidR="153254A9" w:rsidRPr="7339D6B7">
        <w:rPr>
          <w:rFonts w:asciiTheme="minorHAnsi" w:eastAsiaTheme="minorEastAsia" w:hAnsiTheme="minorHAnsi" w:cstheme="minorBidi"/>
          <w:color w:val="000000" w:themeColor="text1"/>
          <w:sz w:val="20"/>
          <w:szCs w:val="20"/>
        </w:rPr>
        <w:t>. Jedná se tudíž o</w:t>
      </w:r>
      <w:r w:rsidR="65482AA0" w:rsidRPr="7339D6B7">
        <w:rPr>
          <w:rFonts w:asciiTheme="minorHAnsi" w:eastAsiaTheme="minorEastAsia" w:hAnsiTheme="minorHAnsi" w:cstheme="minorBidi"/>
          <w:color w:val="000000" w:themeColor="text1"/>
          <w:sz w:val="20"/>
          <w:szCs w:val="20"/>
        </w:rPr>
        <w:t> </w:t>
      </w:r>
      <w:r w:rsidR="153254A9" w:rsidRPr="7339D6B7">
        <w:rPr>
          <w:rFonts w:asciiTheme="minorHAnsi" w:eastAsiaTheme="minorEastAsia" w:hAnsiTheme="minorHAnsi" w:cstheme="minorBidi"/>
          <w:color w:val="000000" w:themeColor="text1"/>
          <w:sz w:val="20"/>
          <w:szCs w:val="20"/>
        </w:rPr>
        <w:t>posílení</w:t>
      </w:r>
      <w:r w:rsidRPr="7339D6B7">
        <w:rPr>
          <w:rFonts w:asciiTheme="minorHAnsi" w:eastAsiaTheme="minorEastAsia" w:hAnsiTheme="minorHAnsi" w:cstheme="minorBidi"/>
          <w:color w:val="000000" w:themeColor="text1"/>
          <w:sz w:val="20"/>
          <w:szCs w:val="20"/>
        </w:rPr>
        <w:t xml:space="preserve"> stávajících zdrojů s cílem </w:t>
      </w:r>
      <w:r w:rsidR="7C581618" w:rsidRPr="7339D6B7">
        <w:rPr>
          <w:rFonts w:asciiTheme="minorHAnsi" w:eastAsiaTheme="minorEastAsia" w:hAnsiTheme="minorHAnsi" w:cstheme="minorBidi"/>
          <w:color w:val="000000" w:themeColor="text1"/>
          <w:sz w:val="20"/>
          <w:szCs w:val="20"/>
        </w:rPr>
        <w:t xml:space="preserve">posunout je na vyšší kvalitativní úroveň a tím přispět ke </w:t>
      </w:r>
      <w:r w:rsidRPr="7339D6B7">
        <w:rPr>
          <w:rFonts w:asciiTheme="minorHAnsi" w:eastAsiaTheme="minorEastAsia" w:hAnsiTheme="minorHAnsi" w:cstheme="minorBidi"/>
          <w:color w:val="000000" w:themeColor="text1"/>
          <w:sz w:val="20"/>
          <w:szCs w:val="20"/>
        </w:rPr>
        <w:t>zvýš</w:t>
      </w:r>
      <w:r w:rsidR="7C581618" w:rsidRPr="7339D6B7">
        <w:rPr>
          <w:rFonts w:asciiTheme="minorHAnsi" w:eastAsiaTheme="minorEastAsia" w:hAnsiTheme="minorHAnsi" w:cstheme="minorBidi"/>
          <w:color w:val="000000" w:themeColor="text1"/>
          <w:sz w:val="20"/>
          <w:szCs w:val="20"/>
        </w:rPr>
        <w:t>ení</w:t>
      </w:r>
      <w:r w:rsidRPr="7339D6B7">
        <w:rPr>
          <w:rFonts w:asciiTheme="minorHAnsi" w:eastAsiaTheme="minorEastAsia" w:hAnsiTheme="minorHAnsi" w:cstheme="minorBidi"/>
          <w:color w:val="000000" w:themeColor="text1"/>
          <w:sz w:val="20"/>
          <w:szCs w:val="20"/>
        </w:rPr>
        <w:t xml:space="preserve"> počt</w:t>
      </w:r>
      <w:r w:rsidR="66ABC435" w:rsidRPr="7339D6B7">
        <w:rPr>
          <w:rFonts w:asciiTheme="minorHAnsi" w:eastAsiaTheme="minorEastAsia" w:hAnsiTheme="minorHAnsi" w:cstheme="minorBidi"/>
          <w:color w:val="000000" w:themeColor="text1"/>
          <w:sz w:val="20"/>
          <w:szCs w:val="20"/>
        </w:rPr>
        <w:t>u</w:t>
      </w:r>
      <w:r w:rsidRPr="7339D6B7">
        <w:rPr>
          <w:rFonts w:asciiTheme="minorHAnsi" w:eastAsiaTheme="minorEastAsia" w:hAnsiTheme="minorHAnsi" w:cstheme="minorBidi"/>
          <w:color w:val="000000" w:themeColor="text1"/>
          <w:sz w:val="20"/>
          <w:szCs w:val="20"/>
        </w:rPr>
        <w:t xml:space="preserve"> renovací budov </w:t>
      </w:r>
      <w:r w:rsidR="7C581618" w:rsidRPr="7339D6B7">
        <w:rPr>
          <w:rFonts w:asciiTheme="minorHAnsi" w:eastAsiaTheme="minorEastAsia" w:hAnsiTheme="minorHAnsi" w:cstheme="minorBidi"/>
          <w:color w:val="000000" w:themeColor="text1"/>
          <w:sz w:val="20"/>
          <w:szCs w:val="20"/>
        </w:rPr>
        <w:t xml:space="preserve">výstavby nových budov </w:t>
      </w:r>
      <w:r w:rsidRPr="7339D6B7">
        <w:rPr>
          <w:rFonts w:asciiTheme="minorHAnsi" w:eastAsiaTheme="minorEastAsia" w:hAnsiTheme="minorHAnsi" w:cstheme="minorBidi"/>
          <w:color w:val="000000" w:themeColor="text1"/>
          <w:sz w:val="20"/>
          <w:szCs w:val="20"/>
        </w:rPr>
        <w:t>a výměn zdrojů vytápění.</w:t>
      </w:r>
    </w:p>
    <w:p w14:paraId="68E29FD2" w14:textId="77777777" w:rsidR="00D86CE7" w:rsidRPr="00B10F45" w:rsidRDefault="6597B78E" w:rsidP="7339D6B7">
      <w:pPr>
        <w:pStyle w:val="K-Text"/>
        <w:spacing w:before="120" w:after="0" w:line="240" w:lineRule="auto"/>
        <w:rPr>
          <w:rFonts w:asciiTheme="minorHAnsi" w:eastAsiaTheme="minorEastAsia" w:hAnsiTheme="minorHAnsi" w:cstheme="minorBidi"/>
          <w:color w:val="000000" w:themeColor="text1"/>
          <w:sz w:val="20"/>
          <w:szCs w:val="20"/>
        </w:rPr>
      </w:pPr>
      <w:r w:rsidRPr="7339D6B7">
        <w:rPr>
          <w:rFonts w:asciiTheme="minorHAnsi" w:eastAsiaTheme="minorEastAsia" w:hAnsiTheme="minorHAnsi" w:cstheme="minorBidi"/>
          <w:color w:val="000000" w:themeColor="text1"/>
          <w:sz w:val="20"/>
          <w:szCs w:val="20"/>
        </w:rPr>
        <w:t xml:space="preserve">Dále je ekologická výchova, vzdělávání a osvěta dětí a mládeže podporována v rámci podpory středisek ekologické výchovy z Národního programu životní prostředí. Tato podpora je zaměřena obecně </w:t>
      </w:r>
      <w:r w:rsidR="7061172A" w:rsidRPr="7339D6B7">
        <w:rPr>
          <w:rFonts w:asciiTheme="minorHAnsi" w:eastAsiaTheme="minorEastAsia" w:hAnsiTheme="minorHAnsi" w:cstheme="minorBidi"/>
          <w:color w:val="000000" w:themeColor="text1"/>
          <w:sz w:val="20"/>
          <w:szCs w:val="20"/>
        </w:rPr>
        <w:t xml:space="preserve">na životní prostředí a mladou generaci. V této oblasti je však velký potenciál </w:t>
      </w:r>
      <w:r w:rsidR="7A2F66B5" w:rsidRPr="7339D6B7">
        <w:rPr>
          <w:rFonts w:asciiTheme="minorHAnsi" w:eastAsiaTheme="minorEastAsia" w:hAnsiTheme="minorHAnsi" w:cstheme="minorBidi"/>
          <w:color w:val="000000" w:themeColor="text1"/>
          <w:sz w:val="20"/>
          <w:szCs w:val="20"/>
        </w:rPr>
        <w:t>pro osvětu, výchovu a vzdělávání více zaměřené na oblast úspor energie, využívání OZE apod. a také pro rozšíření cílové skupinu na celou neodbornou veřejnost.</w:t>
      </w:r>
    </w:p>
    <w:p w14:paraId="591A1BA5" w14:textId="77777777" w:rsidR="002C20CF" w:rsidRPr="007E1C5F" w:rsidRDefault="2DBE1B3B" w:rsidP="7339D6B7">
      <w:pPr>
        <w:pStyle w:val="K-Nadpis2"/>
        <w:spacing w:before="240" w:line="240" w:lineRule="auto"/>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 xml:space="preserve">3. </w:t>
      </w:r>
      <w:r w:rsidR="00081B59" w:rsidRPr="7339D6B7">
        <w:rPr>
          <w:rFonts w:asciiTheme="minorHAnsi" w:eastAsiaTheme="minorEastAsia" w:hAnsiTheme="minorHAnsi" w:cstheme="minorBidi"/>
          <w:sz w:val="20"/>
          <w:szCs w:val="20"/>
        </w:rPr>
        <w:t>Popis reforem</w:t>
      </w:r>
      <w:r w:rsidR="54DAC5D0" w:rsidRPr="7339D6B7">
        <w:rPr>
          <w:rFonts w:asciiTheme="minorHAnsi" w:eastAsiaTheme="minorEastAsia" w:hAnsiTheme="minorHAnsi" w:cstheme="minorBidi"/>
          <w:sz w:val="20"/>
          <w:szCs w:val="20"/>
        </w:rPr>
        <w:t xml:space="preserve"> a investic</w:t>
      </w:r>
      <w:r w:rsidR="00081B59" w:rsidRPr="7339D6B7">
        <w:rPr>
          <w:rFonts w:asciiTheme="minorHAnsi" w:eastAsiaTheme="minorEastAsia" w:hAnsiTheme="minorHAnsi" w:cstheme="minorBidi"/>
          <w:sz w:val="20"/>
          <w:szCs w:val="20"/>
        </w:rPr>
        <w:t xml:space="preserve"> k</w:t>
      </w:r>
      <w:r w:rsidRPr="7339D6B7">
        <w:rPr>
          <w:rFonts w:asciiTheme="minorHAnsi" w:eastAsiaTheme="minorEastAsia" w:hAnsiTheme="minorHAnsi" w:cstheme="minorBidi"/>
          <w:sz w:val="20"/>
          <w:szCs w:val="20"/>
        </w:rPr>
        <w:t>omponent</w:t>
      </w:r>
      <w:r w:rsidR="00081B59" w:rsidRPr="7339D6B7">
        <w:rPr>
          <w:rFonts w:asciiTheme="minorHAnsi" w:eastAsiaTheme="minorEastAsia" w:hAnsiTheme="minorHAnsi" w:cstheme="minorBidi"/>
          <w:sz w:val="20"/>
          <w:szCs w:val="20"/>
        </w:rPr>
        <w:t>y</w:t>
      </w:r>
      <w:r w:rsidRPr="7339D6B7">
        <w:rPr>
          <w:rFonts w:asciiTheme="minorHAnsi" w:eastAsiaTheme="minorEastAsia" w:hAnsiTheme="minorHAnsi" w:cstheme="minorBidi"/>
          <w:sz w:val="20"/>
          <w:szCs w:val="20"/>
        </w:rPr>
        <w:t xml:space="preserve"> </w:t>
      </w:r>
    </w:p>
    <w:p w14:paraId="59A37968" w14:textId="77777777" w:rsidR="000C0598" w:rsidRPr="007E1C5F" w:rsidRDefault="060DA35C" w:rsidP="7339D6B7">
      <w:pPr>
        <w:pStyle w:val="K-Nadpis3"/>
        <w:spacing w:before="120" w:after="0"/>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a)</w:t>
      </w:r>
      <w:r w:rsidR="784F8061" w:rsidRPr="7339D6B7">
        <w:rPr>
          <w:rFonts w:asciiTheme="minorHAnsi" w:eastAsiaTheme="minorEastAsia" w:hAnsiTheme="minorHAnsi" w:cstheme="minorBidi"/>
          <w:sz w:val="20"/>
          <w:szCs w:val="20"/>
        </w:rPr>
        <w:t xml:space="preserve"> Popis r</w:t>
      </w:r>
      <w:r w:rsidR="74A591BC" w:rsidRPr="7339D6B7">
        <w:rPr>
          <w:rFonts w:asciiTheme="minorHAnsi" w:eastAsiaTheme="minorEastAsia" w:hAnsiTheme="minorHAnsi" w:cstheme="minorBidi"/>
          <w:sz w:val="20"/>
          <w:szCs w:val="20"/>
        </w:rPr>
        <w:t>efor</w:t>
      </w:r>
      <w:r w:rsidR="784F8061" w:rsidRPr="7339D6B7">
        <w:rPr>
          <w:rFonts w:asciiTheme="minorHAnsi" w:eastAsiaTheme="minorEastAsia" w:hAnsiTheme="minorHAnsi" w:cstheme="minorBidi"/>
          <w:sz w:val="20"/>
          <w:szCs w:val="20"/>
        </w:rPr>
        <w:t>e</w:t>
      </w:r>
      <w:r w:rsidR="74A591BC" w:rsidRPr="7339D6B7">
        <w:rPr>
          <w:rFonts w:asciiTheme="minorHAnsi" w:eastAsiaTheme="minorEastAsia" w:hAnsiTheme="minorHAnsi" w:cstheme="minorBidi"/>
          <w:sz w:val="20"/>
          <w:szCs w:val="20"/>
        </w:rPr>
        <w:t xml:space="preserve">m </w:t>
      </w:r>
    </w:p>
    <w:p w14:paraId="6F757D45" w14:textId="3893CBB9" w:rsidR="00452E3E" w:rsidRPr="00051886" w:rsidRDefault="5A7B9DB4" w:rsidP="7339D6B7">
      <w:pPr>
        <w:pStyle w:val="K-Nadpis3"/>
        <w:spacing w:before="120" w:after="0"/>
        <w:rPr>
          <w:rFonts w:asciiTheme="minorHAnsi" w:eastAsiaTheme="minorEastAsia" w:hAnsiTheme="minorHAnsi" w:cstheme="minorBidi"/>
          <w:i/>
          <w:iCs/>
          <w:color w:val="auto"/>
          <w:sz w:val="20"/>
          <w:szCs w:val="20"/>
        </w:rPr>
      </w:pPr>
      <w:r w:rsidRPr="7339D6B7">
        <w:rPr>
          <w:rFonts w:asciiTheme="minorHAnsi" w:eastAsiaTheme="minorEastAsia" w:hAnsiTheme="minorHAnsi" w:cstheme="minorBidi"/>
          <w:i/>
          <w:iCs/>
          <w:color w:val="auto"/>
          <w:sz w:val="20"/>
          <w:szCs w:val="20"/>
        </w:rPr>
        <w:t xml:space="preserve"> </w:t>
      </w:r>
      <w:r w:rsidR="1912844D" w:rsidRPr="7339D6B7">
        <w:rPr>
          <w:rFonts w:asciiTheme="minorHAnsi" w:eastAsiaTheme="minorEastAsia" w:hAnsiTheme="minorHAnsi" w:cstheme="minorBidi"/>
          <w:i/>
          <w:iCs/>
          <w:color w:val="auto"/>
          <w:sz w:val="20"/>
          <w:szCs w:val="20"/>
        </w:rPr>
        <w:t>Renovační vlna</w:t>
      </w:r>
      <w:r w:rsidR="3B122CA5" w:rsidRPr="7339D6B7">
        <w:rPr>
          <w:rFonts w:asciiTheme="minorHAnsi" w:eastAsiaTheme="minorEastAsia" w:hAnsiTheme="minorHAnsi" w:cstheme="minorBidi"/>
          <w:i/>
          <w:iCs/>
          <w:color w:val="auto"/>
          <w:sz w:val="20"/>
          <w:szCs w:val="20"/>
        </w:rPr>
        <w:t xml:space="preserve"> </w:t>
      </w:r>
      <w:r w:rsidR="0AEEDFC0" w:rsidRPr="7339D6B7">
        <w:rPr>
          <w:rFonts w:asciiTheme="minorHAnsi" w:eastAsiaTheme="minorEastAsia" w:hAnsiTheme="minorHAnsi" w:cstheme="minorBidi"/>
          <w:i/>
          <w:iCs/>
          <w:color w:val="auto"/>
          <w:sz w:val="20"/>
          <w:szCs w:val="20"/>
        </w:rPr>
        <w:t>v </w:t>
      </w:r>
      <w:r w:rsidR="007536C9">
        <w:rPr>
          <w:rFonts w:asciiTheme="minorHAnsi" w:eastAsiaTheme="minorEastAsia" w:hAnsiTheme="minorHAnsi" w:cstheme="minorBidi"/>
          <w:i/>
          <w:iCs/>
          <w:color w:val="auto"/>
          <w:sz w:val="20"/>
          <w:szCs w:val="20"/>
        </w:rPr>
        <w:t>rezidenčním sektoru</w:t>
      </w:r>
    </w:p>
    <w:p w14:paraId="0953AEE4" w14:textId="77777777" w:rsidR="00D00E81" w:rsidRPr="007704F8" w:rsidRDefault="0AEEDFC0"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Pro realizaci Renovační vlny v sektoru domácností je nezbytné zkvalitnění celkového rámce pro zvyšování energetické účinnosti v tomto sektoru. V rámci komponenty 2.5 bude toto zkvalitnění zaměřeno na podporu realizace zvyšování energetické účinnosti v rezidenčních budovách a zvýšení povědomí o možnostech snížení potřeby energie</w:t>
      </w:r>
      <w:r w:rsidR="2235948C" w:rsidRPr="7339D6B7">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 xml:space="preserve"> které postupně změní chování spotřebitelů energie</w:t>
      </w:r>
      <w:r w:rsidR="52845E24" w:rsidRPr="7339D6B7">
        <w:rPr>
          <w:rFonts w:asciiTheme="minorHAnsi" w:eastAsiaTheme="minorEastAsia" w:hAnsiTheme="minorHAnsi" w:cstheme="minorBidi"/>
          <w:b w:val="0"/>
          <w:color w:val="auto"/>
          <w:sz w:val="20"/>
          <w:szCs w:val="20"/>
        </w:rPr>
        <w:t>.</w:t>
      </w:r>
    </w:p>
    <w:p w14:paraId="6A6906D1" w14:textId="77777777" w:rsidR="0030354F" w:rsidRPr="007704F8" w:rsidRDefault="52845E24"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color w:val="auto"/>
          <w:sz w:val="20"/>
          <w:szCs w:val="20"/>
        </w:rPr>
        <w:t>Obecný rámec</w:t>
      </w:r>
    </w:p>
    <w:p w14:paraId="5A375D49" w14:textId="77777777" w:rsidR="004A6F94" w:rsidRPr="007704F8" w:rsidRDefault="5BB16D37"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Ambicí komponenty </w:t>
      </w:r>
      <w:r w:rsidR="36660E56" w:rsidRPr="7339D6B7">
        <w:rPr>
          <w:rFonts w:asciiTheme="minorHAnsi" w:eastAsiaTheme="minorEastAsia" w:hAnsiTheme="minorHAnsi" w:cstheme="minorBidi"/>
          <w:b w:val="0"/>
          <w:color w:val="auto"/>
          <w:sz w:val="20"/>
          <w:szCs w:val="20"/>
        </w:rPr>
        <w:t xml:space="preserve">2.5 </w:t>
      </w:r>
      <w:r w:rsidRPr="7339D6B7">
        <w:rPr>
          <w:rFonts w:asciiTheme="minorHAnsi" w:eastAsiaTheme="minorEastAsia" w:hAnsiTheme="minorHAnsi" w:cstheme="minorBidi"/>
          <w:b w:val="0"/>
          <w:color w:val="auto"/>
          <w:sz w:val="20"/>
          <w:szCs w:val="20"/>
        </w:rPr>
        <w:t>je zvýšení energetické účinnosti v rámci celého národního hospodářství zejména ve vztahu ke stanoveným cílům vyplývající</w:t>
      </w:r>
      <w:r w:rsidR="52845E24" w:rsidRPr="7339D6B7">
        <w:rPr>
          <w:rFonts w:asciiTheme="minorHAnsi" w:eastAsiaTheme="minorEastAsia" w:hAnsiTheme="minorHAnsi" w:cstheme="minorBidi"/>
          <w:b w:val="0"/>
          <w:color w:val="auto"/>
          <w:sz w:val="20"/>
          <w:szCs w:val="20"/>
        </w:rPr>
        <w:t>m</w:t>
      </w:r>
      <w:r w:rsidRPr="7339D6B7">
        <w:rPr>
          <w:rFonts w:asciiTheme="minorHAnsi" w:eastAsiaTheme="minorEastAsia" w:hAnsiTheme="minorHAnsi" w:cstheme="minorBidi"/>
          <w:b w:val="0"/>
          <w:color w:val="auto"/>
          <w:sz w:val="20"/>
          <w:szCs w:val="20"/>
        </w:rPr>
        <w:t xml:space="preserve"> z</w:t>
      </w:r>
      <w:r w:rsidR="52845E24" w:rsidRPr="7339D6B7">
        <w:rPr>
          <w:rFonts w:asciiTheme="minorHAnsi" w:eastAsiaTheme="minorEastAsia" w:hAnsiTheme="minorHAnsi" w:cstheme="minorBidi"/>
          <w:b w:val="0"/>
          <w:color w:val="auto"/>
          <w:sz w:val="20"/>
          <w:szCs w:val="20"/>
        </w:rPr>
        <w:t>e</w:t>
      </w:r>
      <w:r w:rsidRPr="7339D6B7">
        <w:rPr>
          <w:rFonts w:asciiTheme="minorHAnsi" w:eastAsiaTheme="minorEastAsia" w:hAnsiTheme="minorHAnsi" w:cstheme="minorBidi"/>
          <w:b w:val="0"/>
          <w:color w:val="auto"/>
          <w:sz w:val="20"/>
          <w:szCs w:val="20"/>
        </w:rPr>
        <w:t> směrnice 2012/27/EU o energetické účinnosti v revi</w:t>
      </w:r>
      <w:r w:rsidR="52845E24" w:rsidRPr="7339D6B7">
        <w:rPr>
          <w:rFonts w:asciiTheme="minorHAnsi" w:eastAsiaTheme="minorEastAsia" w:hAnsiTheme="minorHAnsi" w:cstheme="minorBidi"/>
          <w:b w:val="0"/>
          <w:color w:val="auto"/>
          <w:sz w:val="20"/>
          <w:szCs w:val="20"/>
        </w:rPr>
        <w:t>zi</w:t>
      </w:r>
      <w:r w:rsidRPr="7339D6B7">
        <w:rPr>
          <w:rFonts w:asciiTheme="minorHAnsi" w:eastAsiaTheme="minorEastAsia" w:hAnsiTheme="minorHAnsi" w:cstheme="minorBidi"/>
          <w:b w:val="0"/>
          <w:color w:val="auto"/>
          <w:sz w:val="20"/>
          <w:szCs w:val="20"/>
        </w:rPr>
        <w:t xml:space="preserve"> směrnic</w:t>
      </w:r>
      <w:r w:rsidR="52845E24" w:rsidRPr="7339D6B7">
        <w:rPr>
          <w:rFonts w:asciiTheme="minorHAnsi" w:eastAsiaTheme="minorEastAsia" w:hAnsiTheme="minorHAnsi" w:cstheme="minorBidi"/>
          <w:b w:val="0"/>
          <w:color w:val="auto"/>
          <w:sz w:val="20"/>
          <w:szCs w:val="20"/>
        </w:rPr>
        <w:t>í</w:t>
      </w:r>
      <w:r w:rsidRPr="7339D6B7">
        <w:rPr>
          <w:rFonts w:asciiTheme="minorHAnsi" w:eastAsiaTheme="minorEastAsia" w:hAnsiTheme="minorHAnsi" w:cstheme="minorBidi"/>
          <w:b w:val="0"/>
          <w:color w:val="auto"/>
          <w:sz w:val="20"/>
          <w:szCs w:val="20"/>
        </w:rPr>
        <w:t xml:space="preserve"> 2018/2002. Podle pravidel </w:t>
      </w:r>
      <w:r w:rsidR="52845E24" w:rsidRPr="7339D6B7">
        <w:rPr>
          <w:rFonts w:asciiTheme="minorHAnsi" w:eastAsiaTheme="minorEastAsia" w:hAnsiTheme="minorHAnsi" w:cstheme="minorBidi"/>
          <w:b w:val="0"/>
          <w:color w:val="auto"/>
          <w:sz w:val="20"/>
          <w:szCs w:val="20"/>
        </w:rPr>
        <w:t xml:space="preserve">této </w:t>
      </w:r>
      <w:r w:rsidRPr="7339D6B7">
        <w:rPr>
          <w:rFonts w:asciiTheme="minorHAnsi" w:eastAsiaTheme="minorEastAsia" w:hAnsiTheme="minorHAnsi" w:cstheme="minorBidi"/>
          <w:b w:val="0"/>
          <w:color w:val="auto"/>
          <w:sz w:val="20"/>
          <w:szCs w:val="20"/>
        </w:rPr>
        <w:t xml:space="preserve">směrnice </w:t>
      </w:r>
      <w:r w:rsidR="31161E1A" w:rsidRPr="7339D6B7">
        <w:rPr>
          <w:rFonts w:asciiTheme="minorHAnsi" w:eastAsiaTheme="minorEastAsia" w:hAnsiTheme="minorHAnsi" w:cstheme="minorBidi"/>
          <w:b w:val="0"/>
          <w:color w:val="auto"/>
          <w:sz w:val="20"/>
          <w:szCs w:val="20"/>
        </w:rPr>
        <w:t xml:space="preserve">je stanoven </w:t>
      </w:r>
      <w:r w:rsidRPr="7339D6B7">
        <w:rPr>
          <w:rFonts w:asciiTheme="minorHAnsi" w:eastAsiaTheme="minorEastAsia" w:hAnsiTheme="minorHAnsi" w:cstheme="minorBidi"/>
          <w:b w:val="0"/>
          <w:color w:val="auto"/>
          <w:sz w:val="20"/>
          <w:szCs w:val="20"/>
        </w:rPr>
        <w:t xml:space="preserve">cíl </w:t>
      </w:r>
      <w:r w:rsidR="31161E1A" w:rsidRPr="7339D6B7">
        <w:rPr>
          <w:rFonts w:asciiTheme="minorHAnsi" w:eastAsiaTheme="minorEastAsia" w:hAnsiTheme="minorHAnsi" w:cstheme="minorBidi"/>
          <w:b w:val="0"/>
          <w:color w:val="auto"/>
          <w:sz w:val="20"/>
          <w:szCs w:val="20"/>
        </w:rPr>
        <w:t xml:space="preserve">pro </w:t>
      </w:r>
      <w:r w:rsidRPr="7339D6B7">
        <w:rPr>
          <w:rFonts w:asciiTheme="minorHAnsi" w:eastAsiaTheme="minorEastAsia" w:hAnsiTheme="minorHAnsi" w:cstheme="minorBidi"/>
          <w:b w:val="0"/>
          <w:color w:val="auto"/>
          <w:sz w:val="20"/>
          <w:szCs w:val="20"/>
        </w:rPr>
        <w:t>ČR dle čl.</w:t>
      </w:r>
      <w:r w:rsidR="7A7D051C"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7 pro období 2021-2030 ve výši 84</w:t>
      </w:r>
      <w:r w:rsidR="7A7D051C"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PJ nových úspor energie, tj. celkem 462</w:t>
      </w:r>
      <w:r w:rsidR="7A7D051C"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PJ kumulovaných úspor energie do roku 2030.</w:t>
      </w:r>
      <w:r w:rsidR="31161E1A" w:rsidRPr="7339D6B7">
        <w:rPr>
          <w:rFonts w:asciiTheme="minorHAnsi" w:eastAsiaTheme="minorEastAsia" w:hAnsiTheme="minorHAnsi" w:cstheme="minorBidi"/>
          <w:b w:val="0"/>
          <w:color w:val="auto"/>
          <w:sz w:val="20"/>
          <w:szCs w:val="20"/>
        </w:rPr>
        <w:t xml:space="preserve"> </w:t>
      </w:r>
      <w:r w:rsidRPr="7339D6B7">
        <w:rPr>
          <w:rFonts w:asciiTheme="minorHAnsi" w:eastAsiaTheme="minorEastAsia" w:hAnsiTheme="minorHAnsi" w:cstheme="minorBidi"/>
          <w:b w:val="0"/>
          <w:color w:val="auto"/>
          <w:sz w:val="20"/>
          <w:szCs w:val="20"/>
        </w:rPr>
        <w:t>Kromě toho je velmi významným a základním cílem národní příspěvek k zajištění splnění cíle v oblasti energetické účinnosti do roku 2030 ve výši 32,5</w:t>
      </w:r>
      <w:r w:rsidR="7A7D051C"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celkové konečné spotřeby. Způsob plnění cílů je uveden ve Vnitrostátním plánu ČR v oblasti energetiky a klimatu.</w:t>
      </w:r>
      <w:r w:rsidR="31161E1A" w:rsidRPr="7339D6B7">
        <w:rPr>
          <w:rFonts w:asciiTheme="minorHAnsi" w:eastAsiaTheme="minorEastAsia" w:hAnsiTheme="minorHAnsi" w:cstheme="minorBidi"/>
          <w:b w:val="0"/>
          <w:color w:val="auto"/>
          <w:sz w:val="20"/>
          <w:szCs w:val="20"/>
        </w:rPr>
        <w:t xml:space="preserve"> </w:t>
      </w:r>
      <w:r w:rsidR="29EA9AA9" w:rsidRPr="7339D6B7">
        <w:rPr>
          <w:rFonts w:asciiTheme="minorHAnsi" w:eastAsiaTheme="minorEastAsia" w:hAnsiTheme="minorHAnsi" w:cstheme="minorBidi"/>
          <w:b w:val="0"/>
          <w:color w:val="auto"/>
          <w:sz w:val="20"/>
          <w:szCs w:val="20"/>
        </w:rPr>
        <w:t>Úpravy potřebné ke splnění potřebných cílů se provádí v legislativě postupně, a to formou jednotlivých novelizací zákona č. 406/2000 Sb. o hospodaření energií, ve znění pozdějších předpisů.</w:t>
      </w:r>
    </w:p>
    <w:p w14:paraId="19029FCD" w14:textId="77777777" w:rsidR="000924AC" w:rsidRPr="007704F8" w:rsidRDefault="5BB16D37"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V rámci národního hospodářství není stále </w:t>
      </w:r>
      <w:r w:rsidR="31161E1A" w:rsidRPr="7339D6B7">
        <w:rPr>
          <w:rFonts w:asciiTheme="minorHAnsi" w:eastAsiaTheme="minorEastAsia" w:hAnsiTheme="minorHAnsi" w:cstheme="minorBidi"/>
          <w:b w:val="0"/>
          <w:color w:val="auto"/>
          <w:sz w:val="20"/>
          <w:szCs w:val="20"/>
        </w:rPr>
        <w:t xml:space="preserve">kladený dostatečný </w:t>
      </w:r>
      <w:r w:rsidRPr="7339D6B7">
        <w:rPr>
          <w:rFonts w:asciiTheme="minorHAnsi" w:eastAsiaTheme="minorEastAsia" w:hAnsiTheme="minorHAnsi" w:cstheme="minorBidi"/>
          <w:b w:val="0"/>
          <w:color w:val="auto"/>
          <w:sz w:val="20"/>
          <w:szCs w:val="20"/>
        </w:rPr>
        <w:t>důraz na zvyšování energetické účinnosti. Priorita je na výstavbě nových zdrojů energie, zejména jaderných a</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obnovitelných, ovšem je nutné nejprve zjišťovat budoucí potřebu energie, což přímo souvisí s možnostmi snižování konečné spotřeby energie, tedy s úsporami energie a na to dimenzovat zdroje, včetně plánovaných nových zdrojů. </w:t>
      </w:r>
      <w:r w:rsidR="31161E1A" w:rsidRPr="7339D6B7">
        <w:rPr>
          <w:rFonts w:asciiTheme="minorHAnsi" w:eastAsiaTheme="minorEastAsia" w:hAnsiTheme="minorHAnsi" w:cstheme="minorBidi"/>
          <w:b w:val="0"/>
          <w:color w:val="auto"/>
          <w:sz w:val="20"/>
          <w:szCs w:val="20"/>
        </w:rPr>
        <w:t>V souvislosti s tím j</w:t>
      </w:r>
      <w:r w:rsidRPr="7339D6B7">
        <w:rPr>
          <w:rFonts w:asciiTheme="minorHAnsi" w:eastAsiaTheme="minorEastAsia" w:hAnsiTheme="minorHAnsi" w:cstheme="minorBidi"/>
          <w:b w:val="0"/>
          <w:color w:val="auto"/>
          <w:sz w:val="20"/>
          <w:szCs w:val="20"/>
        </w:rPr>
        <w:t xml:space="preserve">e nezbytné </w:t>
      </w:r>
      <w:r w:rsidR="7A2F66B5" w:rsidRPr="7339D6B7">
        <w:rPr>
          <w:rFonts w:asciiTheme="minorHAnsi" w:eastAsiaTheme="minorEastAsia" w:hAnsiTheme="minorHAnsi" w:cstheme="minorBidi"/>
          <w:b w:val="0"/>
          <w:color w:val="auto"/>
          <w:sz w:val="20"/>
          <w:szCs w:val="20"/>
        </w:rPr>
        <w:t xml:space="preserve">výrazně zvýšit </w:t>
      </w:r>
      <w:r w:rsidRPr="7339D6B7">
        <w:rPr>
          <w:rFonts w:asciiTheme="minorHAnsi" w:eastAsiaTheme="minorEastAsia" w:hAnsiTheme="minorHAnsi" w:cstheme="minorBidi"/>
          <w:b w:val="0"/>
          <w:color w:val="auto"/>
          <w:sz w:val="20"/>
          <w:szCs w:val="20"/>
        </w:rPr>
        <w:t>povědomí o možnostech snížení potřeby energie a tím měnit chování spotřebitelů energie. K tomu je nezbytné rozvíjet informovanost o způsobech, jak snižovat spotřebu energie a na druhou stranu rozvíjet kvalitní a dostatečnou pomoc při přípravě energeticky úsporných projektů, aby bylo dosahováno kvalitních řešení.</w:t>
      </w:r>
    </w:p>
    <w:p w14:paraId="14B92CA1" w14:textId="77777777" w:rsidR="00221A17" w:rsidRPr="007704F8" w:rsidRDefault="5E050FA9"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Zvyšování energetické účinnosti přímo ovlivňuje transformaci energetického sektoru, má </w:t>
      </w:r>
      <w:r w:rsidR="7A2F66B5" w:rsidRPr="7339D6B7">
        <w:rPr>
          <w:rFonts w:asciiTheme="minorHAnsi" w:eastAsiaTheme="minorEastAsia" w:hAnsiTheme="minorHAnsi" w:cstheme="minorBidi"/>
          <w:b w:val="0"/>
          <w:color w:val="auto"/>
          <w:sz w:val="20"/>
          <w:szCs w:val="20"/>
        </w:rPr>
        <w:t xml:space="preserve">výrazný </w:t>
      </w:r>
      <w:r w:rsidRPr="7339D6B7">
        <w:rPr>
          <w:rFonts w:asciiTheme="minorHAnsi" w:eastAsiaTheme="minorEastAsia" w:hAnsiTheme="minorHAnsi" w:cstheme="minorBidi"/>
          <w:b w:val="0"/>
          <w:color w:val="auto"/>
          <w:sz w:val="20"/>
          <w:szCs w:val="20"/>
        </w:rPr>
        <w:t>pozitivní vliv na kvalitu životního prostředí, má přímý vliv na rozvoj stavebnictví, na dopravu, na úroveň provozních nákladů ve veřejném sektoru, v podnikatelském sektoru a</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zejména v sektoru bydlení, což souvisí s dalšími aspekty v rámci národního hospodářství. Doporučení EU explicitně uvádějí, že se mají členské státy zaměřit v rámci investiční hospodářské politiky na přechod na nízkouhlíkové hospodářství a transformaci energetiky. Komponenta reflektuje uvedené doporučení, konkrétně v oblasti rekonstrukce residenčních budov.</w:t>
      </w:r>
    </w:p>
    <w:p w14:paraId="1EF1D5F6" w14:textId="77777777" w:rsidR="002D7918" w:rsidRPr="007704F8" w:rsidRDefault="0FB44044"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Pro zvyšování energetické účinnosti je vhodné se zaměřit zejména na oblast residenčních budov, ve kterých je dosahováno 30 % celkové konečné spotřeby energie za ČR, a</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kde doposud existuje významný potenciál ve zvýšení energetické účinnosti.</w:t>
      </w:r>
    </w:p>
    <w:p w14:paraId="3EA9FE0F" w14:textId="77777777" w:rsidR="00221A17" w:rsidRPr="00051886" w:rsidRDefault="5E050FA9" w:rsidP="7339D6B7">
      <w:pPr>
        <w:pStyle w:val="K-Nadpis3"/>
        <w:spacing w:before="120" w:after="0"/>
        <w:rPr>
          <w:rFonts w:asciiTheme="minorHAnsi" w:eastAsiaTheme="minorEastAsia" w:hAnsiTheme="minorHAnsi" w:cstheme="minorBidi"/>
          <w:color w:val="auto"/>
          <w:sz w:val="20"/>
          <w:szCs w:val="20"/>
        </w:rPr>
      </w:pPr>
      <w:r w:rsidRPr="7339D6B7">
        <w:rPr>
          <w:rFonts w:asciiTheme="minorHAnsi" w:eastAsiaTheme="minorEastAsia" w:hAnsiTheme="minorHAnsi" w:cstheme="minorBidi"/>
          <w:color w:val="auto"/>
          <w:sz w:val="20"/>
          <w:szCs w:val="20"/>
        </w:rPr>
        <w:t>Program NZÚ 2030</w:t>
      </w:r>
    </w:p>
    <w:p w14:paraId="1A844810" w14:textId="77777777" w:rsidR="000924AC" w:rsidRPr="007704F8" w:rsidRDefault="5BB16D37"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Plnění </w:t>
      </w:r>
      <w:r w:rsidR="0FB44044" w:rsidRPr="7339D6B7">
        <w:rPr>
          <w:rFonts w:asciiTheme="minorHAnsi" w:eastAsiaTheme="minorEastAsia" w:hAnsiTheme="minorHAnsi" w:cstheme="minorBidi"/>
          <w:b w:val="0"/>
          <w:color w:val="auto"/>
          <w:sz w:val="20"/>
          <w:szCs w:val="20"/>
        </w:rPr>
        <w:t xml:space="preserve">Renovační vlny v sektoru domácností bude </w:t>
      </w:r>
      <w:r w:rsidRPr="7339D6B7">
        <w:rPr>
          <w:rFonts w:asciiTheme="minorHAnsi" w:eastAsiaTheme="minorEastAsia" w:hAnsiTheme="minorHAnsi" w:cstheme="minorBidi"/>
          <w:b w:val="0"/>
          <w:color w:val="auto"/>
          <w:sz w:val="20"/>
          <w:szCs w:val="20"/>
        </w:rPr>
        <w:t xml:space="preserve">v rámci komponenty </w:t>
      </w:r>
      <w:r w:rsidR="36660E56" w:rsidRPr="7339D6B7">
        <w:rPr>
          <w:rFonts w:asciiTheme="minorHAnsi" w:eastAsiaTheme="minorEastAsia" w:hAnsiTheme="minorHAnsi" w:cstheme="minorBidi"/>
          <w:b w:val="0"/>
          <w:color w:val="auto"/>
          <w:sz w:val="20"/>
          <w:szCs w:val="20"/>
        </w:rPr>
        <w:t xml:space="preserve">2.5 </w:t>
      </w:r>
      <w:r w:rsidRPr="7339D6B7">
        <w:rPr>
          <w:rFonts w:asciiTheme="minorHAnsi" w:eastAsiaTheme="minorEastAsia" w:hAnsiTheme="minorHAnsi" w:cstheme="minorBidi"/>
          <w:b w:val="0"/>
          <w:color w:val="auto"/>
          <w:sz w:val="20"/>
          <w:szCs w:val="20"/>
        </w:rPr>
        <w:t xml:space="preserve">řešeno nasměrováním příslušných finančních prostředků do </w:t>
      </w:r>
      <w:r w:rsidR="5E050FA9" w:rsidRPr="7339D6B7">
        <w:rPr>
          <w:rFonts w:asciiTheme="minorHAnsi" w:eastAsiaTheme="minorEastAsia" w:hAnsiTheme="minorHAnsi" w:cstheme="minorBidi"/>
          <w:b w:val="0"/>
          <w:color w:val="auto"/>
          <w:sz w:val="20"/>
          <w:szCs w:val="20"/>
        </w:rPr>
        <w:t>podpory snižování energetické náročnosti v sektoru bydlení programem NZÚ</w:t>
      </w:r>
      <w:r w:rsidR="16F8A1C3" w:rsidRPr="7339D6B7">
        <w:rPr>
          <w:rFonts w:asciiTheme="minorHAnsi" w:eastAsiaTheme="minorEastAsia" w:hAnsiTheme="minorHAnsi" w:cstheme="minorBidi"/>
          <w:b w:val="0"/>
          <w:color w:val="auto"/>
          <w:sz w:val="20"/>
          <w:szCs w:val="20"/>
        </w:rPr>
        <w:t> </w:t>
      </w:r>
      <w:r w:rsidR="5E050FA9" w:rsidRPr="7339D6B7">
        <w:rPr>
          <w:rFonts w:asciiTheme="minorHAnsi" w:eastAsiaTheme="minorEastAsia" w:hAnsiTheme="minorHAnsi" w:cstheme="minorBidi"/>
          <w:b w:val="0"/>
          <w:color w:val="auto"/>
          <w:sz w:val="20"/>
          <w:szCs w:val="20"/>
        </w:rPr>
        <w:t xml:space="preserve">2030. </w:t>
      </w:r>
      <w:r w:rsidR="134F2E4B" w:rsidRPr="7339D6B7">
        <w:rPr>
          <w:rFonts w:asciiTheme="minorHAnsi" w:eastAsiaTheme="minorEastAsia" w:hAnsiTheme="minorHAnsi" w:cstheme="minorBidi"/>
          <w:b w:val="0"/>
          <w:color w:val="auto"/>
          <w:sz w:val="20"/>
          <w:szCs w:val="20"/>
        </w:rPr>
        <w:t>Schválení tohoto programu a jeho zahájení se předpokládá v průběhu roku 2021.</w:t>
      </w:r>
      <w:r w:rsidR="4BC836D2" w:rsidRPr="7339D6B7">
        <w:rPr>
          <w:rFonts w:asciiTheme="minorHAnsi" w:eastAsiaTheme="minorEastAsia" w:hAnsiTheme="minorHAnsi" w:cstheme="minorBidi"/>
          <w:sz w:val="20"/>
          <w:szCs w:val="20"/>
        </w:rPr>
        <w:t xml:space="preserve"> </w:t>
      </w:r>
      <w:r w:rsidR="4BC836D2" w:rsidRPr="7339D6B7">
        <w:rPr>
          <w:rFonts w:asciiTheme="minorHAnsi" w:eastAsiaTheme="minorEastAsia" w:hAnsiTheme="minorHAnsi" w:cstheme="minorBidi"/>
          <w:b w:val="0"/>
          <w:color w:val="auto"/>
          <w:sz w:val="20"/>
          <w:szCs w:val="20"/>
        </w:rPr>
        <w:t>Schválení tohoto programu a vyhlášení výzev k podávání žádostí se očekává ve druhé polovině roku 2021.</w:t>
      </w:r>
    </w:p>
    <w:p w14:paraId="5FCD53A5" w14:textId="7F23F485" w:rsidR="00966A72" w:rsidRDefault="0FB44044"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Na základě zkušeností z předchozích obdobných programů bude program NZÚ</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2030 posunut na novou kvalitativní úroveň cestou optimalizace nastavení podmínek podpory, zvýšením požadavků v průměru na středně hluboké renovace (</w:t>
      </w:r>
      <w:r w:rsidR="00DC64C8">
        <w:rPr>
          <w:rFonts w:asciiTheme="minorHAnsi" w:eastAsiaTheme="minorEastAsia" w:hAnsiTheme="minorHAnsi" w:cstheme="minorBidi"/>
          <w:b w:val="0"/>
          <w:color w:val="auto"/>
          <w:sz w:val="20"/>
          <w:szCs w:val="20"/>
        </w:rPr>
        <w:t xml:space="preserve">průměrná </w:t>
      </w:r>
      <w:r w:rsidRPr="7339D6B7">
        <w:rPr>
          <w:rFonts w:asciiTheme="minorHAnsi" w:eastAsiaTheme="minorEastAsia" w:hAnsiTheme="minorHAnsi" w:cstheme="minorBidi"/>
          <w:b w:val="0"/>
          <w:color w:val="auto"/>
          <w:sz w:val="20"/>
          <w:szCs w:val="20"/>
        </w:rPr>
        <w:t>úspora 30</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spotřeby energie)</w:t>
      </w:r>
      <w:r w:rsidR="053E06B1" w:rsidRPr="7339D6B7">
        <w:rPr>
          <w:rFonts w:asciiTheme="minorHAnsi" w:eastAsiaTheme="minorEastAsia" w:hAnsiTheme="minorHAnsi" w:cstheme="minorBidi"/>
          <w:b w:val="0"/>
          <w:color w:val="auto"/>
          <w:sz w:val="20"/>
          <w:szCs w:val="20"/>
        </w:rPr>
        <w:t>, zvýšením důrazu na komplexní energetické renovace</w:t>
      </w:r>
      <w:r w:rsidR="0064EA7C" w:rsidRPr="7339D6B7">
        <w:rPr>
          <w:rFonts w:asciiTheme="minorHAnsi" w:eastAsiaTheme="minorEastAsia" w:hAnsiTheme="minorHAnsi" w:cstheme="minorBidi"/>
          <w:b w:val="0"/>
          <w:color w:val="auto"/>
          <w:sz w:val="20"/>
          <w:szCs w:val="20"/>
        </w:rPr>
        <w:t xml:space="preserve"> i ve vztahu k výměně zdrojů (vč. plynového)</w:t>
      </w:r>
      <w:r w:rsidR="053E06B1" w:rsidRPr="7339D6B7">
        <w:rPr>
          <w:rFonts w:asciiTheme="minorHAnsi" w:eastAsiaTheme="minorEastAsia" w:hAnsiTheme="minorHAnsi" w:cstheme="minorBidi"/>
          <w:b w:val="0"/>
          <w:color w:val="auto"/>
          <w:sz w:val="20"/>
          <w:szCs w:val="20"/>
        </w:rPr>
        <w:t>, posílením podpory výstavby nových domů splňujících vyšší než povinné energetické standardy</w:t>
      </w:r>
      <w:r w:rsidR="003F41D9">
        <w:rPr>
          <w:rFonts w:asciiTheme="minorHAnsi" w:eastAsiaTheme="minorEastAsia" w:hAnsiTheme="minorHAnsi" w:cstheme="minorBidi"/>
          <w:b w:val="0"/>
          <w:color w:val="auto"/>
          <w:sz w:val="20"/>
          <w:szCs w:val="20"/>
        </w:rPr>
        <w:t xml:space="preserve"> </w:t>
      </w:r>
      <w:r w:rsidR="003F41D9" w:rsidRPr="003F41D9">
        <w:rPr>
          <w:rFonts w:asciiTheme="minorHAnsi" w:eastAsiaTheme="minorEastAsia" w:hAnsiTheme="minorHAnsi" w:cstheme="minorBidi"/>
          <w:b w:val="0"/>
          <w:color w:val="auto"/>
          <w:sz w:val="20"/>
          <w:szCs w:val="20"/>
        </w:rPr>
        <w:t>(výstavba nových budov se spotřebou energie, která je alespoň o 20 % nižší než jsou požadavky na budovy s téměř nulovou spotřebou energie</w:t>
      </w:r>
      <w:r w:rsidR="008B4B84">
        <w:rPr>
          <w:rFonts w:asciiTheme="minorHAnsi" w:eastAsiaTheme="minorEastAsia" w:hAnsiTheme="minorHAnsi" w:cstheme="minorBidi"/>
          <w:b w:val="0"/>
          <w:color w:val="auto"/>
          <w:sz w:val="20"/>
          <w:szCs w:val="20"/>
        </w:rPr>
        <w:t>, bude splňovat podmínku max. 10% alokace k celkové alokaci pro IO 2.5.1.</w:t>
      </w:r>
      <w:r w:rsidR="003F41D9" w:rsidRPr="003F41D9">
        <w:rPr>
          <w:rFonts w:asciiTheme="minorHAnsi" w:eastAsiaTheme="minorEastAsia" w:hAnsiTheme="minorHAnsi" w:cstheme="minorBidi"/>
          <w:b w:val="0"/>
          <w:color w:val="auto"/>
          <w:sz w:val="20"/>
          <w:szCs w:val="20"/>
        </w:rPr>
        <w:t>)</w:t>
      </w:r>
      <w:r w:rsidR="053E06B1" w:rsidRPr="7339D6B7">
        <w:rPr>
          <w:rFonts w:asciiTheme="minorHAnsi" w:eastAsiaTheme="minorEastAsia" w:hAnsiTheme="minorHAnsi" w:cstheme="minorBidi"/>
          <w:b w:val="0"/>
          <w:color w:val="auto"/>
          <w:sz w:val="20"/>
          <w:szCs w:val="20"/>
        </w:rPr>
        <w:t xml:space="preserve">, podporou </w:t>
      </w:r>
      <w:r w:rsidR="26CFA0C8" w:rsidRPr="7339D6B7">
        <w:rPr>
          <w:rFonts w:asciiTheme="minorHAnsi" w:eastAsiaTheme="minorEastAsia" w:hAnsiTheme="minorHAnsi" w:cstheme="minorBidi"/>
          <w:b w:val="0"/>
          <w:color w:val="auto"/>
          <w:sz w:val="20"/>
          <w:szCs w:val="20"/>
        </w:rPr>
        <w:t xml:space="preserve">efektivního </w:t>
      </w:r>
      <w:r w:rsidR="053E06B1" w:rsidRPr="7339D6B7">
        <w:rPr>
          <w:rFonts w:asciiTheme="minorHAnsi" w:eastAsiaTheme="minorEastAsia" w:hAnsiTheme="minorHAnsi" w:cstheme="minorBidi"/>
          <w:b w:val="0"/>
          <w:color w:val="auto"/>
          <w:sz w:val="20"/>
          <w:szCs w:val="20"/>
        </w:rPr>
        <w:t>hospodaření s vodou</w:t>
      </w:r>
      <w:r w:rsidRPr="7339D6B7">
        <w:rPr>
          <w:rFonts w:asciiTheme="minorHAnsi" w:eastAsiaTheme="minorEastAsia" w:hAnsiTheme="minorHAnsi" w:cstheme="minorBidi"/>
          <w:b w:val="0"/>
          <w:color w:val="auto"/>
          <w:sz w:val="20"/>
          <w:szCs w:val="20"/>
        </w:rPr>
        <w:t xml:space="preserve"> atd. </w:t>
      </w:r>
      <w:r w:rsidR="0064EA7C" w:rsidRPr="7339D6B7">
        <w:rPr>
          <w:rFonts w:asciiTheme="minorHAnsi" w:eastAsiaTheme="minorEastAsia" w:hAnsiTheme="minorHAnsi" w:cstheme="minorBidi"/>
          <w:b w:val="0"/>
          <w:color w:val="auto"/>
          <w:sz w:val="20"/>
          <w:szCs w:val="20"/>
        </w:rPr>
        <w:t xml:space="preserve">Součástí tohoto komplexního programu bude také výměna nevyhovujících zdrojů </w:t>
      </w:r>
      <w:r w:rsidR="0064EA7C" w:rsidRPr="7339D6B7">
        <w:rPr>
          <w:rFonts w:asciiTheme="minorHAnsi" w:eastAsiaTheme="minorEastAsia" w:hAnsiTheme="minorHAnsi" w:cstheme="minorBidi"/>
          <w:b w:val="0"/>
          <w:color w:val="auto"/>
          <w:sz w:val="20"/>
          <w:szCs w:val="20"/>
        </w:rPr>
        <w:lastRenderedPageBreak/>
        <w:t>v domácnostech za plynový kondenzační kotel.</w:t>
      </w:r>
      <w:r w:rsidR="003F41D9">
        <w:rPr>
          <w:rFonts w:asciiTheme="minorHAnsi" w:eastAsiaTheme="minorEastAsia" w:hAnsiTheme="minorHAnsi" w:cstheme="minorBidi"/>
          <w:b w:val="0"/>
          <w:color w:val="auto"/>
          <w:sz w:val="20"/>
          <w:szCs w:val="20"/>
        </w:rPr>
        <w:t xml:space="preserve"> Alokace určená na výměnu nevyhovujících zdrojů tepla na plynové kotle bude </w:t>
      </w:r>
      <w:r w:rsidR="008B4B84">
        <w:rPr>
          <w:rFonts w:asciiTheme="minorHAnsi" w:eastAsiaTheme="minorEastAsia" w:hAnsiTheme="minorHAnsi" w:cstheme="minorBidi"/>
          <w:b w:val="0"/>
          <w:color w:val="auto"/>
          <w:sz w:val="20"/>
          <w:szCs w:val="20"/>
        </w:rPr>
        <w:t xml:space="preserve">splňovat rovněž podmínku </w:t>
      </w:r>
      <w:r w:rsidR="003F41D9">
        <w:rPr>
          <w:rFonts w:asciiTheme="minorHAnsi" w:eastAsiaTheme="minorEastAsia" w:hAnsiTheme="minorHAnsi" w:cstheme="minorBidi"/>
          <w:b w:val="0"/>
          <w:color w:val="auto"/>
          <w:sz w:val="20"/>
          <w:szCs w:val="20"/>
        </w:rPr>
        <w:t>maximáln</w:t>
      </w:r>
      <w:r w:rsidR="008B4B84">
        <w:rPr>
          <w:rFonts w:asciiTheme="minorHAnsi" w:eastAsiaTheme="minorEastAsia" w:hAnsiTheme="minorHAnsi" w:cstheme="minorBidi"/>
          <w:b w:val="0"/>
          <w:color w:val="auto"/>
          <w:sz w:val="20"/>
          <w:szCs w:val="20"/>
        </w:rPr>
        <w:t>ího podílu</w:t>
      </w:r>
      <w:r w:rsidR="00952196">
        <w:rPr>
          <w:rFonts w:asciiTheme="minorHAnsi" w:eastAsiaTheme="minorEastAsia" w:hAnsiTheme="minorHAnsi" w:cstheme="minorBidi"/>
          <w:b w:val="0"/>
          <w:color w:val="auto"/>
          <w:sz w:val="20"/>
          <w:szCs w:val="20"/>
        </w:rPr>
        <w:t xml:space="preserve"> </w:t>
      </w:r>
      <w:r w:rsidR="006E516F">
        <w:rPr>
          <w:rFonts w:asciiTheme="minorHAnsi" w:eastAsiaTheme="minorEastAsia" w:hAnsiTheme="minorHAnsi" w:cstheme="minorBidi"/>
          <w:b w:val="0"/>
          <w:color w:val="auto"/>
          <w:sz w:val="20"/>
          <w:szCs w:val="20"/>
        </w:rPr>
        <w:t xml:space="preserve">do </w:t>
      </w:r>
      <w:r w:rsidR="00952196">
        <w:rPr>
          <w:rFonts w:asciiTheme="minorHAnsi" w:eastAsiaTheme="minorEastAsia" w:hAnsiTheme="minorHAnsi" w:cstheme="minorBidi"/>
          <w:b w:val="0"/>
          <w:color w:val="auto"/>
          <w:sz w:val="20"/>
          <w:szCs w:val="20"/>
        </w:rPr>
        <w:t xml:space="preserve">20 % </w:t>
      </w:r>
      <w:r w:rsidR="008B4B84">
        <w:rPr>
          <w:rFonts w:asciiTheme="minorHAnsi" w:eastAsiaTheme="minorEastAsia" w:hAnsiTheme="minorHAnsi" w:cstheme="minorBidi"/>
          <w:b w:val="0"/>
          <w:color w:val="auto"/>
          <w:sz w:val="20"/>
          <w:szCs w:val="20"/>
        </w:rPr>
        <w:t xml:space="preserve">na </w:t>
      </w:r>
      <w:r w:rsidR="00952196">
        <w:rPr>
          <w:rFonts w:asciiTheme="minorHAnsi" w:eastAsiaTheme="minorEastAsia" w:hAnsiTheme="minorHAnsi" w:cstheme="minorBidi"/>
          <w:b w:val="0"/>
          <w:color w:val="auto"/>
          <w:sz w:val="20"/>
          <w:szCs w:val="20"/>
        </w:rPr>
        <w:t>celkové alokac</w:t>
      </w:r>
      <w:r w:rsidR="008B4B84">
        <w:rPr>
          <w:rFonts w:asciiTheme="minorHAnsi" w:eastAsiaTheme="minorEastAsia" w:hAnsiTheme="minorHAnsi" w:cstheme="minorBidi"/>
          <w:b w:val="0"/>
          <w:color w:val="auto"/>
          <w:sz w:val="20"/>
          <w:szCs w:val="20"/>
        </w:rPr>
        <w:t>i</w:t>
      </w:r>
      <w:r w:rsidR="00952196">
        <w:rPr>
          <w:rFonts w:asciiTheme="minorHAnsi" w:eastAsiaTheme="minorEastAsia" w:hAnsiTheme="minorHAnsi" w:cstheme="minorBidi"/>
          <w:b w:val="0"/>
          <w:color w:val="auto"/>
          <w:sz w:val="20"/>
          <w:szCs w:val="20"/>
        </w:rPr>
        <w:t xml:space="preserve"> </w:t>
      </w:r>
      <w:proofErr w:type="spellStart"/>
      <w:r w:rsidR="00952196">
        <w:rPr>
          <w:rFonts w:asciiTheme="minorHAnsi" w:eastAsiaTheme="minorEastAsia" w:hAnsiTheme="minorHAnsi" w:cstheme="minorBidi"/>
          <w:b w:val="0"/>
          <w:color w:val="auto"/>
          <w:sz w:val="20"/>
          <w:szCs w:val="20"/>
        </w:rPr>
        <w:t>subkomponenty</w:t>
      </w:r>
      <w:proofErr w:type="spellEnd"/>
      <w:r w:rsidR="00952196">
        <w:rPr>
          <w:rFonts w:asciiTheme="minorHAnsi" w:eastAsiaTheme="minorEastAsia" w:hAnsiTheme="minorHAnsi" w:cstheme="minorBidi"/>
          <w:b w:val="0"/>
          <w:color w:val="auto"/>
          <w:sz w:val="20"/>
          <w:szCs w:val="20"/>
        </w:rPr>
        <w:t xml:space="preserve"> 2.5.1.</w:t>
      </w:r>
    </w:p>
    <w:p w14:paraId="630EC5DE" w14:textId="14361473" w:rsidR="00966A72" w:rsidRDefault="64B3751A" w:rsidP="7339D6B7">
      <w:pPr>
        <w:pStyle w:val="K-Nadpis3"/>
        <w:spacing w:before="120" w:after="0"/>
        <w:rPr>
          <w:rFonts w:asciiTheme="minorHAnsi" w:eastAsiaTheme="minorEastAsia" w:hAnsiTheme="minorHAnsi" w:cstheme="minorBidi"/>
          <w:b w:val="0"/>
          <w:color w:val="auto"/>
          <w:sz w:val="20"/>
          <w:szCs w:val="20"/>
        </w:rPr>
      </w:pPr>
      <w:r w:rsidRPr="002F1378">
        <w:rPr>
          <w:rFonts w:asciiTheme="minorHAnsi" w:eastAsiaTheme="minorEastAsia" w:hAnsiTheme="minorHAnsi" w:cstheme="minorBidi"/>
          <w:b w:val="0"/>
          <w:color w:val="auto"/>
          <w:sz w:val="20"/>
          <w:szCs w:val="20"/>
        </w:rPr>
        <w:t xml:space="preserve">V rámci </w:t>
      </w:r>
      <w:proofErr w:type="spellStart"/>
      <w:r w:rsidR="007F70E7" w:rsidRPr="002F1378">
        <w:rPr>
          <w:rFonts w:asciiTheme="minorHAnsi" w:eastAsiaTheme="minorEastAsia" w:hAnsiTheme="minorHAnsi" w:cstheme="minorBidi"/>
          <w:b w:val="0"/>
          <w:color w:val="auto"/>
          <w:sz w:val="20"/>
          <w:szCs w:val="20"/>
        </w:rPr>
        <w:t>subkomponenty</w:t>
      </w:r>
      <w:proofErr w:type="spellEnd"/>
      <w:r w:rsidR="007F70E7" w:rsidRPr="002F1378">
        <w:rPr>
          <w:rFonts w:asciiTheme="minorHAnsi" w:eastAsiaTheme="minorEastAsia" w:hAnsiTheme="minorHAnsi" w:cstheme="minorBidi"/>
          <w:b w:val="0"/>
          <w:color w:val="auto"/>
          <w:sz w:val="20"/>
          <w:szCs w:val="20"/>
        </w:rPr>
        <w:t xml:space="preserve"> </w:t>
      </w:r>
      <w:r w:rsidR="3AC57925" w:rsidRPr="002F1378">
        <w:rPr>
          <w:rFonts w:asciiTheme="minorHAnsi" w:eastAsiaTheme="minorEastAsia" w:hAnsiTheme="minorHAnsi" w:cstheme="minorBidi"/>
          <w:b w:val="0"/>
          <w:color w:val="auto"/>
          <w:sz w:val="20"/>
          <w:szCs w:val="20"/>
        </w:rPr>
        <w:t>2.5.1</w:t>
      </w:r>
      <w:r w:rsidR="0F8DDE4D" w:rsidRPr="002F1378">
        <w:rPr>
          <w:rFonts w:asciiTheme="minorHAnsi" w:eastAsiaTheme="minorEastAsia" w:hAnsiTheme="minorHAnsi" w:cstheme="minorBidi"/>
          <w:b w:val="0"/>
          <w:color w:val="auto"/>
          <w:sz w:val="20"/>
          <w:szCs w:val="20"/>
        </w:rPr>
        <w:t xml:space="preserve"> s alokací</w:t>
      </w:r>
      <w:r w:rsidRPr="002F1378">
        <w:rPr>
          <w:rFonts w:asciiTheme="minorHAnsi" w:eastAsiaTheme="minorEastAsia" w:hAnsiTheme="minorHAnsi" w:cstheme="minorBidi"/>
          <w:b w:val="0"/>
          <w:color w:val="auto"/>
          <w:sz w:val="20"/>
          <w:szCs w:val="20"/>
        </w:rPr>
        <w:t xml:space="preserve"> 10 mld. Kč bud</w:t>
      </w:r>
      <w:r w:rsidR="0F8DDE4D" w:rsidRPr="002F1378">
        <w:rPr>
          <w:rFonts w:asciiTheme="minorHAnsi" w:eastAsiaTheme="minorEastAsia" w:hAnsiTheme="minorHAnsi" w:cstheme="minorBidi"/>
          <w:b w:val="0"/>
          <w:color w:val="auto"/>
          <w:sz w:val="20"/>
          <w:szCs w:val="20"/>
        </w:rPr>
        <w:t>ou</w:t>
      </w:r>
      <w:r w:rsidRPr="002F1378">
        <w:rPr>
          <w:rFonts w:asciiTheme="minorHAnsi" w:eastAsiaTheme="minorEastAsia" w:hAnsiTheme="minorHAnsi" w:cstheme="minorBidi"/>
          <w:b w:val="0"/>
          <w:color w:val="auto"/>
          <w:sz w:val="20"/>
          <w:szCs w:val="20"/>
        </w:rPr>
        <w:t xml:space="preserve"> dosažen</w:t>
      </w:r>
      <w:r w:rsidR="0F8DDE4D" w:rsidRPr="002F1378">
        <w:rPr>
          <w:rFonts w:asciiTheme="minorHAnsi" w:eastAsiaTheme="minorEastAsia" w:hAnsiTheme="minorHAnsi" w:cstheme="minorBidi"/>
          <w:b w:val="0"/>
          <w:color w:val="auto"/>
          <w:sz w:val="20"/>
          <w:szCs w:val="20"/>
        </w:rPr>
        <w:t>y</w:t>
      </w:r>
      <w:r w:rsidRPr="002F1378">
        <w:rPr>
          <w:rFonts w:asciiTheme="minorHAnsi" w:eastAsiaTheme="minorEastAsia" w:hAnsiTheme="minorHAnsi" w:cstheme="minorBidi"/>
          <w:b w:val="0"/>
          <w:color w:val="auto"/>
          <w:sz w:val="20"/>
          <w:szCs w:val="20"/>
        </w:rPr>
        <w:t xml:space="preserve"> </w:t>
      </w:r>
      <w:r w:rsidR="0F8DDE4D" w:rsidRPr="002F1378">
        <w:rPr>
          <w:rFonts w:asciiTheme="minorHAnsi" w:eastAsiaTheme="minorEastAsia" w:hAnsiTheme="minorHAnsi" w:cstheme="minorBidi"/>
          <w:b w:val="0"/>
          <w:color w:val="auto"/>
          <w:sz w:val="20"/>
          <w:szCs w:val="20"/>
        </w:rPr>
        <w:t>(</w:t>
      </w:r>
      <w:r w:rsidRPr="002F1378">
        <w:rPr>
          <w:rFonts w:asciiTheme="minorHAnsi" w:eastAsiaTheme="minorEastAsia" w:hAnsiTheme="minorHAnsi" w:cstheme="minorBidi"/>
          <w:b w:val="0"/>
          <w:color w:val="auto"/>
          <w:sz w:val="20"/>
          <w:szCs w:val="20"/>
        </w:rPr>
        <w:t>minimálně v</w:t>
      </w:r>
      <w:r w:rsidR="0F8DDE4D" w:rsidRPr="002F1378">
        <w:rPr>
          <w:rFonts w:asciiTheme="minorHAnsi" w:eastAsiaTheme="minorEastAsia" w:hAnsiTheme="minorHAnsi" w:cstheme="minorBidi"/>
          <w:b w:val="0"/>
          <w:color w:val="auto"/>
          <w:sz w:val="20"/>
          <w:szCs w:val="20"/>
        </w:rPr>
        <w:t> </w:t>
      </w:r>
      <w:r w:rsidRPr="002F1378">
        <w:rPr>
          <w:rFonts w:asciiTheme="minorHAnsi" w:eastAsiaTheme="minorEastAsia" w:hAnsiTheme="minorHAnsi" w:cstheme="minorBidi"/>
          <w:b w:val="0"/>
          <w:color w:val="auto"/>
          <w:sz w:val="20"/>
          <w:szCs w:val="20"/>
        </w:rPr>
        <w:t>průměru</w:t>
      </w:r>
      <w:r w:rsidR="0F8DDE4D" w:rsidRPr="002F1378">
        <w:rPr>
          <w:rFonts w:asciiTheme="minorHAnsi" w:eastAsiaTheme="minorEastAsia" w:hAnsiTheme="minorHAnsi" w:cstheme="minorBidi"/>
          <w:b w:val="0"/>
          <w:color w:val="auto"/>
          <w:sz w:val="20"/>
          <w:szCs w:val="20"/>
        </w:rPr>
        <w:t xml:space="preserve">) </w:t>
      </w:r>
      <w:proofErr w:type="gramStart"/>
      <w:r w:rsidRPr="002F1378">
        <w:rPr>
          <w:rFonts w:asciiTheme="minorHAnsi" w:eastAsiaTheme="minorEastAsia" w:hAnsiTheme="minorHAnsi" w:cstheme="minorBidi"/>
          <w:b w:val="0"/>
          <w:color w:val="auto"/>
          <w:sz w:val="20"/>
          <w:szCs w:val="20"/>
        </w:rPr>
        <w:t>30%</w:t>
      </w:r>
      <w:proofErr w:type="gramEnd"/>
      <w:r w:rsidRPr="002F1378">
        <w:rPr>
          <w:rFonts w:asciiTheme="minorHAnsi" w:eastAsiaTheme="minorEastAsia" w:hAnsiTheme="minorHAnsi" w:cstheme="minorBidi"/>
          <w:b w:val="0"/>
          <w:color w:val="auto"/>
          <w:sz w:val="20"/>
          <w:szCs w:val="20"/>
        </w:rPr>
        <w:t xml:space="preserve"> úspory energie</w:t>
      </w:r>
      <w:r w:rsidR="0064EA7C" w:rsidRPr="002F1378">
        <w:rPr>
          <w:rFonts w:asciiTheme="minorHAnsi" w:eastAsiaTheme="minorEastAsia" w:hAnsiTheme="minorHAnsi" w:cstheme="minorBidi"/>
          <w:b w:val="0"/>
          <w:color w:val="auto"/>
          <w:sz w:val="20"/>
          <w:szCs w:val="20"/>
        </w:rPr>
        <w:t>, což odpovídá středně hluboké renovaci</w:t>
      </w:r>
      <w:r w:rsidRPr="002F1378">
        <w:rPr>
          <w:rFonts w:asciiTheme="minorHAnsi" w:eastAsiaTheme="minorEastAsia" w:hAnsiTheme="minorHAnsi" w:cstheme="minorBidi"/>
          <w:b w:val="0"/>
          <w:color w:val="auto"/>
          <w:sz w:val="20"/>
          <w:szCs w:val="20"/>
        </w:rPr>
        <w:t xml:space="preserve">. Tato </w:t>
      </w:r>
      <w:r w:rsidR="0F8DDE4D" w:rsidRPr="002F1378">
        <w:rPr>
          <w:rFonts w:asciiTheme="minorHAnsi" w:eastAsiaTheme="minorEastAsia" w:hAnsiTheme="minorHAnsi" w:cstheme="minorBidi"/>
          <w:b w:val="0"/>
          <w:color w:val="auto"/>
          <w:sz w:val="20"/>
          <w:szCs w:val="20"/>
        </w:rPr>
        <w:t>oblast</w:t>
      </w:r>
      <w:r w:rsidRPr="002F1378">
        <w:rPr>
          <w:rFonts w:asciiTheme="minorHAnsi" w:eastAsiaTheme="minorEastAsia" w:hAnsiTheme="minorHAnsi" w:cstheme="minorBidi"/>
          <w:b w:val="0"/>
          <w:color w:val="auto"/>
          <w:sz w:val="20"/>
          <w:szCs w:val="20"/>
        </w:rPr>
        <w:t xml:space="preserve"> bude zahrnovat </w:t>
      </w:r>
      <w:r w:rsidR="0F8DDE4D" w:rsidRPr="002F1378">
        <w:rPr>
          <w:rFonts w:asciiTheme="minorHAnsi" w:eastAsiaTheme="minorEastAsia" w:hAnsiTheme="minorHAnsi" w:cstheme="minorBidi"/>
          <w:b w:val="0"/>
          <w:color w:val="auto"/>
          <w:sz w:val="20"/>
          <w:szCs w:val="20"/>
        </w:rPr>
        <w:t>rovněž</w:t>
      </w:r>
      <w:r w:rsidRPr="002F1378">
        <w:rPr>
          <w:rFonts w:asciiTheme="minorHAnsi" w:eastAsiaTheme="minorEastAsia" w:hAnsiTheme="minorHAnsi" w:cstheme="minorBidi"/>
          <w:b w:val="0"/>
          <w:color w:val="auto"/>
          <w:sz w:val="20"/>
          <w:szCs w:val="20"/>
        </w:rPr>
        <w:t xml:space="preserve"> opatření přinášející nulovou úsporu (podpora projektové přípravy, hospodaření s vodou apod.), ale vzhledem k tomu, že </w:t>
      </w:r>
      <w:r w:rsidR="0F8DDE4D" w:rsidRPr="002F1378">
        <w:rPr>
          <w:rFonts w:asciiTheme="minorHAnsi" w:eastAsiaTheme="minorEastAsia" w:hAnsiTheme="minorHAnsi" w:cstheme="minorBidi"/>
          <w:b w:val="0"/>
          <w:color w:val="auto"/>
          <w:sz w:val="20"/>
          <w:szCs w:val="20"/>
        </w:rPr>
        <w:t>více než 8</w:t>
      </w:r>
      <w:r w:rsidRPr="002F1378">
        <w:rPr>
          <w:rFonts w:asciiTheme="minorHAnsi" w:eastAsiaTheme="minorEastAsia" w:hAnsiTheme="minorHAnsi" w:cstheme="minorBidi"/>
          <w:b w:val="0"/>
          <w:color w:val="auto"/>
          <w:sz w:val="20"/>
          <w:szCs w:val="20"/>
        </w:rPr>
        <w:t xml:space="preserve">0 % finanční </w:t>
      </w:r>
      <w:r w:rsidR="0F8DDE4D" w:rsidRPr="002F1378">
        <w:rPr>
          <w:rFonts w:asciiTheme="minorHAnsi" w:eastAsiaTheme="minorEastAsia" w:hAnsiTheme="minorHAnsi" w:cstheme="minorBidi"/>
          <w:b w:val="0"/>
          <w:color w:val="auto"/>
          <w:sz w:val="20"/>
          <w:szCs w:val="20"/>
        </w:rPr>
        <w:t>alokace</w:t>
      </w:r>
      <w:r w:rsidRPr="002F1378">
        <w:rPr>
          <w:rFonts w:asciiTheme="minorHAnsi" w:eastAsiaTheme="minorEastAsia" w:hAnsiTheme="minorHAnsi" w:cstheme="minorBidi"/>
          <w:b w:val="0"/>
          <w:color w:val="auto"/>
          <w:sz w:val="20"/>
          <w:szCs w:val="20"/>
        </w:rPr>
        <w:t xml:space="preserve"> bude směřováno do opatření přinášejících </w:t>
      </w:r>
      <w:r w:rsidR="6076E68D" w:rsidRPr="002F1378">
        <w:rPr>
          <w:rFonts w:asciiTheme="minorHAnsi" w:eastAsiaTheme="minorEastAsia" w:hAnsiTheme="minorHAnsi" w:cstheme="minorBidi"/>
          <w:b w:val="0"/>
          <w:color w:val="auto"/>
          <w:sz w:val="20"/>
          <w:szCs w:val="20"/>
        </w:rPr>
        <w:t>vyšší</w:t>
      </w:r>
      <w:r w:rsidRPr="002F1378">
        <w:rPr>
          <w:rFonts w:asciiTheme="minorHAnsi" w:eastAsiaTheme="minorEastAsia" w:hAnsiTheme="minorHAnsi" w:cstheme="minorBidi"/>
          <w:b w:val="0"/>
          <w:color w:val="auto"/>
          <w:sz w:val="20"/>
          <w:szCs w:val="20"/>
        </w:rPr>
        <w:t xml:space="preserve"> </w:t>
      </w:r>
      <w:r w:rsidR="4A6B6415" w:rsidRPr="002F1378">
        <w:rPr>
          <w:rFonts w:asciiTheme="minorHAnsi" w:eastAsiaTheme="minorEastAsia" w:hAnsiTheme="minorHAnsi" w:cstheme="minorBidi"/>
          <w:b w:val="0"/>
          <w:color w:val="auto"/>
          <w:sz w:val="20"/>
          <w:szCs w:val="20"/>
        </w:rPr>
        <w:t xml:space="preserve">úspory energie </w:t>
      </w:r>
      <w:r w:rsidR="6076E68D" w:rsidRPr="002F1378">
        <w:rPr>
          <w:rFonts w:asciiTheme="minorHAnsi" w:eastAsiaTheme="minorEastAsia" w:hAnsiTheme="minorHAnsi" w:cstheme="minorBidi"/>
          <w:b w:val="0"/>
          <w:color w:val="auto"/>
          <w:sz w:val="20"/>
          <w:szCs w:val="20"/>
        </w:rPr>
        <w:t xml:space="preserve">než 30 % </w:t>
      </w:r>
      <w:r w:rsidR="4A6B6415" w:rsidRPr="002F1378">
        <w:rPr>
          <w:rFonts w:asciiTheme="minorHAnsi" w:eastAsiaTheme="minorEastAsia" w:hAnsiTheme="minorHAnsi" w:cstheme="minorBidi"/>
          <w:b w:val="0"/>
          <w:color w:val="auto"/>
          <w:sz w:val="20"/>
          <w:szCs w:val="20"/>
        </w:rPr>
        <w:t>(například komplexní energetické renovace</w:t>
      </w:r>
      <w:r w:rsidR="0F8DDE4D" w:rsidRPr="002F1378">
        <w:rPr>
          <w:rFonts w:asciiTheme="minorHAnsi" w:eastAsiaTheme="minorEastAsia" w:hAnsiTheme="minorHAnsi" w:cstheme="minorBidi"/>
          <w:b w:val="0"/>
          <w:color w:val="auto"/>
          <w:sz w:val="20"/>
          <w:szCs w:val="20"/>
        </w:rPr>
        <w:t xml:space="preserve"> a středně hluboké renovace)</w:t>
      </w:r>
      <w:r w:rsidR="4A6B6415" w:rsidRPr="002F1378">
        <w:rPr>
          <w:rFonts w:asciiTheme="minorHAnsi" w:eastAsiaTheme="minorEastAsia" w:hAnsiTheme="minorHAnsi" w:cstheme="minorBidi"/>
          <w:b w:val="0"/>
          <w:color w:val="auto"/>
          <w:sz w:val="20"/>
          <w:szCs w:val="20"/>
        </w:rPr>
        <w:t xml:space="preserve">, bude možné požadovaného minimálního podílu </w:t>
      </w:r>
      <w:proofErr w:type="gramStart"/>
      <w:r w:rsidR="0F8DDE4D" w:rsidRPr="002F1378">
        <w:rPr>
          <w:rFonts w:asciiTheme="minorHAnsi" w:eastAsiaTheme="minorEastAsia" w:hAnsiTheme="minorHAnsi" w:cstheme="minorBidi"/>
          <w:b w:val="0"/>
          <w:color w:val="auto"/>
          <w:sz w:val="20"/>
          <w:szCs w:val="20"/>
        </w:rPr>
        <w:t>30%</w:t>
      </w:r>
      <w:proofErr w:type="gramEnd"/>
      <w:r w:rsidR="0F8DDE4D" w:rsidRPr="002F1378">
        <w:rPr>
          <w:rFonts w:asciiTheme="minorHAnsi" w:eastAsiaTheme="minorEastAsia" w:hAnsiTheme="minorHAnsi" w:cstheme="minorBidi"/>
          <w:b w:val="0"/>
          <w:color w:val="auto"/>
          <w:sz w:val="20"/>
          <w:szCs w:val="20"/>
        </w:rPr>
        <w:t xml:space="preserve"> </w:t>
      </w:r>
      <w:r w:rsidR="4A6B6415" w:rsidRPr="002F1378">
        <w:rPr>
          <w:rFonts w:asciiTheme="minorHAnsi" w:eastAsiaTheme="minorEastAsia" w:hAnsiTheme="minorHAnsi" w:cstheme="minorBidi"/>
          <w:b w:val="0"/>
          <w:color w:val="auto"/>
          <w:sz w:val="20"/>
          <w:szCs w:val="20"/>
        </w:rPr>
        <w:t>úspor dosáhnout</w:t>
      </w:r>
      <w:r w:rsidR="00952196" w:rsidRPr="002F1378">
        <w:rPr>
          <w:rFonts w:asciiTheme="minorHAnsi" w:eastAsiaTheme="minorEastAsia" w:hAnsiTheme="minorHAnsi" w:cstheme="minorBidi"/>
          <w:b w:val="0"/>
          <w:color w:val="auto"/>
          <w:sz w:val="20"/>
          <w:szCs w:val="20"/>
        </w:rPr>
        <w:t>.</w:t>
      </w:r>
      <w:r w:rsidR="0F8DDE4D" w:rsidRPr="002F1378">
        <w:rPr>
          <w:rFonts w:asciiTheme="minorHAnsi" w:eastAsiaTheme="minorEastAsia" w:hAnsiTheme="minorHAnsi" w:cstheme="minorBidi"/>
          <w:b w:val="0"/>
          <w:color w:val="auto"/>
          <w:sz w:val="20"/>
          <w:szCs w:val="20"/>
        </w:rPr>
        <w:t xml:space="preserve"> </w:t>
      </w:r>
      <w:r w:rsidR="30D231A5" w:rsidRPr="002F1378">
        <w:rPr>
          <w:rFonts w:asciiTheme="minorHAnsi" w:eastAsiaTheme="minorEastAsia" w:hAnsiTheme="minorHAnsi" w:cstheme="minorBidi"/>
          <w:b w:val="0"/>
          <w:color w:val="auto"/>
          <w:sz w:val="20"/>
          <w:szCs w:val="20"/>
        </w:rPr>
        <w:t>Z propočtů vychází</w:t>
      </w:r>
      <w:r w:rsidR="6076E68D" w:rsidRPr="002F1378">
        <w:rPr>
          <w:rFonts w:asciiTheme="minorHAnsi" w:eastAsiaTheme="minorEastAsia" w:hAnsiTheme="minorHAnsi" w:cstheme="minorBidi"/>
          <w:b w:val="0"/>
          <w:color w:val="auto"/>
          <w:sz w:val="20"/>
          <w:szCs w:val="20"/>
        </w:rPr>
        <w:t xml:space="preserve">, že průměrné </w:t>
      </w:r>
      <w:r w:rsidR="30D231A5" w:rsidRPr="002F1378">
        <w:rPr>
          <w:rFonts w:asciiTheme="minorHAnsi" w:eastAsiaTheme="minorEastAsia" w:hAnsiTheme="minorHAnsi" w:cstheme="minorBidi"/>
          <w:b w:val="0"/>
          <w:color w:val="auto"/>
          <w:sz w:val="20"/>
          <w:szCs w:val="20"/>
        </w:rPr>
        <w:t>ú</w:t>
      </w:r>
      <w:r w:rsidR="6076E68D" w:rsidRPr="002F1378">
        <w:rPr>
          <w:rFonts w:asciiTheme="minorHAnsi" w:eastAsiaTheme="minorEastAsia" w:hAnsiTheme="minorHAnsi" w:cstheme="minorBidi"/>
          <w:b w:val="0"/>
          <w:color w:val="auto"/>
          <w:sz w:val="20"/>
          <w:szCs w:val="20"/>
        </w:rPr>
        <w:t xml:space="preserve">spory v rámci </w:t>
      </w:r>
      <w:r w:rsidR="3AC57925" w:rsidRPr="002F1378">
        <w:rPr>
          <w:rFonts w:asciiTheme="minorHAnsi" w:eastAsiaTheme="minorEastAsia" w:hAnsiTheme="minorHAnsi" w:cstheme="minorBidi"/>
          <w:b w:val="0"/>
          <w:color w:val="auto"/>
          <w:sz w:val="20"/>
          <w:szCs w:val="20"/>
        </w:rPr>
        <w:t>2.5.1</w:t>
      </w:r>
      <w:r w:rsidR="30D231A5" w:rsidRPr="002F1378">
        <w:rPr>
          <w:rFonts w:asciiTheme="minorHAnsi" w:eastAsiaTheme="minorEastAsia" w:hAnsiTheme="minorHAnsi" w:cstheme="minorBidi"/>
          <w:b w:val="0"/>
          <w:color w:val="auto"/>
          <w:sz w:val="20"/>
          <w:szCs w:val="20"/>
        </w:rPr>
        <w:t xml:space="preserve"> s alokací </w:t>
      </w:r>
      <w:r w:rsidR="6076E68D" w:rsidRPr="002F1378">
        <w:rPr>
          <w:rFonts w:asciiTheme="minorHAnsi" w:eastAsiaTheme="minorEastAsia" w:hAnsiTheme="minorHAnsi" w:cstheme="minorBidi"/>
          <w:b w:val="0"/>
          <w:color w:val="auto"/>
          <w:sz w:val="20"/>
          <w:szCs w:val="20"/>
        </w:rPr>
        <w:t xml:space="preserve">10 mld. Kč by </w:t>
      </w:r>
      <w:r w:rsidR="008B4B84" w:rsidRPr="002F1378">
        <w:rPr>
          <w:rFonts w:asciiTheme="minorHAnsi" w:eastAsiaTheme="minorEastAsia" w:hAnsiTheme="minorHAnsi" w:cstheme="minorBidi"/>
          <w:b w:val="0"/>
          <w:color w:val="auto"/>
          <w:sz w:val="20"/>
          <w:szCs w:val="20"/>
        </w:rPr>
        <w:t>ne</w:t>
      </w:r>
      <w:r w:rsidR="30D231A5" w:rsidRPr="002F1378">
        <w:rPr>
          <w:rFonts w:asciiTheme="minorHAnsi" w:eastAsiaTheme="minorEastAsia" w:hAnsiTheme="minorHAnsi" w:cstheme="minorBidi"/>
          <w:b w:val="0"/>
          <w:color w:val="auto"/>
          <w:sz w:val="20"/>
          <w:szCs w:val="20"/>
        </w:rPr>
        <w:t>měl</w:t>
      </w:r>
      <w:r w:rsidR="6076E68D" w:rsidRPr="002F1378">
        <w:rPr>
          <w:rFonts w:asciiTheme="minorHAnsi" w:eastAsiaTheme="minorEastAsia" w:hAnsiTheme="minorHAnsi" w:cstheme="minorBidi"/>
          <w:b w:val="0"/>
          <w:color w:val="auto"/>
          <w:sz w:val="20"/>
          <w:szCs w:val="20"/>
        </w:rPr>
        <w:t>y</w:t>
      </w:r>
      <w:r w:rsidR="008B4B84" w:rsidRPr="002F1378">
        <w:rPr>
          <w:rFonts w:asciiTheme="minorHAnsi" w:eastAsiaTheme="minorEastAsia" w:hAnsiTheme="minorHAnsi" w:cstheme="minorBidi"/>
          <w:b w:val="0"/>
          <w:color w:val="auto"/>
          <w:sz w:val="20"/>
          <w:szCs w:val="20"/>
        </w:rPr>
        <w:t xml:space="preserve"> klesnout pod</w:t>
      </w:r>
      <w:r w:rsidR="6076E68D" w:rsidRPr="002F1378">
        <w:rPr>
          <w:rFonts w:asciiTheme="minorHAnsi" w:eastAsiaTheme="minorEastAsia" w:hAnsiTheme="minorHAnsi" w:cstheme="minorBidi"/>
          <w:b w:val="0"/>
          <w:color w:val="auto"/>
          <w:sz w:val="20"/>
          <w:szCs w:val="20"/>
        </w:rPr>
        <w:t xml:space="preserve"> 34 %</w:t>
      </w:r>
      <w:r w:rsidR="4A6B6415" w:rsidRPr="002F1378">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 xml:space="preserve"> </w:t>
      </w:r>
    </w:p>
    <w:p w14:paraId="48C9C930" w14:textId="4544C866" w:rsidR="00B15F4F" w:rsidRDefault="3262C4A5"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Pokud jde o energetické renovace a novou výstavbu bytových domů, tak jde zároveň </w:t>
      </w:r>
      <w:r w:rsidR="4B3B3BDB" w:rsidRPr="7339D6B7">
        <w:rPr>
          <w:rFonts w:asciiTheme="minorHAnsi" w:eastAsiaTheme="minorEastAsia" w:hAnsiTheme="minorHAnsi" w:cstheme="minorBidi"/>
          <w:b w:val="0"/>
          <w:color w:val="auto"/>
          <w:sz w:val="20"/>
          <w:szCs w:val="20"/>
        </w:rPr>
        <w:t>o </w:t>
      </w:r>
      <w:r w:rsidRPr="7339D6B7">
        <w:rPr>
          <w:rFonts w:asciiTheme="minorHAnsi" w:eastAsiaTheme="minorEastAsia" w:hAnsiTheme="minorHAnsi" w:cstheme="minorBidi"/>
          <w:b w:val="0"/>
          <w:color w:val="auto"/>
          <w:sz w:val="20"/>
          <w:szCs w:val="20"/>
        </w:rPr>
        <w:t xml:space="preserve">příležitost ke zlepšení jejich přístupnosti </w:t>
      </w:r>
      <w:r w:rsidR="0B8B8CA7" w:rsidRPr="7339D6B7">
        <w:rPr>
          <w:rFonts w:asciiTheme="minorHAnsi" w:eastAsiaTheme="minorEastAsia" w:hAnsiTheme="minorHAnsi" w:cstheme="minorBidi"/>
          <w:b w:val="0"/>
          <w:color w:val="auto"/>
          <w:sz w:val="20"/>
          <w:szCs w:val="20"/>
        </w:rPr>
        <w:t xml:space="preserve">pro </w:t>
      </w:r>
      <w:r w:rsidRPr="7339D6B7">
        <w:rPr>
          <w:rFonts w:asciiTheme="minorHAnsi" w:eastAsiaTheme="minorEastAsia" w:hAnsiTheme="minorHAnsi" w:cstheme="minorBidi"/>
          <w:b w:val="0"/>
          <w:color w:val="auto"/>
          <w:sz w:val="20"/>
          <w:szCs w:val="20"/>
        </w:rPr>
        <w:t>občany se zdravotním postižením</w:t>
      </w:r>
      <w:r w:rsidR="0B8B8CA7" w:rsidRPr="7339D6B7">
        <w:rPr>
          <w:rFonts w:asciiTheme="minorHAnsi" w:eastAsiaTheme="minorEastAsia" w:hAnsiTheme="minorHAnsi" w:cstheme="minorBidi"/>
          <w:b w:val="0"/>
          <w:color w:val="auto"/>
          <w:sz w:val="20"/>
          <w:szCs w:val="20"/>
        </w:rPr>
        <w:t xml:space="preserve"> (opatření ke zlepšení přístupnosti </w:t>
      </w:r>
      <w:r w:rsidR="5514E290" w:rsidRPr="7339D6B7">
        <w:rPr>
          <w:rFonts w:asciiTheme="minorHAnsi" w:eastAsiaTheme="minorEastAsia" w:hAnsiTheme="minorHAnsi" w:cstheme="minorBidi"/>
          <w:b w:val="0"/>
          <w:color w:val="auto"/>
          <w:sz w:val="20"/>
          <w:szCs w:val="20"/>
        </w:rPr>
        <w:t>bytových domů</w:t>
      </w:r>
      <w:r w:rsidR="0B8B8CA7" w:rsidRPr="7339D6B7">
        <w:rPr>
          <w:rFonts w:asciiTheme="minorHAnsi" w:eastAsiaTheme="minorEastAsia" w:hAnsiTheme="minorHAnsi" w:cstheme="minorBidi"/>
          <w:b w:val="0"/>
          <w:color w:val="auto"/>
          <w:sz w:val="20"/>
          <w:szCs w:val="20"/>
        </w:rPr>
        <w:t xml:space="preserve"> pro osoby s omezením hybnosti budou v relevantních případech podporov</w:t>
      </w:r>
      <w:r w:rsidR="002F1378">
        <w:rPr>
          <w:rFonts w:asciiTheme="minorHAnsi" w:eastAsiaTheme="minorEastAsia" w:hAnsiTheme="minorHAnsi" w:cstheme="minorBidi"/>
          <w:b w:val="0"/>
          <w:color w:val="auto"/>
          <w:sz w:val="20"/>
          <w:szCs w:val="20"/>
        </w:rPr>
        <w:t>á</w:t>
      </w:r>
      <w:r w:rsidR="0B8B8CA7" w:rsidRPr="7339D6B7">
        <w:rPr>
          <w:rFonts w:asciiTheme="minorHAnsi" w:eastAsiaTheme="minorEastAsia" w:hAnsiTheme="minorHAnsi" w:cstheme="minorBidi"/>
          <w:b w:val="0"/>
          <w:color w:val="auto"/>
          <w:sz w:val="20"/>
          <w:szCs w:val="20"/>
        </w:rPr>
        <w:t>n</w:t>
      </w:r>
      <w:r w:rsidR="5514E290" w:rsidRPr="7339D6B7">
        <w:rPr>
          <w:rFonts w:asciiTheme="minorHAnsi" w:eastAsiaTheme="minorEastAsia" w:hAnsiTheme="minorHAnsi" w:cstheme="minorBidi"/>
          <w:b w:val="0"/>
          <w:color w:val="auto"/>
          <w:sz w:val="20"/>
          <w:szCs w:val="20"/>
        </w:rPr>
        <w:t>a finanční bonifikací)</w:t>
      </w:r>
      <w:r w:rsidR="0B8B8CA7" w:rsidRPr="7339D6B7">
        <w:rPr>
          <w:rFonts w:asciiTheme="minorHAnsi" w:eastAsiaTheme="minorEastAsia" w:hAnsiTheme="minorHAnsi" w:cstheme="minorBidi"/>
          <w:b w:val="0"/>
          <w:color w:val="auto"/>
          <w:sz w:val="20"/>
          <w:szCs w:val="20"/>
        </w:rPr>
        <w:t>.</w:t>
      </w:r>
    </w:p>
    <w:p w14:paraId="003813BA" w14:textId="7AC8C0C6" w:rsidR="002D7918" w:rsidRDefault="0FB44044"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Zároveň bude podpora konkrétních projektů v rezidenčním sektoru v rámci programu NZÚ</w:t>
      </w:r>
      <w:r w:rsidR="16F8A1C3" w:rsidRPr="7339D6B7">
        <w:rPr>
          <w:rFonts w:asciiTheme="minorHAnsi" w:eastAsiaTheme="minorEastAsia" w:hAnsiTheme="minorHAnsi" w:cstheme="minorBidi"/>
          <w:b w:val="0"/>
          <w:color w:val="auto"/>
          <w:sz w:val="20"/>
          <w:szCs w:val="20"/>
        </w:rPr>
        <w:t> </w:t>
      </w:r>
      <w:r w:rsidR="66ABC435" w:rsidRPr="7339D6B7">
        <w:rPr>
          <w:rFonts w:asciiTheme="minorHAnsi" w:eastAsiaTheme="minorEastAsia" w:hAnsiTheme="minorHAnsi" w:cstheme="minorBidi"/>
          <w:b w:val="0"/>
          <w:color w:val="auto"/>
          <w:sz w:val="20"/>
          <w:szCs w:val="20"/>
        </w:rPr>
        <w:t>2030</w:t>
      </w:r>
      <w:r w:rsidRPr="7339D6B7">
        <w:rPr>
          <w:rFonts w:asciiTheme="minorHAnsi" w:eastAsiaTheme="minorEastAsia" w:hAnsiTheme="minorHAnsi" w:cstheme="minorBidi"/>
          <w:b w:val="0"/>
          <w:color w:val="auto"/>
          <w:sz w:val="20"/>
          <w:szCs w:val="20"/>
        </w:rPr>
        <w:t xml:space="preserve"> a komplementárních programů řešena vytvářením komplexních „balíčků“, které budou zahrnova</w:t>
      </w:r>
      <w:r w:rsidR="733B7D0F" w:rsidRPr="7339D6B7">
        <w:rPr>
          <w:rFonts w:asciiTheme="minorHAnsi" w:eastAsiaTheme="minorEastAsia" w:hAnsiTheme="minorHAnsi" w:cstheme="minorBidi"/>
          <w:b w:val="0"/>
          <w:color w:val="auto"/>
          <w:sz w:val="20"/>
          <w:szCs w:val="20"/>
        </w:rPr>
        <w:t>t</w:t>
      </w:r>
      <w:r w:rsidRPr="7339D6B7">
        <w:rPr>
          <w:rFonts w:asciiTheme="minorHAnsi" w:eastAsiaTheme="minorEastAsia" w:hAnsiTheme="minorHAnsi" w:cstheme="minorBidi"/>
          <w:b w:val="0"/>
          <w:color w:val="auto"/>
          <w:sz w:val="20"/>
          <w:szCs w:val="20"/>
        </w:rPr>
        <w:t xml:space="preserve"> </w:t>
      </w:r>
      <w:r w:rsidR="733B7D0F" w:rsidRPr="7339D6B7">
        <w:rPr>
          <w:rFonts w:asciiTheme="minorHAnsi" w:eastAsiaTheme="minorEastAsia" w:hAnsiTheme="minorHAnsi" w:cstheme="minorBidi"/>
          <w:b w:val="0"/>
          <w:color w:val="auto"/>
          <w:sz w:val="20"/>
          <w:szCs w:val="20"/>
        </w:rPr>
        <w:t xml:space="preserve">pomoc při kvalitní přípravě energeticky úsporných projektů (viz </w:t>
      </w:r>
      <w:r w:rsidR="00EF0ADF">
        <w:rPr>
          <w:rFonts w:asciiTheme="minorHAnsi" w:eastAsiaTheme="minorEastAsia" w:hAnsiTheme="minorHAnsi" w:cstheme="minorBidi"/>
          <w:b w:val="0"/>
          <w:color w:val="auto"/>
          <w:sz w:val="20"/>
          <w:szCs w:val="20"/>
        </w:rPr>
        <w:t>následující část</w:t>
      </w:r>
      <w:r w:rsidR="733B7D0F" w:rsidRPr="7339D6B7">
        <w:rPr>
          <w:rFonts w:asciiTheme="minorHAnsi" w:eastAsiaTheme="minorEastAsia" w:hAnsiTheme="minorHAnsi" w:cstheme="minorBidi"/>
          <w:b w:val="0"/>
          <w:color w:val="auto"/>
          <w:sz w:val="20"/>
          <w:szCs w:val="20"/>
        </w:rPr>
        <w:t xml:space="preserve">), </w:t>
      </w:r>
      <w:r w:rsidRPr="7339D6B7">
        <w:rPr>
          <w:rFonts w:asciiTheme="minorHAnsi" w:eastAsiaTheme="minorEastAsia" w:hAnsiTheme="minorHAnsi" w:cstheme="minorBidi"/>
          <w:b w:val="0"/>
          <w:color w:val="auto"/>
          <w:sz w:val="20"/>
          <w:szCs w:val="20"/>
        </w:rPr>
        <w:t xml:space="preserve">kvalitní administraci </w:t>
      </w:r>
      <w:r w:rsidR="733B7D0F" w:rsidRPr="7339D6B7">
        <w:rPr>
          <w:rFonts w:asciiTheme="minorHAnsi" w:eastAsiaTheme="minorEastAsia" w:hAnsiTheme="minorHAnsi" w:cstheme="minorBidi"/>
          <w:b w:val="0"/>
          <w:color w:val="auto"/>
          <w:sz w:val="20"/>
          <w:szCs w:val="20"/>
        </w:rPr>
        <w:t>žádostí o podporu</w:t>
      </w:r>
      <w:r w:rsidRPr="7339D6B7">
        <w:rPr>
          <w:rFonts w:asciiTheme="minorHAnsi" w:eastAsiaTheme="minorEastAsia" w:hAnsiTheme="minorHAnsi" w:cstheme="minorBidi"/>
          <w:b w:val="0"/>
          <w:color w:val="auto"/>
          <w:sz w:val="20"/>
          <w:szCs w:val="20"/>
        </w:rPr>
        <w:t xml:space="preserve"> a samotnou investiční podporu realizace projektů.</w:t>
      </w:r>
      <w:r w:rsidR="2F3D75F6" w:rsidRPr="7339D6B7">
        <w:rPr>
          <w:rFonts w:asciiTheme="minorHAnsi" w:eastAsiaTheme="minorEastAsia" w:hAnsiTheme="minorHAnsi" w:cstheme="minorBidi"/>
          <w:b w:val="0"/>
          <w:color w:val="auto"/>
          <w:sz w:val="20"/>
          <w:szCs w:val="20"/>
        </w:rPr>
        <w:t xml:space="preserve"> </w:t>
      </w:r>
    </w:p>
    <w:p w14:paraId="02597F85" w14:textId="541FAE92" w:rsidR="00FC6371" w:rsidRPr="007704F8" w:rsidRDefault="2F3D75F6"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Prostřednictvím programu NZÚ 2030 budou také </w:t>
      </w:r>
      <w:r w:rsidR="2E8C75D5" w:rsidRPr="7339D6B7">
        <w:rPr>
          <w:rFonts w:asciiTheme="minorHAnsi" w:eastAsiaTheme="minorEastAsia" w:hAnsiTheme="minorHAnsi" w:cstheme="minorBidi"/>
          <w:b w:val="0"/>
          <w:color w:val="auto"/>
          <w:sz w:val="20"/>
          <w:szCs w:val="20"/>
        </w:rPr>
        <w:t xml:space="preserve">v rámci programů EFEKT a NPŽP </w:t>
      </w:r>
      <w:r w:rsidRPr="7339D6B7">
        <w:rPr>
          <w:rFonts w:asciiTheme="minorHAnsi" w:eastAsiaTheme="minorEastAsia" w:hAnsiTheme="minorHAnsi" w:cstheme="minorBidi"/>
          <w:b w:val="0"/>
          <w:color w:val="auto"/>
          <w:sz w:val="20"/>
          <w:szCs w:val="20"/>
        </w:rPr>
        <w:t>podporována další neinvestiční opatření související se snižováním energetické náročnosti v sektoru bydlení, uvedená v</w:t>
      </w:r>
      <w:r w:rsidR="00EF0ADF">
        <w:rPr>
          <w:rFonts w:asciiTheme="minorHAnsi" w:eastAsiaTheme="minorEastAsia" w:hAnsiTheme="minorHAnsi" w:cstheme="minorBidi"/>
          <w:b w:val="0"/>
          <w:color w:val="auto"/>
          <w:sz w:val="20"/>
          <w:szCs w:val="20"/>
        </w:rPr>
        <w:t xml:space="preserve"> následující </w:t>
      </w:r>
      <w:r w:rsidRPr="7339D6B7">
        <w:rPr>
          <w:rFonts w:asciiTheme="minorHAnsi" w:eastAsiaTheme="minorEastAsia" w:hAnsiTheme="minorHAnsi" w:cstheme="minorBidi"/>
          <w:b w:val="0"/>
          <w:color w:val="auto"/>
          <w:sz w:val="20"/>
          <w:szCs w:val="20"/>
        </w:rPr>
        <w:t>části</w:t>
      </w:r>
    </w:p>
    <w:p w14:paraId="3E7DC698" w14:textId="77777777" w:rsidR="000A2886" w:rsidRPr="00051886" w:rsidRDefault="733B7D0F" w:rsidP="7339D6B7">
      <w:pPr>
        <w:pStyle w:val="K-Nadpis3"/>
        <w:spacing w:before="120" w:after="0"/>
        <w:rPr>
          <w:rFonts w:asciiTheme="minorHAnsi" w:eastAsiaTheme="minorEastAsia" w:hAnsiTheme="minorHAnsi" w:cstheme="minorBidi"/>
          <w:color w:val="auto"/>
          <w:sz w:val="20"/>
          <w:szCs w:val="20"/>
        </w:rPr>
      </w:pPr>
      <w:r w:rsidRPr="7339D6B7">
        <w:rPr>
          <w:rFonts w:asciiTheme="minorHAnsi" w:eastAsiaTheme="minorEastAsia" w:hAnsiTheme="minorHAnsi" w:cstheme="minorBidi"/>
          <w:color w:val="auto"/>
          <w:sz w:val="20"/>
          <w:szCs w:val="20"/>
        </w:rPr>
        <w:t>Podpora osvěty, výchovy, vzdělávání, předprojektové přípravy apod.</w:t>
      </w:r>
    </w:p>
    <w:p w14:paraId="7A387CAF" w14:textId="77777777" w:rsidR="000A2886" w:rsidRPr="007704F8" w:rsidRDefault="733B7D0F"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Pro dosažení nové kvalitativní úrovně programu NZÚ</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2030 je nutné, aby byl těsně propojen s kvalitní osvětou a měl zajištěnu kvalitní přípravou energeticky úsporných projektů na úrovni jednotlivých projektů (domů). Za tímto účelem budou realizována </w:t>
      </w:r>
      <w:r w:rsidR="501C5FE4" w:rsidRPr="7339D6B7">
        <w:rPr>
          <w:rFonts w:asciiTheme="minorHAnsi" w:eastAsiaTheme="minorEastAsia" w:hAnsiTheme="minorHAnsi" w:cstheme="minorBidi"/>
          <w:b w:val="0"/>
          <w:color w:val="auto"/>
          <w:sz w:val="20"/>
          <w:szCs w:val="20"/>
        </w:rPr>
        <w:t xml:space="preserve">zejména </w:t>
      </w:r>
      <w:r w:rsidRPr="7339D6B7">
        <w:rPr>
          <w:rFonts w:asciiTheme="minorHAnsi" w:eastAsiaTheme="minorEastAsia" w:hAnsiTheme="minorHAnsi" w:cstheme="minorBidi"/>
          <w:b w:val="0"/>
          <w:color w:val="auto"/>
          <w:sz w:val="20"/>
          <w:szCs w:val="20"/>
        </w:rPr>
        <w:t>následující opatření:</w:t>
      </w:r>
    </w:p>
    <w:p w14:paraId="641450CA" w14:textId="77777777" w:rsidR="000A2886" w:rsidRPr="007704F8" w:rsidRDefault="2E8C75D5" w:rsidP="7339D6B7">
      <w:pPr>
        <w:pStyle w:val="K-Nadpis3"/>
        <w:numPr>
          <w:ilvl w:val="0"/>
          <w:numId w:val="32"/>
        </w:numPr>
        <w:spacing w:before="120" w:after="0"/>
        <w:ind w:left="357" w:hanging="357"/>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Dvoustupňová podpora předprojektové přípravy</w:t>
      </w:r>
      <w:r w:rsidR="733B7D0F" w:rsidRPr="7339D6B7">
        <w:rPr>
          <w:rFonts w:asciiTheme="minorHAnsi" w:eastAsiaTheme="minorEastAsia" w:hAnsiTheme="minorHAnsi" w:cstheme="minorBidi"/>
          <w:b w:val="0"/>
          <w:color w:val="auto"/>
          <w:sz w:val="20"/>
          <w:szCs w:val="20"/>
        </w:rPr>
        <w:t xml:space="preserve">: V rámci využití komponenty 2.5 bude pro domácnosti zavedena podpora na zpracování </w:t>
      </w:r>
      <w:r w:rsidRPr="7339D6B7">
        <w:rPr>
          <w:rFonts w:asciiTheme="minorHAnsi" w:eastAsiaTheme="minorEastAsia" w:hAnsiTheme="minorHAnsi" w:cstheme="minorBidi"/>
          <w:b w:val="0"/>
          <w:color w:val="auto"/>
          <w:sz w:val="20"/>
          <w:szCs w:val="20"/>
        </w:rPr>
        <w:t xml:space="preserve">jednoduchého základního vyhodnocení možností renovace, alternativ, investiční náročnosti, úspory na nákladech za energie, možnou výši dotace z NZÚ (první stupeň) a dále </w:t>
      </w:r>
      <w:r w:rsidR="733B7D0F" w:rsidRPr="7339D6B7">
        <w:rPr>
          <w:rFonts w:asciiTheme="minorHAnsi" w:eastAsiaTheme="minorEastAsia" w:hAnsiTheme="minorHAnsi" w:cstheme="minorBidi"/>
          <w:b w:val="0"/>
          <w:color w:val="auto"/>
          <w:sz w:val="20"/>
          <w:szCs w:val="20"/>
        </w:rPr>
        <w:t xml:space="preserve">přehledu možných opatření zaměřených na energetické rekonstrukce domů a využívání OZE v nich včetně vyhodnocení ekonomické efektivnosti a realizovatelnosti těchto opatření v podobě úvodních studií proveditelnosti na základech dobré praxe </w:t>
      </w:r>
      <w:r w:rsidRPr="7339D6B7">
        <w:rPr>
          <w:rFonts w:asciiTheme="minorHAnsi" w:eastAsiaTheme="minorEastAsia" w:hAnsiTheme="minorHAnsi" w:cstheme="minorBidi"/>
          <w:b w:val="0"/>
          <w:color w:val="auto"/>
          <w:sz w:val="20"/>
          <w:szCs w:val="20"/>
        </w:rPr>
        <w:t xml:space="preserve">(2. Stupeň). Oba stupně bude možné podpořit i </w:t>
      </w:r>
      <w:r w:rsidR="733B7D0F" w:rsidRPr="7339D6B7">
        <w:rPr>
          <w:rFonts w:asciiTheme="minorHAnsi" w:eastAsiaTheme="minorEastAsia" w:hAnsiTheme="minorHAnsi" w:cstheme="minorBidi"/>
          <w:b w:val="0"/>
          <w:color w:val="auto"/>
          <w:sz w:val="20"/>
          <w:szCs w:val="20"/>
        </w:rPr>
        <w:t xml:space="preserve">bez nutnosti následné realizace opatření. </w:t>
      </w:r>
      <w:r w:rsidRPr="7339D6B7">
        <w:rPr>
          <w:rFonts w:asciiTheme="minorHAnsi" w:eastAsiaTheme="minorEastAsia" w:hAnsiTheme="minorHAnsi" w:cstheme="minorBidi"/>
          <w:b w:val="0"/>
          <w:color w:val="auto"/>
          <w:sz w:val="20"/>
          <w:szCs w:val="20"/>
        </w:rPr>
        <w:t xml:space="preserve">Dvoustupňová podpora předprojektové přípravy </w:t>
      </w:r>
      <w:r w:rsidR="733B7D0F" w:rsidRPr="7339D6B7">
        <w:rPr>
          <w:rFonts w:asciiTheme="minorHAnsi" w:eastAsiaTheme="minorEastAsia" w:hAnsiTheme="minorHAnsi" w:cstheme="minorBidi"/>
          <w:b w:val="0"/>
          <w:color w:val="auto"/>
          <w:sz w:val="20"/>
          <w:szCs w:val="20"/>
        </w:rPr>
        <w:t xml:space="preserve">výrazně zvýší dostupnost </w:t>
      </w:r>
      <w:r w:rsidRPr="7339D6B7">
        <w:rPr>
          <w:rFonts w:asciiTheme="minorHAnsi" w:eastAsiaTheme="minorEastAsia" w:hAnsiTheme="minorHAnsi" w:cstheme="minorBidi"/>
          <w:b w:val="0"/>
          <w:color w:val="auto"/>
          <w:sz w:val="20"/>
          <w:szCs w:val="20"/>
        </w:rPr>
        <w:t xml:space="preserve">investiční </w:t>
      </w:r>
      <w:r w:rsidR="733B7D0F" w:rsidRPr="7339D6B7">
        <w:rPr>
          <w:rFonts w:asciiTheme="minorHAnsi" w:eastAsiaTheme="minorEastAsia" w:hAnsiTheme="minorHAnsi" w:cstheme="minorBidi"/>
          <w:b w:val="0"/>
          <w:color w:val="auto"/>
          <w:sz w:val="20"/>
          <w:szCs w:val="20"/>
        </w:rPr>
        <w:t xml:space="preserve">podpory zejména pro domácnosti s nižšími příjmy, protože jim předem umožní si ověřit, za jakých podmínek jsou v jejich domě proveditelná ekonomicky efektivní úsporná opatření. </w:t>
      </w:r>
    </w:p>
    <w:p w14:paraId="7A6C421A" w14:textId="77777777" w:rsidR="00CB1529" w:rsidRPr="007704F8" w:rsidRDefault="65AA5686" w:rsidP="7339D6B7">
      <w:pPr>
        <w:pStyle w:val="K-Nadpis3"/>
        <w:numPr>
          <w:ilvl w:val="0"/>
          <w:numId w:val="32"/>
        </w:numPr>
        <w:spacing w:before="120" w:after="0"/>
        <w:ind w:left="357" w:hanging="357"/>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Energetické poradenství: Bude zvýšen počet a rozšířena působnost sítě středisek EKIS (Energetická konzultační a informační střediska) tak, aby se tato střediska dostala na novou kvalitativní úroveň. Tato střediska již působí v současné době, jejich počet je přibližně šedesát na území celého státu, což </w:t>
      </w:r>
      <w:r w:rsidR="16F8A1C3" w:rsidRPr="7339D6B7">
        <w:rPr>
          <w:rFonts w:asciiTheme="minorHAnsi" w:eastAsiaTheme="minorEastAsia" w:hAnsiTheme="minorHAnsi" w:cstheme="minorBidi"/>
          <w:b w:val="0"/>
          <w:color w:val="auto"/>
          <w:sz w:val="20"/>
          <w:szCs w:val="20"/>
        </w:rPr>
        <w:t xml:space="preserve">je </w:t>
      </w:r>
      <w:r w:rsidRPr="7339D6B7">
        <w:rPr>
          <w:rFonts w:asciiTheme="minorHAnsi" w:eastAsiaTheme="minorEastAsia" w:hAnsiTheme="minorHAnsi" w:cstheme="minorBidi"/>
          <w:b w:val="0"/>
          <w:color w:val="auto"/>
          <w:sz w:val="20"/>
          <w:szCs w:val="20"/>
        </w:rPr>
        <w:t>nedostatečné</w:t>
      </w:r>
      <w:r w:rsidR="16F8A1C3" w:rsidRPr="7339D6B7">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 xml:space="preserve"> a navíc mají v</w:t>
      </w:r>
      <w:r w:rsidR="501C5FE4" w:rsidRPr="7339D6B7">
        <w:rPr>
          <w:rFonts w:asciiTheme="minorHAnsi" w:eastAsiaTheme="minorEastAsia" w:hAnsiTheme="minorHAnsi" w:cstheme="minorBidi"/>
          <w:b w:val="0"/>
          <w:color w:val="auto"/>
          <w:sz w:val="20"/>
          <w:szCs w:val="20"/>
        </w:rPr>
        <w:t xml:space="preserve"> řadě aspektů </w:t>
      </w:r>
      <w:r w:rsidRPr="7339D6B7">
        <w:rPr>
          <w:rFonts w:asciiTheme="minorHAnsi" w:eastAsiaTheme="minorEastAsia" w:hAnsiTheme="minorHAnsi" w:cstheme="minorBidi"/>
          <w:b w:val="0"/>
          <w:color w:val="auto"/>
          <w:sz w:val="20"/>
          <w:szCs w:val="20"/>
        </w:rPr>
        <w:t>omezenou působnost. Zvýšení jejich podpory z prostředků komponenty 2.5 umožní zvýšení počtu středisek, prodloužení jejich otevírací doby a rozšíření a</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zkvalitnění jejich působnosti. Dále to umožní zahrnutí do podporovaného systému energetického poradenství energetick</w:t>
      </w:r>
      <w:r w:rsidR="0EC11A38" w:rsidRPr="7339D6B7">
        <w:rPr>
          <w:rFonts w:asciiTheme="minorHAnsi" w:eastAsiaTheme="minorEastAsia" w:hAnsiTheme="minorHAnsi" w:cstheme="minorBidi"/>
          <w:b w:val="0"/>
          <w:color w:val="auto"/>
          <w:sz w:val="20"/>
          <w:szCs w:val="20"/>
        </w:rPr>
        <w:t>á</w:t>
      </w:r>
      <w:r w:rsidRPr="7339D6B7">
        <w:rPr>
          <w:rFonts w:asciiTheme="minorHAnsi" w:eastAsiaTheme="minorEastAsia" w:hAnsiTheme="minorHAnsi" w:cstheme="minorBidi"/>
          <w:b w:val="0"/>
          <w:color w:val="auto"/>
          <w:sz w:val="20"/>
          <w:szCs w:val="20"/>
        </w:rPr>
        <w:t xml:space="preserve"> konzultační středis</w:t>
      </w:r>
      <w:r w:rsidR="0EC11A38" w:rsidRPr="7339D6B7">
        <w:rPr>
          <w:rFonts w:asciiTheme="minorHAnsi" w:eastAsiaTheme="minorEastAsia" w:hAnsiTheme="minorHAnsi" w:cstheme="minorBidi"/>
          <w:b w:val="0"/>
          <w:color w:val="auto"/>
          <w:sz w:val="20"/>
          <w:szCs w:val="20"/>
        </w:rPr>
        <w:t>ka</w:t>
      </w:r>
      <w:r w:rsidRPr="7339D6B7">
        <w:rPr>
          <w:rFonts w:asciiTheme="minorHAnsi" w:eastAsiaTheme="minorEastAsia" w:hAnsiTheme="minorHAnsi" w:cstheme="minorBidi"/>
          <w:b w:val="0"/>
          <w:color w:val="auto"/>
          <w:sz w:val="20"/>
          <w:szCs w:val="20"/>
        </w:rPr>
        <w:t xml:space="preserve"> Národní sítě místních akčních skupin (NSMAS)</w:t>
      </w:r>
      <w:r w:rsidR="24409901" w:rsidRPr="7339D6B7">
        <w:rPr>
          <w:rFonts w:asciiTheme="minorHAnsi" w:eastAsiaTheme="minorEastAsia" w:hAnsiTheme="minorHAnsi" w:cstheme="minorBidi"/>
          <w:b w:val="0"/>
          <w:color w:val="auto"/>
          <w:sz w:val="20"/>
          <w:szCs w:val="20"/>
        </w:rPr>
        <w:t>, která budou vytvářet síť lokálních energetických agentur</w:t>
      </w:r>
      <w:r w:rsidRPr="7339D6B7">
        <w:rPr>
          <w:rFonts w:asciiTheme="minorHAnsi" w:eastAsiaTheme="minorEastAsia" w:hAnsiTheme="minorHAnsi" w:cstheme="minorBidi"/>
          <w:b w:val="0"/>
          <w:color w:val="auto"/>
          <w:sz w:val="20"/>
          <w:szCs w:val="20"/>
        </w:rPr>
        <w:t>. Střediska EKIS</w:t>
      </w:r>
      <w:r w:rsidR="0EC11A38" w:rsidRPr="7339D6B7">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 xml:space="preserve"> NSMAS </w:t>
      </w:r>
      <w:r w:rsidR="0EC11A38" w:rsidRPr="7339D6B7">
        <w:rPr>
          <w:rFonts w:asciiTheme="minorHAnsi" w:eastAsiaTheme="minorEastAsia" w:hAnsiTheme="minorHAnsi" w:cstheme="minorBidi"/>
          <w:b w:val="0"/>
          <w:color w:val="auto"/>
          <w:sz w:val="20"/>
          <w:szCs w:val="20"/>
        </w:rPr>
        <w:t xml:space="preserve">a také jednotlivé MAS </w:t>
      </w:r>
      <w:r w:rsidRPr="7339D6B7">
        <w:rPr>
          <w:rFonts w:asciiTheme="minorHAnsi" w:eastAsiaTheme="minorEastAsia" w:hAnsiTheme="minorHAnsi" w:cstheme="minorBidi"/>
          <w:b w:val="0"/>
          <w:color w:val="auto"/>
          <w:sz w:val="20"/>
          <w:szCs w:val="20"/>
        </w:rPr>
        <w:t xml:space="preserve">budou též zpracovávat významnou část energetických posudků dle </w:t>
      </w:r>
      <w:r w:rsidR="501C5FE4" w:rsidRPr="7339D6B7">
        <w:rPr>
          <w:rFonts w:asciiTheme="minorHAnsi" w:eastAsiaTheme="minorEastAsia" w:hAnsiTheme="minorHAnsi" w:cstheme="minorBidi"/>
          <w:b w:val="0"/>
          <w:color w:val="auto"/>
          <w:sz w:val="20"/>
          <w:szCs w:val="20"/>
        </w:rPr>
        <w:t xml:space="preserve">předešlého </w:t>
      </w:r>
      <w:r w:rsidRPr="7339D6B7">
        <w:rPr>
          <w:rFonts w:asciiTheme="minorHAnsi" w:eastAsiaTheme="minorEastAsia" w:hAnsiTheme="minorHAnsi" w:cstheme="minorBidi"/>
          <w:b w:val="0"/>
          <w:color w:val="auto"/>
          <w:sz w:val="20"/>
          <w:szCs w:val="20"/>
        </w:rPr>
        <w:t xml:space="preserve">bodu. </w:t>
      </w:r>
    </w:p>
    <w:p w14:paraId="2630CECA" w14:textId="77777777" w:rsidR="00982EEF" w:rsidRDefault="501C5FE4" w:rsidP="7339D6B7">
      <w:pPr>
        <w:pStyle w:val="K-Nadpis3"/>
        <w:numPr>
          <w:ilvl w:val="0"/>
          <w:numId w:val="32"/>
        </w:numPr>
        <w:spacing w:before="120" w:after="0"/>
        <w:ind w:left="357" w:hanging="357"/>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Odborné vzdělávání a rekvalifikace: Odborné vzdělávání a rekvalifikace pracovníků realizujících zelenou výstavbou, zelené technologie či materiály je nyní v omezené míře podporováno z programu EFEKT. Toto zaměření programu EFEKT však bude významně posíleno a rozšířeno tak, aby pokrylo očekávanou poptávku po tomto poradenství v souvislosti s renovační vlnou a dalšími aktivitami podporujícími kvalitní přípravu a realizaci energeticky úsporných projektů.</w:t>
      </w:r>
    </w:p>
    <w:p w14:paraId="3979F23A" w14:textId="01AF036B" w:rsidR="00A0640A" w:rsidRPr="00587DDA" w:rsidRDefault="678A2BC7" w:rsidP="7339D6B7">
      <w:pPr>
        <w:pStyle w:val="K-Nadpis3"/>
        <w:numPr>
          <w:ilvl w:val="0"/>
          <w:numId w:val="32"/>
        </w:numPr>
        <w:spacing w:before="120" w:after="0"/>
        <w:ind w:left="357" w:hanging="357"/>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Osvěta, výchova a vzdělávání zaměřená na děti, mládež a celou neodbornou veřejnost: Stávající systém ekologické výchovy, vzdělávání a osvěty </w:t>
      </w:r>
      <w:r w:rsidR="2F3D75F6" w:rsidRPr="7339D6B7">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EVVO</w:t>
      </w:r>
      <w:r w:rsidR="2F3D75F6" w:rsidRPr="7339D6B7">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 xml:space="preserve"> zaměřený na děti </w:t>
      </w:r>
      <w:r w:rsidR="4B3B3BDB" w:rsidRPr="7339D6B7">
        <w:rPr>
          <w:rFonts w:asciiTheme="minorHAnsi" w:eastAsiaTheme="minorEastAsia" w:hAnsiTheme="minorHAnsi" w:cstheme="minorBidi"/>
          <w:b w:val="0"/>
          <w:color w:val="auto"/>
          <w:sz w:val="20"/>
          <w:szCs w:val="20"/>
        </w:rPr>
        <w:t>a </w:t>
      </w:r>
      <w:r w:rsidRPr="7339D6B7">
        <w:rPr>
          <w:rFonts w:asciiTheme="minorHAnsi" w:eastAsiaTheme="minorEastAsia" w:hAnsiTheme="minorHAnsi" w:cstheme="minorBidi"/>
          <w:b w:val="0"/>
          <w:color w:val="auto"/>
          <w:sz w:val="20"/>
          <w:szCs w:val="20"/>
        </w:rPr>
        <w:t xml:space="preserve">mládež bude rozšířen na celou neodbornou veřejnost a bude nově z významné části specificky zaměřen na oblast úspor energie, využívání OZE, změny klimatu, adaptace na změnu klimatu apod. V současné době je EVVO zajišťováno sítí cca </w:t>
      </w:r>
      <w:r w:rsidR="00707C0A" w:rsidRPr="7339D6B7">
        <w:rPr>
          <w:rFonts w:asciiTheme="minorHAnsi" w:eastAsiaTheme="minorEastAsia" w:hAnsiTheme="minorHAnsi" w:cstheme="minorBidi"/>
          <w:b w:val="0"/>
          <w:color w:val="auto"/>
          <w:sz w:val="20"/>
          <w:szCs w:val="20"/>
        </w:rPr>
        <w:t>80</w:t>
      </w:r>
      <w:r w:rsidRPr="7339D6B7">
        <w:rPr>
          <w:rFonts w:asciiTheme="minorHAnsi" w:eastAsiaTheme="minorEastAsia" w:hAnsiTheme="minorHAnsi" w:cstheme="minorBidi"/>
          <w:b w:val="0"/>
          <w:color w:val="auto"/>
          <w:sz w:val="20"/>
          <w:szCs w:val="20"/>
        </w:rPr>
        <w:t xml:space="preserve"> ekologických center, jejich možnosti jsou však limitovány disponibilními finančními prostředky (ekocentra se mohou věnovat pouze programům zaměřeným na děti a mládež) a také se úsporám energie, využívání OZE atd. věnují pouze v rámci jiných programů</w:t>
      </w:r>
      <w:r w:rsidR="2F3D75F6" w:rsidRPr="7339D6B7">
        <w:rPr>
          <w:rFonts w:asciiTheme="minorHAnsi" w:eastAsiaTheme="minorEastAsia" w:hAnsiTheme="minorHAnsi" w:cstheme="minorBidi"/>
          <w:b w:val="0"/>
          <w:color w:val="auto"/>
          <w:sz w:val="20"/>
          <w:szCs w:val="20"/>
        </w:rPr>
        <w:t>, tj. spíše okrajově</w:t>
      </w:r>
      <w:r w:rsidRPr="7339D6B7">
        <w:rPr>
          <w:rFonts w:asciiTheme="minorHAnsi" w:eastAsiaTheme="minorEastAsia" w:hAnsiTheme="minorHAnsi" w:cstheme="minorBidi"/>
          <w:b w:val="0"/>
          <w:color w:val="auto"/>
          <w:sz w:val="20"/>
          <w:szCs w:val="20"/>
        </w:rPr>
        <w:t>. Komponenta 2.5 umožní posílení a rozšíření osvětové, výchovné a vzdělávací činnosti těchto ekocenter ve směru úspor energie, využívání OZE, změny klimatu, adaptace na změnu klimatu apod. a umožní také rozšíření jejich působnosti i na rodiče a celou neodbornou veřejnost.</w:t>
      </w:r>
    </w:p>
    <w:p w14:paraId="164E628E" w14:textId="77777777" w:rsidR="000A2886" w:rsidRPr="007704F8" w:rsidRDefault="733B7D0F"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lastRenderedPageBreak/>
        <w:t xml:space="preserve">Všechna výše uvedená opatření budou umožněna posílením prostředků programu EFEKT </w:t>
      </w:r>
      <w:r w:rsidR="501C5FE4" w:rsidRPr="7339D6B7">
        <w:rPr>
          <w:rFonts w:asciiTheme="minorHAnsi" w:eastAsiaTheme="minorEastAsia" w:hAnsiTheme="minorHAnsi" w:cstheme="minorBidi"/>
          <w:b w:val="0"/>
          <w:color w:val="auto"/>
          <w:sz w:val="20"/>
          <w:szCs w:val="20"/>
        </w:rPr>
        <w:t xml:space="preserve">administrovaného MPO </w:t>
      </w:r>
      <w:r w:rsidR="053E06B1" w:rsidRPr="7339D6B7">
        <w:rPr>
          <w:rFonts w:asciiTheme="minorHAnsi" w:eastAsiaTheme="minorEastAsia" w:hAnsiTheme="minorHAnsi" w:cstheme="minorBidi"/>
          <w:b w:val="0"/>
          <w:color w:val="auto"/>
          <w:sz w:val="20"/>
          <w:szCs w:val="20"/>
        </w:rPr>
        <w:t xml:space="preserve">a Národního programu Životní prostředí </w:t>
      </w:r>
      <w:r w:rsidR="2F3D75F6" w:rsidRPr="7339D6B7">
        <w:rPr>
          <w:rFonts w:asciiTheme="minorHAnsi" w:eastAsiaTheme="minorEastAsia" w:hAnsiTheme="minorHAnsi" w:cstheme="minorBidi"/>
          <w:b w:val="0"/>
          <w:color w:val="auto"/>
          <w:sz w:val="20"/>
          <w:szCs w:val="20"/>
        </w:rPr>
        <w:t xml:space="preserve">řízeného MŽP </w:t>
      </w:r>
      <w:r w:rsidR="4B3B3BDB" w:rsidRPr="7339D6B7">
        <w:rPr>
          <w:rFonts w:asciiTheme="minorHAnsi" w:eastAsiaTheme="minorEastAsia" w:hAnsiTheme="minorHAnsi" w:cstheme="minorBidi"/>
          <w:b w:val="0"/>
          <w:color w:val="auto"/>
          <w:sz w:val="20"/>
          <w:szCs w:val="20"/>
        </w:rPr>
        <w:t>a </w:t>
      </w:r>
      <w:r w:rsidR="053E06B1" w:rsidRPr="7339D6B7">
        <w:rPr>
          <w:rFonts w:asciiTheme="minorHAnsi" w:eastAsiaTheme="minorEastAsia" w:hAnsiTheme="minorHAnsi" w:cstheme="minorBidi"/>
          <w:b w:val="0"/>
          <w:color w:val="auto"/>
          <w:sz w:val="20"/>
          <w:szCs w:val="20"/>
        </w:rPr>
        <w:t xml:space="preserve">administrovaného SFŽP </w:t>
      </w:r>
      <w:r w:rsidR="26CFA0C8" w:rsidRPr="7339D6B7">
        <w:rPr>
          <w:rFonts w:asciiTheme="minorHAnsi" w:eastAsiaTheme="minorEastAsia" w:hAnsiTheme="minorHAnsi" w:cstheme="minorBidi"/>
          <w:b w:val="0"/>
          <w:color w:val="auto"/>
          <w:sz w:val="20"/>
          <w:szCs w:val="20"/>
        </w:rPr>
        <w:t xml:space="preserve">ČR </w:t>
      </w:r>
      <w:r w:rsidR="2F3D75F6" w:rsidRPr="7339D6B7">
        <w:rPr>
          <w:rFonts w:asciiTheme="minorHAnsi" w:eastAsiaTheme="minorEastAsia" w:hAnsiTheme="minorHAnsi" w:cstheme="minorBidi"/>
          <w:b w:val="0"/>
          <w:color w:val="auto"/>
          <w:sz w:val="20"/>
          <w:szCs w:val="20"/>
        </w:rPr>
        <w:t xml:space="preserve">(jeho prostřednictvím bude podporován systém EVVO) </w:t>
      </w:r>
      <w:r w:rsidRPr="7339D6B7">
        <w:rPr>
          <w:rFonts w:asciiTheme="minorHAnsi" w:eastAsiaTheme="minorEastAsia" w:hAnsiTheme="minorHAnsi" w:cstheme="minorBidi"/>
          <w:b w:val="0"/>
          <w:color w:val="auto"/>
          <w:sz w:val="20"/>
          <w:szCs w:val="20"/>
        </w:rPr>
        <w:t>z prostředků komponenty 2.5. Tím komponenta 2.5 výrazně přispěje k realizaci renovační vlny.</w:t>
      </w:r>
    </w:p>
    <w:p w14:paraId="5827A000" w14:textId="77777777" w:rsidR="005F6BE8" w:rsidRPr="00051886" w:rsidRDefault="05ED9E39" w:rsidP="7339D6B7">
      <w:pPr>
        <w:pStyle w:val="K-Nadpis3"/>
        <w:spacing w:before="120" w:after="0"/>
        <w:rPr>
          <w:rFonts w:asciiTheme="minorHAnsi" w:eastAsiaTheme="minorEastAsia" w:hAnsiTheme="minorHAnsi" w:cstheme="minorBidi"/>
          <w:color w:val="auto"/>
          <w:sz w:val="20"/>
          <w:szCs w:val="20"/>
        </w:rPr>
      </w:pPr>
      <w:r w:rsidRPr="7339D6B7">
        <w:rPr>
          <w:rFonts w:asciiTheme="minorHAnsi" w:eastAsiaTheme="minorEastAsia" w:hAnsiTheme="minorHAnsi" w:cstheme="minorBidi"/>
          <w:color w:val="auto"/>
          <w:sz w:val="20"/>
          <w:szCs w:val="20"/>
        </w:rPr>
        <w:t>Vyhláška o energetické náročnosti budov</w:t>
      </w:r>
    </w:p>
    <w:p w14:paraId="0332059B" w14:textId="77777777" w:rsidR="002466F4" w:rsidRPr="007704F8" w:rsidRDefault="64F32DEF"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1.</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9.</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2020 vstoupila v platnost nová vyhláška č.</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264/2020 Sb., o energetické náročnosti budov. V nové vyhlášce dochází ke zpřísnění požadavků na energetickou náročnost, a</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to jak formou úpravy parametrů referenční budovy, tak zpřísněním požadavků na budovu</w:t>
      </w:r>
      <w:r w:rsidR="4D495871" w:rsidRPr="7339D6B7">
        <w:rPr>
          <w:rFonts w:asciiTheme="minorHAnsi" w:eastAsiaTheme="minorEastAsia" w:hAnsiTheme="minorHAnsi" w:cstheme="minorBidi"/>
          <w:b w:val="0"/>
          <w:color w:val="auto"/>
          <w:sz w:val="20"/>
          <w:szCs w:val="20"/>
        </w:rPr>
        <w:t xml:space="preserve"> </w:t>
      </w:r>
      <w:r w:rsidRPr="7339D6B7">
        <w:rPr>
          <w:rFonts w:asciiTheme="minorHAnsi" w:eastAsiaTheme="minorEastAsia" w:hAnsiTheme="minorHAnsi" w:cstheme="minorBidi"/>
          <w:b w:val="0"/>
          <w:color w:val="auto"/>
          <w:sz w:val="20"/>
          <w:szCs w:val="20"/>
        </w:rPr>
        <w:t>s</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téměř nulovou spotřebou energie. </w:t>
      </w:r>
    </w:p>
    <w:p w14:paraId="310DCA79" w14:textId="77777777" w:rsidR="0030354F" w:rsidRPr="007704F8" w:rsidRDefault="5BBCE475"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K realizaci této reformy přispěje program NZÚ</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2030 a tedy i komponenta 2.5 </w:t>
      </w:r>
      <w:r w:rsidR="664659AF" w:rsidRPr="7339D6B7">
        <w:rPr>
          <w:rFonts w:asciiTheme="minorHAnsi" w:eastAsiaTheme="minorEastAsia" w:hAnsiTheme="minorHAnsi" w:cstheme="minorBidi"/>
          <w:b w:val="0"/>
          <w:color w:val="auto"/>
          <w:sz w:val="20"/>
          <w:szCs w:val="20"/>
        </w:rPr>
        <w:t xml:space="preserve">RRF </w:t>
      </w:r>
      <w:r w:rsidRPr="7339D6B7">
        <w:rPr>
          <w:rFonts w:asciiTheme="minorHAnsi" w:eastAsiaTheme="minorEastAsia" w:hAnsiTheme="minorHAnsi" w:cstheme="minorBidi"/>
          <w:b w:val="0"/>
          <w:color w:val="auto"/>
          <w:sz w:val="20"/>
          <w:szCs w:val="20"/>
        </w:rPr>
        <w:t>tak, že</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požadavky vyhlášky 264/2020</w:t>
      </w:r>
      <w:r w:rsidR="16F8A1C3" w:rsidRPr="7339D6B7">
        <w:rPr>
          <w:rFonts w:asciiTheme="minorHAnsi" w:eastAsiaTheme="minorEastAsia" w:hAnsiTheme="minorHAnsi" w:cstheme="minorBidi"/>
          <w:b w:val="0"/>
          <w:color w:val="auto"/>
          <w:sz w:val="20"/>
          <w:szCs w:val="20"/>
        </w:rPr>
        <w:t xml:space="preserve"> Sb. </w:t>
      </w:r>
      <w:r w:rsidRPr="7339D6B7">
        <w:rPr>
          <w:rFonts w:asciiTheme="minorHAnsi" w:eastAsiaTheme="minorEastAsia" w:hAnsiTheme="minorHAnsi" w:cstheme="minorBidi"/>
          <w:b w:val="0"/>
          <w:color w:val="auto"/>
          <w:sz w:val="20"/>
          <w:szCs w:val="20"/>
        </w:rPr>
        <w:t>budou zohledněny v požadavcích na energetick</w:t>
      </w:r>
      <w:r w:rsidR="0B155EE5" w:rsidRPr="7339D6B7">
        <w:rPr>
          <w:rFonts w:asciiTheme="minorHAnsi" w:eastAsiaTheme="minorEastAsia" w:hAnsiTheme="minorHAnsi" w:cstheme="minorBidi"/>
          <w:b w:val="0"/>
          <w:color w:val="auto"/>
          <w:sz w:val="20"/>
          <w:szCs w:val="20"/>
        </w:rPr>
        <w:t>y</w:t>
      </w:r>
      <w:r w:rsidRPr="7339D6B7">
        <w:rPr>
          <w:rFonts w:asciiTheme="minorHAnsi" w:eastAsiaTheme="minorEastAsia" w:hAnsiTheme="minorHAnsi" w:cstheme="minorBidi"/>
          <w:b w:val="0"/>
          <w:color w:val="auto"/>
          <w:sz w:val="20"/>
          <w:szCs w:val="20"/>
        </w:rPr>
        <w:t xml:space="preserve"> </w:t>
      </w:r>
      <w:r w:rsidR="0B155EE5" w:rsidRPr="7339D6B7">
        <w:rPr>
          <w:rFonts w:asciiTheme="minorHAnsi" w:eastAsiaTheme="minorEastAsia" w:hAnsiTheme="minorHAnsi" w:cstheme="minorBidi"/>
          <w:b w:val="0"/>
          <w:color w:val="auto"/>
          <w:sz w:val="20"/>
          <w:szCs w:val="20"/>
        </w:rPr>
        <w:t xml:space="preserve">úsporné </w:t>
      </w:r>
      <w:r w:rsidRPr="7339D6B7">
        <w:rPr>
          <w:rFonts w:asciiTheme="minorHAnsi" w:eastAsiaTheme="minorEastAsia" w:hAnsiTheme="minorHAnsi" w:cstheme="minorBidi"/>
          <w:b w:val="0"/>
          <w:color w:val="auto"/>
          <w:sz w:val="20"/>
          <w:szCs w:val="20"/>
        </w:rPr>
        <w:t>rekonstrukce a výstavbu nových budov podporovaných z programu NZÚ</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2030 (v</w:t>
      </w:r>
      <w:r w:rsidR="16F8A1C3"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programu budou jako podmínka pro podporu stanoveny přísnější podmínky</w:t>
      </w:r>
      <w:r w:rsidR="0B155EE5" w:rsidRPr="7339D6B7">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 xml:space="preserve"> než požaduje vyhláška). Tím zároveň </w:t>
      </w:r>
      <w:r w:rsidR="0B155EE5" w:rsidRPr="7339D6B7">
        <w:rPr>
          <w:rFonts w:asciiTheme="minorHAnsi" w:eastAsiaTheme="minorEastAsia" w:hAnsiTheme="minorHAnsi" w:cstheme="minorBidi"/>
          <w:b w:val="0"/>
          <w:color w:val="auto"/>
          <w:sz w:val="20"/>
          <w:szCs w:val="20"/>
        </w:rPr>
        <w:t xml:space="preserve">vliv </w:t>
      </w:r>
      <w:r w:rsidR="05ED9E39" w:rsidRPr="7339D6B7">
        <w:rPr>
          <w:rFonts w:asciiTheme="minorHAnsi" w:eastAsiaTheme="minorEastAsia" w:hAnsiTheme="minorHAnsi" w:cstheme="minorBidi"/>
          <w:b w:val="0"/>
          <w:color w:val="auto"/>
          <w:sz w:val="20"/>
          <w:szCs w:val="20"/>
        </w:rPr>
        <w:t>komponent</w:t>
      </w:r>
      <w:r w:rsidR="0B155EE5" w:rsidRPr="7339D6B7">
        <w:rPr>
          <w:rFonts w:asciiTheme="minorHAnsi" w:eastAsiaTheme="minorEastAsia" w:hAnsiTheme="minorHAnsi" w:cstheme="minorBidi"/>
          <w:b w:val="0"/>
          <w:color w:val="auto"/>
          <w:sz w:val="20"/>
          <w:szCs w:val="20"/>
        </w:rPr>
        <w:t>y</w:t>
      </w:r>
      <w:r w:rsidR="05ED9E39" w:rsidRPr="7339D6B7">
        <w:rPr>
          <w:rFonts w:asciiTheme="minorHAnsi" w:eastAsiaTheme="minorEastAsia" w:hAnsiTheme="minorHAnsi" w:cstheme="minorBidi"/>
          <w:b w:val="0"/>
          <w:color w:val="auto"/>
          <w:sz w:val="20"/>
          <w:szCs w:val="20"/>
        </w:rPr>
        <w:t xml:space="preserve"> přispěje k</w:t>
      </w:r>
      <w:r w:rsidR="0B155EE5" w:rsidRPr="7339D6B7">
        <w:rPr>
          <w:rFonts w:asciiTheme="minorHAnsi" w:eastAsiaTheme="minorEastAsia" w:hAnsiTheme="minorHAnsi" w:cstheme="minorBidi"/>
          <w:b w:val="0"/>
          <w:color w:val="auto"/>
          <w:sz w:val="20"/>
          <w:szCs w:val="20"/>
        </w:rPr>
        <w:t xml:space="preserve"> naplnění cílů kladených na stát v rámci </w:t>
      </w:r>
      <w:r w:rsidR="05ED9E39" w:rsidRPr="7339D6B7">
        <w:rPr>
          <w:rFonts w:asciiTheme="minorHAnsi" w:eastAsiaTheme="minorEastAsia" w:hAnsiTheme="minorHAnsi" w:cstheme="minorBidi"/>
          <w:b w:val="0"/>
          <w:color w:val="auto"/>
          <w:sz w:val="20"/>
          <w:szCs w:val="20"/>
        </w:rPr>
        <w:t>směrnice o energetické účinnosti, zejména cíle dle článku</w:t>
      </w:r>
      <w:r w:rsidR="16F8A1C3" w:rsidRPr="7339D6B7">
        <w:rPr>
          <w:rFonts w:asciiTheme="minorHAnsi" w:eastAsiaTheme="minorEastAsia" w:hAnsiTheme="minorHAnsi" w:cstheme="minorBidi"/>
          <w:b w:val="0"/>
          <w:color w:val="auto"/>
          <w:sz w:val="20"/>
          <w:szCs w:val="20"/>
        </w:rPr>
        <w:t> </w:t>
      </w:r>
      <w:r w:rsidR="05ED9E39" w:rsidRPr="7339D6B7">
        <w:rPr>
          <w:rFonts w:asciiTheme="minorHAnsi" w:eastAsiaTheme="minorEastAsia" w:hAnsiTheme="minorHAnsi" w:cstheme="minorBidi"/>
          <w:b w:val="0"/>
          <w:color w:val="auto"/>
          <w:sz w:val="20"/>
          <w:szCs w:val="20"/>
        </w:rPr>
        <w:t>7</w:t>
      </w:r>
      <w:r w:rsidRPr="7339D6B7">
        <w:rPr>
          <w:rFonts w:asciiTheme="minorHAnsi" w:eastAsiaTheme="minorEastAsia" w:hAnsiTheme="minorHAnsi" w:cstheme="minorBidi"/>
          <w:b w:val="0"/>
          <w:color w:val="auto"/>
          <w:sz w:val="20"/>
          <w:szCs w:val="20"/>
        </w:rPr>
        <w:t xml:space="preserve">. </w:t>
      </w:r>
    </w:p>
    <w:p w14:paraId="791D6284" w14:textId="77777777" w:rsidR="00013184" w:rsidRDefault="00013184" w:rsidP="7339D6B7">
      <w:pPr>
        <w:pStyle w:val="K-Nadpis3"/>
        <w:spacing w:before="120" w:after="0"/>
        <w:rPr>
          <w:rFonts w:asciiTheme="minorHAnsi" w:eastAsiaTheme="minorEastAsia" w:hAnsiTheme="minorHAnsi" w:cstheme="minorBidi"/>
          <w:i/>
          <w:iCs/>
          <w:color w:val="auto"/>
          <w:sz w:val="20"/>
          <w:szCs w:val="20"/>
        </w:rPr>
      </w:pPr>
    </w:p>
    <w:p w14:paraId="77595BA2" w14:textId="77777777" w:rsidR="0030354F" w:rsidRPr="00051886" w:rsidRDefault="501C5FE4" w:rsidP="7339D6B7">
      <w:pPr>
        <w:pStyle w:val="K-Nadpis3"/>
        <w:spacing w:before="120" w:after="0"/>
        <w:rPr>
          <w:rFonts w:asciiTheme="minorHAnsi" w:eastAsiaTheme="minorEastAsia" w:hAnsiTheme="minorHAnsi" w:cstheme="minorBidi"/>
          <w:i/>
          <w:iCs/>
          <w:color w:val="auto"/>
          <w:sz w:val="20"/>
          <w:szCs w:val="20"/>
        </w:rPr>
      </w:pPr>
      <w:r w:rsidRPr="7339D6B7">
        <w:rPr>
          <w:rFonts w:asciiTheme="minorHAnsi" w:eastAsiaTheme="minorEastAsia" w:hAnsiTheme="minorHAnsi" w:cstheme="minorBidi"/>
          <w:i/>
          <w:iCs/>
          <w:color w:val="auto"/>
          <w:sz w:val="20"/>
          <w:szCs w:val="20"/>
        </w:rPr>
        <w:t>Zkvalitnění p</w:t>
      </w:r>
      <w:r w:rsidR="64F32DEF" w:rsidRPr="7339D6B7">
        <w:rPr>
          <w:rFonts w:asciiTheme="minorHAnsi" w:eastAsiaTheme="minorEastAsia" w:hAnsiTheme="minorHAnsi" w:cstheme="minorBidi"/>
          <w:i/>
          <w:iCs/>
          <w:color w:val="auto"/>
          <w:sz w:val="20"/>
          <w:szCs w:val="20"/>
        </w:rPr>
        <w:t>rávní</w:t>
      </w:r>
      <w:r w:rsidRPr="7339D6B7">
        <w:rPr>
          <w:rFonts w:asciiTheme="minorHAnsi" w:eastAsiaTheme="minorEastAsia" w:hAnsiTheme="minorHAnsi" w:cstheme="minorBidi"/>
          <w:i/>
          <w:iCs/>
          <w:color w:val="auto"/>
          <w:sz w:val="20"/>
          <w:szCs w:val="20"/>
        </w:rPr>
        <w:t>ho</w:t>
      </w:r>
      <w:r w:rsidR="24409901" w:rsidRPr="7339D6B7">
        <w:rPr>
          <w:rFonts w:asciiTheme="minorHAnsi" w:eastAsiaTheme="minorEastAsia" w:hAnsiTheme="minorHAnsi" w:cstheme="minorBidi"/>
          <w:i/>
          <w:iCs/>
          <w:color w:val="auto"/>
          <w:sz w:val="20"/>
          <w:szCs w:val="20"/>
        </w:rPr>
        <w:t>,</w:t>
      </w:r>
      <w:r w:rsidR="64F32DEF" w:rsidRPr="7339D6B7">
        <w:rPr>
          <w:rFonts w:asciiTheme="minorHAnsi" w:eastAsiaTheme="minorEastAsia" w:hAnsiTheme="minorHAnsi" w:cstheme="minorBidi"/>
          <w:i/>
          <w:iCs/>
          <w:color w:val="auto"/>
          <w:sz w:val="20"/>
          <w:szCs w:val="20"/>
        </w:rPr>
        <w:t xml:space="preserve"> správní</w:t>
      </w:r>
      <w:r w:rsidRPr="7339D6B7">
        <w:rPr>
          <w:rFonts w:asciiTheme="minorHAnsi" w:eastAsiaTheme="minorEastAsia" w:hAnsiTheme="minorHAnsi" w:cstheme="minorBidi"/>
          <w:i/>
          <w:iCs/>
          <w:color w:val="auto"/>
          <w:sz w:val="20"/>
          <w:szCs w:val="20"/>
        </w:rPr>
        <w:t>ho</w:t>
      </w:r>
      <w:r w:rsidR="64F32DEF" w:rsidRPr="7339D6B7">
        <w:rPr>
          <w:rFonts w:asciiTheme="minorHAnsi" w:eastAsiaTheme="minorEastAsia" w:hAnsiTheme="minorHAnsi" w:cstheme="minorBidi"/>
          <w:i/>
          <w:iCs/>
          <w:color w:val="auto"/>
          <w:sz w:val="20"/>
          <w:szCs w:val="20"/>
        </w:rPr>
        <w:t xml:space="preserve"> </w:t>
      </w:r>
      <w:r w:rsidR="24409901" w:rsidRPr="7339D6B7">
        <w:rPr>
          <w:rFonts w:asciiTheme="minorHAnsi" w:eastAsiaTheme="minorEastAsia" w:hAnsiTheme="minorHAnsi" w:cstheme="minorBidi"/>
          <w:i/>
          <w:iCs/>
          <w:color w:val="auto"/>
          <w:sz w:val="20"/>
          <w:szCs w:val="20"/>
        </w:rPr>
        <w:t xml:space="preserve">a ekonomického </w:t>
      </w:r>
      <w:r w:rsidR="64F32DEF" w:rsidRPr="7339D6B7">
        <w:rPr>
          <w:rFonts w:asciiTheme="minorHAnsi" w:eastAsiaTheme="minorEastAsia" w:hAnsiTheme="minorHAnsi" w:cstheme="minorBidi"/>
          <w:i/>
          <w:iCs/>
          <w:color w:val="auto"/>
          <w:sz w:val="20"/>
          <w:szCs w:val="20"/>
        </w:rPr>
        <w:t>rám</w:t>
      </w:r>
      <w:r w:rsidRPr="7339D6B7">
        <w:rPr>
          <w:rFonts w:asciiTheme="minorHAnsi" w:eastAsiaTheme="minorEastAsia" w:hAnsiTheme="minorHAnsi" w:cstheme="minorBidi"/>
          <w:i/>
          <w:iCs/>
          <w:color w:val="auto"/>
          <w:sz w:val="20"/>
          <w:szCs w:val="20"/>
        </w:rPr>
        <w:t>c</w:t>
      </w:r>
      <w:r w:rsidR="64F32DEF" w:rsidRPr="7339D6B7">
        <w:rPr>
          <w:rFonts w:asciiTheme="minorHAnsi" w:eastAsiaTheme="minorEastAsia" w:hAnsiTheme="minorHAnsi" w:cstheme="minorBidi"/>
          <w:i/>
          <w:iCs/>
          <w:color w:val="auto"/>
          <w:sz w:val="20"/>
          <w:szCs w:val="20"/>
        </w:rPr>
        <w:t>e pro rozvoj obnovitelných zdrojů energie</w:t>
      </w:r>
    </w:p>
    <w:p w14:paraId="3A1D5575" w14:textId="77777777" w:rsidR="009F4BF7" w:rsidRPr="00051886" w:rsidRDefault="4B0C57F3" w:rsidP="7339D6B7">
      <w:pPr>
        <w:pStyle w:val="K-Nadpis3"/>
        <w:spacing w:before="120" w:after="0"/>
        <w:rPr>
          <w:rFonts w:asciiTheme="minorHAnsi" w:eastAsiaTheme="minorEastAsia" w:hAnsiTheme="minorHAnsi" w:cstheme="minorBidi"/>
          <w:color w:val="auto"/>
          <w:sz w:val="20"/>
          <w:szCs w:val="20"/>
        </w:rPr>
      </w:pPr>
      <w:r w:rsidRPr="7339D6B7">
        <w:rPr>
          <w:rFonts w:asciiTheme="minorHAnsi" w:eastAsiaTheme="minorEastAsia" w:hAnsiTheme="minorHAnsi" w:cstheme="minorBidi"/>
          <w:color w:val="auto"/>
          <w:sz w:val="20"/>
          <w:szCs w:val="20"/>
        </w:rPr>
        <w:t>Investiční podpora OZE</w:t>
      </w:r>
    </w:p>
    <w:p w14:paraId="126429DF" w14:textId="77777777" w:rsidR="00237115" w:rsidRPr="007704F8" w:rsidRDefault="0BAE257D"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V současné době je v Poslanecké sněmovně parlamentu projednávána rozsáhlá novela zákona č. 165/2012 Sb. o podporovaných zdrojích energie, </w:t>
      </w:r>
      <w:r w:rsidR="25A46156" w:rsidRPr="7339D6B7">
        <w:rPr>
          <w:rFonts w:asciiTheme="minorHAnsi" w:eastAsiaTheme="minorEastAsia" w:hAnsiTheme="minorHAnsi" w:cstheme="minorBidi"/>
          <w:b w:val="0"/>
          <w:color w:val="auto"/>
          <w:sz w:val="20"/>
          <w:szCs w:val="20"/>
        </w:rPr>
        <w:t xml:space="preserve">ve znění pozdějších předpisů, </w:t>
      </w:r>
      <w:r w:rsidRPr="7339D6B7">
        <w:rPr>
          <w:rFonts w:asciiTheme="minorHAnsi" w:eastAsiaTheme="minorEastAsia" w:hAnsiTheme="minorHAnsi" w:cstheme="minorBidi"/>
          <w:b w:val="0"/>
          <w:color w:val="auto"/>
          <w:sz w:val="20"/>
          <w:szCs w:val="20"/>
        </w:rPr>
        <w:t xml:space="preserve">která zavádí nové mechanismy provozní podpory, kterou jsou obecně v souladu se Směrnicí 2018/2001 (EU) a EEAG (zavádí mimo jiné provozní podporu prostřednictvím aukcí, udržovací podporu či podporu </w:t>
      </w:r>
      <w:proofErr w:type="spellStart"/>
      <w:r w:rsidRPr="7339D6B7">
        <w:rPr>
          <w:rFonts w:asciiTheme="minorHAnsi" w:eastAsiaTheme="minorEastAsia" w:hAnsiTheme="minorHAnsi" w:cstheme="minorBidi"/>
          <w:b w:val="0"/>
          <w:color w:val="auto"/>
          <w:sz w:val="20"/>
          <w:szCs w:val="20"/>
        </w:rPr>
        <w:t>repoweringu</w:t>
      </w:r>
      <w:proofErr w:type="spellEnd"/>
      <w:r w:rsidRPr="7339D6B7">
        <w:rPr>
          <w:rFonts w:asciiTheme="minorHAnsi" w:eastAsiaTheme="minorEastAsia" w:hAnsiTheme="minorHAnsi" w:cstheme="minorBidi"/>
          <w:b w:val="0"/>
          <w:color w:val="auto"/>
          <w:sz w:val="20"/>
          <w:szCs w:val="20"/>
        </w:rPr>
        <w:t xml:space="preserve">/modernizace). </w:t>
      </w:r>
      <w:r w:rsidR="01DB10FC" w:rsidRPr="7339D6B7">
        <w:rPr>
          <w:rFonts w:asciiTheme="minorHAnsi" w:eastAsiaTheme="minorEastAsia" w:hAnsiTheme="minorHAnsi" w:cstheme="minorBidi"/>
          <w:b w:val="0"/>
          <w:color w:val="auto"/>
          <w:sz w:val="20"/>
          <w:szCs w:val="20"/>
        </w:rPr>
        <w:t xml:space="preserve">Podpora dle novely zákona </w:t>
      </w:r>
      <w:r w:rsidR="4B0C57F3" w:rsidRPr="7339D6B7">
        <w:rPr>
          <w:rFonts w:asciiTheme="minorHAnsi" w:eastAsiaTheme="minorEastAsia" w:hAnsiTheme="minorHAnsi" w:cstheme="minorBidi"/>
          <w:b w:val="0"/>
          <w:color w:val="auto"/>
          <w:sz w:val="20"/>
          <w:szCs w:val="20"/>
        </w:rPr>
        <w:t>165/2012</w:t>
      </w:r>
      <w:r w:rsidR="3B5D8FF7" w:rsidRPr="7339D6B7">
        <w:rPr>
          <w:rFonts w:asciiTheme="minorHAnsi" w:eastAsiaTheme="minorEastAsia" w:hAnsiTheme="minorHAnsi" w:cstheme="minorBidi"/>
          <w:b w:val="0"/>
          <w:color w:val="auto"/>
          <w:sz w:val="20"/>
          <w:szCs w:val="20"/>
        </w:rPr>
        <w:t> Sb.</w:t>
      </w:r>
      <w:r w:rsidR="4B0C57F3" w:rsidRPr="7339D6B7">
        <w:rPr>
          <w:rFonts w:asciiTheme="minorHAnsi" w:eastAsiaTheme="minorEastAsia" w:hAnsiTheme="minorHAnsi" w:cstheme="minorBidi"/>
          <w:b w:val="0"/>
          <w:color w:val="auto"/>
          <w:sz w:val="20"/>
          <w:szCs w:val="20"/>
        </w:rPr>
        <w:t xml:space="preserve"> </w:t>
      </w:r>
      <w:r w:rsidR="01DB10FC" w:rsidRPr="7339D6B7">
        <w:rPr>
          <w:rFonts w:asciiTheme="minorHAnsi" w:eastAsiaTheme="minorEastAsia" w:hAnsiTheme="minorHAnsi" w:cstheme="minorBidi"/>
          <w:b w:val="0"/>
          <w:color w:val="auto"/>
          <w:sz w:val="20"/>
          <w:szCs w:val="20"/>
        </w:rPr>
        <w:t xml:space="preserve">se však nebude týkat všech druhů OZE (netýká se například </w:t>
      </w:r>
      <w:proofErr w:type="spellStart"/>
      <w:r w:rsidR="01DB10FC" w:rsidRPr="7339D6B7">
        <w:rPr>
          <w:rFonts w:asciiTheme="minorHAnsi" w:eastAsiaTheme="minorEastAsia" w:hAnsiTheme="minorHAnsi" w:cstheme="minorBidi"/>
          <w:b w:val="0"/>
          <w:color w:val="auto"/>
          <w:sz w:val="20"/>
          <w:szCs w:val="20"/>
        </w:rPr>
        <w:t>fotovoltaiky</w:t>
      </w:r>
      <w:proofErr w:type="spellEnd"/>
      <w:r w:rsidR="01DB10FC" w:rsidRPr="7339D6B7">
        <w:rPr>
          <w:rFonts w:asciiTheme="minorHAnsi" w:eastAsiaTheme="minorEastAsia" w:hAnsiTheme="minorHAnsi" w:cstheme="minorBidi"/>
          <w:b w:val="0"/>
          <w:color w:val="auto"/>
          <w:sz w:val="20"/>
          <w:szCs w:val="20"/>
        </w:rPr>
        <w:t xml:space="preserve">) </w:t>
      </w:r>
      <w:r w:rsidR="4B3B3BDB" w:rsidRPr="7339D6B7">
        <w:rPr>
          <w:rFonts w:asciiTheme="minorHAnsi" w:eastAsiaTheme="minorEastAsia" w:hAnsiTheme="minorHAnsi" w:cstheme="minorBidi"/>
          <w:b w:val="0"/>
          <w:color w:val="auto"/>
          <w:sz w:val="20"/>
          <w:szCs w:val="20"/>
        </w:rPr>
        <w:t>a </w:t>
      </w:r>
      <w:r w:rsidR="01DB10FC" w:rsidRPr="7339D6B7">
        <w:rPr>
          <w:rFonts w:asciiTheme="minorHAnsi" w:eastAsiaTheme="minorEastAsia" w:hAnsiTheme="minorHAnsi" w:cstheme="minorBidi"/>
          <w:b w:val="0"/>
          <w:color w:val="auto"/>
          <w:sz w:val="20"/>
          <w:szCs w:val="20"/>
        </w:rPr>
        <w:t xml:space="preserve">také tento </w:t>
      </w:r>
      <w:r w:rsidRPr="7339D6B7">
        <w:rPr>
          <w:rFonts w:asciiTheme="minorHAnsi" w:eastAsiaTheme="minorEastAsia" w:hAnsiTheme="minorHAnsi" w:cstheme="minorBidi"/>
          <w:b w:val="0"/>
          <w:color w:val="auto"/>
          <w:sz w:val="20"/>
          <w:szCs w:val="20"/>
        </w:rPr>
        <w:t xml:space="preserve">nový </w:t>
      </w:r>
      <w:r w:rsidR="01DB10FC" w:rsidRPr="7339D6B7">
        <w:rPr>
          <w:rFonts w:asciiTheme="minorHAnsi" w:eastAsiaTheme="minorEastAsia" w:hAnsiTheme="minorHAnsi" w:cstheme="minorBidi"/>
          <w:b w:val="0"/>
          <w:color w:val="auto"/>
          <w:sz w:val="20"/>
          <w:szCs w:val="20"/>
        </w:rPr>
        <w:t xml:space="preserve">systém podpory </w:t>
      </w:r>
      <w:r w:rsidRPr="7339D6B7">
        <w:rPr>
          <w:rFonts w:asciiTheme="minorHAnsi" w:eastAsiaTheme="minorEastAsia" w:hAnsiTheme="minorHAnsi" w:cstheme="minorBidi"/>
          <w:b w:val="0"/>
          <w:color w:val="auto"/>
          <w:sz w:val="20"/>
          <w:szCs w:val="20"/>
        </w:rPr>
        <w:t>bude zcela</w:t>
      </w:r>
      <w:r w:rsidR="01DB10FC" w:rsidRPr="7339D6B7">
        <w:rPr>
          <w:rFonts w:asciiTheme="minorHAnsi" w:eastAsiaTheme="minorEastAsia" w:hAnsiTheme="minorHAnsi" w:cstheme="minorBidi"/>
          <w:b w:val="0"/>
          <w:color w:val="auto"/>
          <w:sz w:val="20"/>
          <w:szCs w:val="20"/>
        </w:rPr>
        <w:t xml:space="preserve"> </w:t>
      </w:r>
      <w:r w:rsidRPr="7339D6B7">
        <w:rPr>
          <w:rFonts w:asciiTheme="minorHAnsi" w:eastAsiaTheme="minorEastAsia" w:hAnsiTheme="minorHAnsi" w:cstheme="minorBidi"/>
          <w:b w:val="0"/>
          <w:color w:val="auto"/>
          <w:sz w:val="20"/>
          <w:szCs w:val="20"/>
        </w:rPr>
        <w:t>ne</w:t>
      </w:r>
      <w:r w:rsidR="01DB10FC" w:rsidRPr="7339D6B7">
        <w:rPr>
          <w:rFonts w:asciiTheme="minorHAnsi" w:eastAsiaTheme="minorEastAsia" w:hAnsiTheme="minorHAnsi" w:cstheme="minorBidi"/>
          <w:b w:val="0"/>
          <w:color w:val="auto"/>
          <w:sz w:val="20"/>
          <w:szCs w:val="20"/>
        </w:rPr>
        <w:t xml:space="preserve">vhodný pro menší instalace OZE. </w:t>
      </w:r>
    </w:p>
    <w:p w14:paraId="27A7049D" w14:textId="77777777" w:rsidR="0030354F" w:rsidRDefault="01DB10FC"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K dosažení cílů v oblasti ochrany klimatu a využívání OZE je proto </w:t>
      </w:r>
      <w:r w:rsidR="4B0C57F3" w:rsidRPr="7339D6B7">
        <w:rPr>
          <w:rFonts w:asciiTheme="minorHAnsi" w:eastAsiaTheme="minorEastAsia" w:hAnsiTheme="minorHAnsi" w:cstheme="minorBidi"/>
          <w:b w:val="0"/>
          <w:color w:val="auto"/>
          <w:sz w:val="20"/>
          <w:szCs w:val="20"/>
        </w:rPr>
        <w:t>nezbytně nutný i systém</w:t>
      </w:r>
      <w:r w:rsidRPr="7339D6B7">
        <w:rPr>
          <w:rFonts w:asciiTheme="minorHAnsi" w:eastAsiaTheme="minorEastAsia" w:hAnsiTheme="minorHAnsi" w:cstheme="minorBidi"/>
          <w:b w:val="0"/>
          <w:color w:val="auto"/>
          <w:sz w:val="20"/>
          <w:szCs w:val="20"/>
        </w:rPr>
        <w:t xml:space="preserve"> investiční podpor</w:t>
      </w:r>
      <w:r w:rsidR="4B0C57F3" w:rsidRPr="7339D6B7">
        <w:rPr>
          <w:rFonts w:asciiTheme="minorHAnsi" w:eastAsiaTheme="minorEastAsia" w:hAnsiTheme="minorHAnsi" w:cstheme="minorBidi"/>
          <w:b w:val="0"/>
          <w:color w:val="auto"/>
          <w:sz w:val="20"/>
          <w:szCs w:val="20"/>
        </w:rPr>
        <w:t>y</w:t>
      </w:r>
      <w:r w:rsidRPr="7339D6B7">
        <w:rPr>
          <w:rFonts w:asciiTheme="minorHAnsi" w:eastAsiaTheme="minorEastAsia" w:hAnsiTheme="minorHAnsi" w:cstheme="minorBidi"/>
          <w:b w:val="0"/>
          <w:color w:val="auto"/>
          <w:sz w:val="20"/>
          <w:szCs w:val="20"/>
        </w:rPr>
        <w:t xml:space="preserve">, která bude realizována </w:t>
      </w:r>
      <w:r w:rsidR="4B0C57F3" w:rsidRPr="7339D6B7">
        <w:rPr>
          <w:rFonts w:asciiTheme="minorHAnsi" w:eastAsiaTheme="minorEastAsia" w:hAnsiTheme="minorHAnsi" w:cstheme="minorBidi"/>
          <w:b w:val="0"/>
          <w:color w:val="auto"/>
          <w:sz w:val="20"/>
          <w:szCs w:val="20"/>
        </w:rPr>
        <w:t xml:space="preserve">prostřednictvím komponent </w:t>
      </w:r>
      <w:r w:rsidR="387E7CB4" w:rsidRPr="7339D6B7">
        <w:rPr>
          <w:rFonts w:asciiTheme="minorHAnsi" w:eastAsiaTheme="minorEastAsia" w:hAnsiTheme="minorHAnsi" w:cstheme="minorBidi"/>
          <w:b w:val="0"/>
          <w:color w:val="auto"/>
          <w:sz w:val="20"/>
          <w:szCs w:val="20"/>
        </w:rPr>
        <w:t xml:space="preserve">2.3 a 2.5 </w:t>
      </w:r>
      <w:r w:rsidR="38E5D5E7" w:rsidRPr="7339D6B7">
        <w:rPr>
          <w:rFonts w:asciiTheme="minorHAnsi" w:eastAsiaTheme="minorEastAsia" w:hAnsiTheme="minorHAnsi" w:cstheme="minorBidi"/>
          <w:b w:val="0"/>
          <w:color w:val="auto"/>
          <w:sz w:val="20"/>
          <w:szCs w:val="20"/>
        </w:rPr>
        <w:t>Národního plánu obnovy</w:t>
      </w:r>
      <w:r w:rsidR="4B0C57F3" w:rsidRPr="7339D6B7">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 xml:space="preserve"> Operačních programů (OPŽP</w:t>
      </w:r>
      <w:r w:rsidR="3B5D8FF7"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2021</w:t>
      </w:r>
      <w:r w:rsidR="6CF6EE95" w:rsidRPr="7339D6B7">
        <w:rPr>
          <w:rFonts w:asciiTheme="minorHAnsi" w:eastAsiaTheme="minorEastAsia" w:hAnsiTheme="minorHAnsi" w:cstheme="minorBidi"/>
          <w:b w:val="0"/>
          <w:color w:val="000000" w:themeColor="text1"/>
          <w:sz w:val="20"/>
          <w:szCs w:val="20"/>
        </w:rPr>
        <w:t>–</w:t>
      </w:r>
      <w:r w:rsidRPr="7339D6B7">
        <w:rPr>
          <w:rFonts w:asciiTheme="minorHAnsi" w:eastAsiaTheme="minorEastAsia" w:hAnsiTheme="minorHAnsi" w:cstheme="minorBidi"/>
          <w:b w:val="0"/>
          <w:color w:val="auto"/>
          <w:sz w:val="20"/>
          <w:szCs w:val="20"/>
        </w:rPr>
        <w:t>2027, OPTAK) a</w:t>
      </w:r>
      <w:r w:rsidR="3B5D8FF7"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Modernizačního fondu.</w:t>
      </w:r>
      <w:r w:rsidR="3AC57925" w:rsidRPr="7339D6B7">
        <w:rPr>
          <w:rFonts w:asciiTheme="minorHAnsi" w:eastAsiaTheme="minorEastAsia" w:hAnsiTheme="minorHAnsi" w:cstheme="minorBidi"/>
          <w:b w:val="0"/>
          <w:color w:val="auto"/>
          <w:sz w:val="20"/>
          <w:szCs w:val="20"/>
        </w:rPr>
        <w:t xml:space="preserve"> </w:t>
      </w:r>
      <w:r w:rsidRPr="7339D6B7">
        <w:rPr>
          <w:rFonts w:asciiTheme="minorHAnsi" w:eastAsiaTheme="minorEastAsia" w:hAnsiTheme="minorHAnsi" w:cstheme="minorBidi"/>
          <w:b w:val="0"/>
          <w:color w:val="auto"/>
          <w:sz w:val="20"/>
          <w:szCs w:val="20"/>
        </w:rPr>
        <w:t xml:space="preserve">Rámec podpory stanovený v projednávané novele zákona </w:t>
      </w:r>
      <w:r w:rsidR="05ED9E39" w:rsidRPr="7339D6B7">
        <w:rPr>
          <w:rFonts w:asciiTheme="minorHAnsi" w:eastAsiaTheme="minorEastAsia" w:hAnsiTheme="minorHAnsi" w:cstheme="minorBidi"/>
          <w:b w:val="0"/>
          <w:color w:val="auto"/>
          <w:sz w:val="20"/>
          <w:szCs w:val="20"/>
        </w:rPr>
        <w:t xml:space="preserve">v kombinaci s dalšími nástroji (investiční podpora) </w:t>
      </w:r>
      <w:r w:rsidRPr="7339D6B7">
        <w:rPr>
          <w:rFonts w:asciiTheme="minorHAnsi" w:eastAsiaTheme="minorEastAsia" w:hAnsiTheme="minorHAnsi" w:cstheme="minorBidi"/>
          <w:b w:val="0"/>
          <w:color w:val="auto"/>
          <w:sz w:val="20"/>
          <w:szCs w:val="20"/>
        </w:rPr>
        <w:t xml:space="preserve">tak </w:t>
      </w:r>
      <w:r w:rsidR="05ED9E39" w:rsidRPr="7339D6B7">
        <w:rPr>
          <w:rFonts w:asciiTheme="minorHAnsi" w:eastAsiaTheme="minorEastAsia" w:hAnsiTheme="minorHAnsi" w:cstheme="minorBidi"/>
          <w:b w:val="0"/>
          <w:color w:val="auto"/>
          <w:sz w:val="20"/>
          <w:szCs w:val="20"/>
        </w:rPr>
        <w:t>výrazně přispěje k plnění a možná i překročení cílů ČR v</w:t>
      </w:r>
      <w:r w:rsidR="3B5D8FF7" w:rsidRPr="7339D6B7">
        <w:rPr>
          <w:rFonts w:asciiTheme="minorHAnsi" w:eastAsiaTheme="minorEastAsia" w:hAnsiTheme="minorHAnsi" w:cstheme="minorBidi"/>
          <w:b w:val="0"/>
          <w:color w:val="auto"/>
          <w:sz w:val="20"/>
          <w:szCs w:val="20"/>
        </w:rPr>
        <w:t> </w:t>
      </w:r>
      <w:r w:rsidR="05ED9E39" w:rsidRPr="7339D6B7">
        <w:rPr>
          <w:rFonts w:asciiTheme="minorHAnsi" w:eastAsiaTheme="minorEastAsia" w:hAnsiTheme="minorHAnsi" w:cstheme="minorBidi"/>
          <w:b w:val="0"/>
          <w:color w:val="auto"/>
          <w:sz w:val="20"/>
          <w:szCs w:val="20"/>
        </w:rPr>
        <w:t xml:space="preserve">oblasti OZE. </w:t>
      </w:r>
      <w:r w:rsidRPr="7339D6B7">
        <w:rPr>
          <w:rFonts w:asciiTheme="minorHAnsi" w:eastAsiaTheme="minorEastAsia" w:hAnsiTheme="minorHAnsi" w:cstheme="minorBidi"/>
          <w:b w:val="0"/>
          <w:color w:val="auto"/>
          <w:sz w:val="20"/>
          <w:szCs w:val="20"/>
        </w:rPr>
        <w:t>J</w:t>
      </w:r>
      <w:r w:rsidR="05ED9E39" w:rsidRPr="7339D6B7">
        <w:rPr>
          <w:rFonts w:asciiTheme="minorHAnsi" w:eastAsiaTheme="minorEastAsia" w:hAnsiTheme="minorHAnsi" w:cstheme="minorBidi"/>
          <w:b w:val="0"/>
          <w:color w:val="auto"/>
          <w:sz w:val="20"/>
          <w:szCs w:val="20"/>
        </w:rPr>
        <w:t xml:space="preserve">e </w:t>
      </w:r>
      <w:r w:rsidRPr="7339D6B7">
        <w:rPr>
          <w:rFonts w:asciiTheme="minorHAnsi" w:eastAsiaTheme="minorEastAsia" w:hAnsiTheme="minorHAnsi" w:cstheme="minorBidi"/>
          <w:b w:val="0"/>
          <w:color w:val="auto"/>
          <w:sz w:val="20"/>
          <w:szCs w:val="20"/>
        </w:rPr>
        <w:t xml:space="preserve">však </w:t>
      </w:r>
      <w:r w:rsidR="05ED9E39" w:rsidRPr="7339D6B7">
        <w:rPr>
          <w:rFonts w:asciiTheme="minorHAnsi" w:eastAsiaTheme="minorEastAsia" w:hAnsiTheme="minorHAnsi" w:cstheme="minorBidi"/>
          <w:b w:val="0"/>
          <w:color w:val="auto"/>
          <w:sz w:val="20"/>
          <w:szCs w:val="20"/>
        </w:rPr>
        <w:t>nutné po</w:t>
      </w:r>
      <w:r w:rsidRPr="7339D6B7">
        <w:rPr>
          <w:rFonts w:asciiTheme="minorHAnsi" w:eastAsiaTheme="minorEastAsia" w:hAnsiTheme="minorHAnsi" w:cstheme="minorBidi"/>
          <w:b w:val="0"/>
          <w:color w:val="auto"/>
          <w:sz w:val="20"/>
          <w:szCs w:val="20"/>
        </w:rPr>
        <w:t>d</w:t>
      </w:r>
      <w:r w:rsidR="05ED9E39" w:rsidRPr="7339D6B7">
        <w:rPr>
          <w:rFonts w:asciiTheme="minorHAnsi" w:eastAsiaTheme="minorEastAsia" w:hAnsiTheme="minorHAnsi" w:cstheme="minorBidi"/>
          <w:b w:val="0"/>
          <w:color w:val="auto"/>
          <w:sz w:val="20"/>
          <w:szCs w:val="20"/>
        </w:rPr>
        <w:t xml:space="preserve">porovat </w:t>
      </w:r>
      <w:r w:rsidRPr="7339D6B7">
        <w:rPr>
          <w:rFonts w:asciiTheme="minorHAnsi" w:eastAsiaTheme="minorEastAsia" w:hAnsiTheme="minorHAnsi" w:cstheme="minorBidi"/>
          <w:b w:val="0"/>
          <w:color w:val="auto"/>
          <w:sz w:val="20"/>
          <w:szCs w:val="20"/>
        </w:rPr>
        <w:t xml:space="preserve">celé spektrum OZE </w:t>
      </w:r>
      <w:r w:rsidR="05ED9E39" w:rsidRPr="7339D6B7">
        <w:rPr>
          <w:rFonts w:asciiTheme="minorHAnsi" w:eastAsiaTheme="minorEastAsia" w:hAnsiTheme="minorHAnsi" w:cstheme="minorBidi"/>
          <w:b w:val="0"/>
          <w:color w:val="auto"/>
          <w:sz w:val="20"/>
          <w:szCs w:val="20"/>
        </w:rPr>
        <w:t>a zjednodušovat přístup</w:t>
      </w:r>
      <w:r w:rsidR="4B3B3BDB" w:rsidRPr="7339D6B7">
        <w:rPr>
          <w:rFonts w:asciiTheme="minorHAnsi" w:eastAsiaTheme="minorEastAsia" w:hAnsiTheme="minorHAnsi" w:cstheme="minorBidi"/>
          <w:b w:val="0"/>
          <w:color w:val="auto"/>
          <w:sz w:val="20"/>
          <w:szCs w:val="20"/>
        </w:rPr>
        <w:t xml:space="preserve"> k </w:t>
      </w:r>
      <w:r w:rsidR="05ED9E39" w:rsidRPr="7339D6B7">
        <w:rPr>
          <w:rFonts w:asciiTheme="minorHAnsi" w:eastAsiaTheme="minorEastAsia" w:hAnsiTheme="minorHAnsi" w:cstheme="minorBidi"/>
          <w:b w:val="0"/>
          <w:color w:val="auto"/>
          <w:sz w:val="20"/>
          <w:szCs w:val="20"/>
        </w:rPr>
        <w:t xml:space="preserve">podpoře pro </w:t>
      </w:r>
      <w:r w:rsidRPr="7339D6B7">
        <w:rPr>
          <w:rFonts w:asciiTheme="minorHAnsi" w:eastAsiaTheme="minorEastAsia" w:hAnsiTheme="minorHAnsi" w:cstheme="minorBidi"/>
          <w:b w:val="0"/>
          <w:color w:val="auto"/>
          <w:sz w:val="20"/>
          <w:szCs w:val="20"/>
        </w:rPr>
        <w:t xml:space="preserve">všechny </w:t>
      </w:r>
      <w:r w:rsidR="05ED9E39" w:rsidRPr="7339D6B7">
        <w:rPr>
          <w:rFonts w:asciiTheme="minorHAnsi" w:eastAsiaTheme="minorEastAsia" w:hAnsiTheme="minorHAnsi" w:cstheme="minorBidi"/>
          <w:b w:val="0"/>
          <w:color w:val="auto"/>
          <w:sz w:val="20"/>
          <w:szCs w:val="20"/>
        </w:rPr>
        <w:t>žadatel</w:t>
      </w:r>
      <w:r w:rsidRPr="7339D6B7">
        <w:rPr>
          <w:rFonts w:asciiTheme="minorHAnsi" w:eastAsiaTheme="minorEastAsia" w:hAnsiTheme="minorHAnsi" w:cstheme="minorBidi"/>
          <w:b w:val="0"/>
          <w:color w:val="auto"/>
          <w:sz w:val="20"/>
          <w:szCs w:val="20"/>
        </w:rPr>
        <w:t xml:space="preserve">e. Pro </w:t>
      </w:r>
      <w:r w:rsidR="05ED9E39" w:rsidRPr="7339D6B7">
        <w:rPr>
          <w:rFonts w:asciiTheme="minorHAnsi" w:eastAsiaTheme="minorEastAsia" w:hAnsiTheme="minorHAnsi" w:cstheme="minorBidi"/>
          <w:b w:val="0"/>
          <w:color w:val="auto"/>
          <w:sz w:val="20"/>
          <w:szCs w:val="20"/>
        </w:rPr>
        <w:t xml:space="preserve">sektor </w:t>
      </w:r>
      <w:r w:rsidRPr="7339D6B7">
        <w:rPr>
          <w:rFonts w:asciiTheme="minorHAnsi" w:eastAsiaTheme="minorEastAsia" w:hAnsiTheme="minorHAnsi" w:cstheme="minorBidi"/>
          <w:b w:val="0"/>
          <w:color w:val="auto"/>
          <w:sz w:val="20"/>
          <w:szCs w:val="20"/>
        </w:rPr>
        <w:t xml:space="preserve">bydlení </w:t>
      </w:r>
      <w:r w:rsidR="5397A7AA" w:rsidRPr="7339D6B7">
        <w:rPr>
          <w:rFonts w:asciiTheme="minorHAnsi" w:eastAsiaTheme="minorEastAsia" w:hAnsiTheme="minorHAnsi" w:cstheme="minorBidi"/>
          <w:b w:val="0"/>
          <w:color w:val="auto"/>
          <w:sz w:val="20"/>
          <w:szCs w:val="20"/>
        </w:rPr>
        <w:t>b</w:t>
      </w:r>
      <w:r w:rsidR="01E3265E" w:rsidRPr="7339D6B7">
        <w:rPr>
          <w:rFonts w:asciiTheme="minorHAnsi" w:eastAsiaTheme="minorEastAsia" w:hAnsiTheme="minorHAnsi" w:cstheme="minorBidi"/>
          <w:b w:val="0"/>
          <w:color w:val="auto"/>
          <w:sz w:val="20"/>
          <w:szCs w:val="20"/>
        </w:rPr>
        <w:t>ude</w:t>
      </w:r>
      <w:r w:rsidR="05ED9E39" w:rsidRPr="7339D6B7">
        <w:rPr>
          <w:rFonts w:asciiTheme="minorHAnsi" w:eastAsiaTheme="minorEastAsia" w:hAnsiTheme="minorHAnsi" w:cstheme="minorBidi"/>
          <w:b w:val="0"/>
          <w:color w:val="auto"/>
          <w:sz w:val="20"/>
          <w:szCs w:val="20"/>
        </w:rPr>
        <w:t xml:space="preserve"> oblast </w:t>
      </w:r>
      <w:r w:rsidRPr="7339D6B7">
        <w:rPr>
          <w:rFonts w:asciiTheme="minorHAnsi" w:eastAsiaTheme="minorEastAsia" w:hAnsiTheme="minorHAnsi" w:cstheme="minorBidi"/>
          <w:b w:val="0"/>
          <w:color w:val="auto"/>
          <w:sz w:val="20"/>
          <w:szCs w:val="20"/>
        </w:rPr>
        <w:t xml:space="preserve">podpory OZE </w:t>
      </w:r>
      <w:r w:rsidR="05ED9E39" w:rsidRPr="7339D6B7">
        <w:rPr>
          <w:rFonts w:asciiTheme="minorHAnsi" w:eastAsiaTheme="minorEastAsia" w:hAnsiTheme="minorHAnsi" w:cstheme="minorBidi"/>
          <w:b w:val="0"/>
          <w:color w:val="auto"/>
          <w:sz w:val="20"/>
          <w:szCs w:val="20"/>
        </w:rPr>
        <w:t>pokrý</w:t>
      </w:r>
      <w:r w:rsidR="01E3265E" w:rsidRPr="7339D6B7">
        <w:rPr>
          <w:rFonts w:asciiTheme="minorHAnsi" w:eastAsiaTheme="minorEastAsia" w:hAnsiTheme="minorHAnsi" w:cstheme="minorBidi"/>
          <w:b w:val="0"/>
          <w:color w:val="auto"/>
          <w:sz w:val="20"/>
          <w:szCs w:val="20"/>
        </w:rPr>
        <w:t>vat</w:t>
      </w:r>
      <w:r w:rsidR="05ED9E39" w:rsidRPr="7339D6B7">
        <w:rPr>
          <w:rFonts w:asciiTheme="minorHAnsi" w:eastAsiaTheme="minorEastAsia" w:hAnsiTheme="minorHAnsi" w:cstheme="minorBidi"/>
          <w:b w:val="0"/>
          <w:color w:val="auto"/>
          <w:sz w:val="20"/>
          <w:szCs w:val="20"/>
        </w:rPr>
        <w:t xml:space="preserve"> komponenta</w:t>
      </w:r>
      <w:r w:rsidR="3B5D8FF7" w:rsidRPr="7339D6B7">
        <w:rPr>
          <w:rFonts w:asciiTheme="minorHAnsi" w:eastAsiaTheme="minorEastAsia" w:hAnsiTheme="minorHAnsi" w:cstheme="minorBidi"/>
          <w:b w:val="0"/>
          <w:color w:val="auto"/>
          <w:sz w:val="20"/>
          <w:szCs w:val="20"/>
        </w:rPr>
        <w:t> </w:t>
      </w:r>
      <w:r w:rsidR="05ED9E39" w:rsidRPr="7339D6B7">
        <w:rPr>
          <w:rFonts w:asciiTheme="minorHAnsi" w:eastAsiaTheme="minorEastAsia" w:hAnsiTheme="minorHAnsi" w:cstheme="minorBidi"/>
          <w:b w:val="0"/>
          <w:color w:val="auto"/>
          <w:sz w:val="20"/>
          <w:szCs w:val="20"/>
        </w:rPr>
        <w:t xml:space="preserve">2.5 </w:t>
      </w:r>
      <w:r w:rsidR="0BAE257D" w:rsidRPr="7339D6B7">
        <w:rPr>
          <w:rFonts w:asciiTheme="minorHAnsi" w:eastAsiaTheme="minorEastAsia" w:hAnsiTheme="minorHAnsi" w:cstheme="minorBidi"/>
          <w:b w:val="0"/>
          <w:color w:val="auto"/>
          <w:sz w:val="20"/>
          <w:szCs w:val="20"/>
        </w:rPr>
        <w:t xml:space="preserve">NPO </w:t>
      </w:r>
      <w:r w:rsidRPr="7339D6B7">
        <w:rPr>
          <w:rFonts w:asciiTheme="minorHAnsi" w:eastAsiaTheme="minorEastAsia" w:hAnsiTheme="minorHAnsi" w:cstheme="minorBidi"/>
          <w:b w:val="0"/>
          <w:color w:val="auto"/>
          <w:sz w:val="20"/>
          <w:szCs w:val="20"/>
        </w:rPr>
        <w:t>prostřednictvím programu NZÚ</w:t>
      </w:r>
      <w:r w:rsidR="3B5D8FF7"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2030.</w:t>
      </w:r>
    </w:p>
    <w:p w14:paraId="4D68C224" w14:textId="77777777" w:rsidR="00FC6371" w:rsidRDefault="0BAE257D"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V</w:t>
      </w:r>
      <w:r w:rsidR="387E7CB4" w:rsidRPr="7339D6B7">
        <w:rPr>
          <w:rFonts w:asciiTheme="minorHAnsi" w:eastAsiaTheme="minorEastAsia" w:hAnsiTheme="minorHAnsi" w:cstheme="minorBidi"/>
          <w:b w:val="0"/>
          <w:color w:val="auto"/>
          <w:sz w:val="20"/>
          <w:szCs w:val="20"/>
        </w:rPr>
        <w:t xml:space="preserve"> </w:t>
      </w:r>
      <w:r w:rsidRPr="7339D6B7">
        <w:rPr>
          <w:rFonts w:asciiTheme="minorHAnsi" w:eastAsiaTheme="minorEastAsia" w:hAnsiTheme="minorHAnsi" w:cstheme="minorBidi"/>
          <w:b w:val="0"/>
          <w:color w:val="auto"/>
          <w:sz w:val="20"/>
          <w:szCs w:val="20"/>
        </w:rPr>
        <w:t xml:space="preserve">rámci programu </w:t>
      </w:r>
      <w:r w:rsidR="387E7CB4" w:rsidRPr="7339D6B7">
        <w:rPr>
          <w:rFonts w:asciiTheme="minorHAnsi" w:eastAsiaTheme="minorEastAsia" w:hAnsiTheme="minorHAnsi" w:cstheme="minorBidi"/>
          <w:b w:val="0"/>
          <w:color w:val="auto"/>
          <w:sz w:val="20"/>
          <w:szCs w:val="20"/>
        </w:rPr>
        <w:t xml:space="preserve">komponenty 2.5 (programu </w:t>
      </w:r>
      <w:r w:rsidR="6059B0DD" w:rsidRPr="7339D6B7">
        <w:rPr>
          <w:rFonts w:asciiTheme="minorHAnsi" w:eastAsiaTheme="minorEastAsia" w:hAnsiTheme="minorHAnsi" w:cstheme="minorBidi"/>
          <w:b w:val="0"/>
          <w:color w:val="auto"/>
          <w:sz w:val="20"/>
          <w:szCs w:val="20"/>
        </w:rPr>
        <w:t xml:space="preserve">NZÚ a </w:t>
      </w:r>
      <w:r w:rsidRPr="7339D6B7">
        <w:rPr>
          <w:rFonts w:asciiTheme="minorHAnsi" w:eastAsiaTheme="minorEastAsia" w:hAnsiTheme="minorHAnsi" w:cstheme="minorBidi"/>
          <w:b w:val="0"/>
          <w:color w:val="auto"/>
          <w:sz w:val="20"/>
          <w:szCs w:val="20"/>
        </w:rPr>
        <w:t xml:space="preserve">NZÚ </w:t>
      </w:r>
      <w:r w:rsidR="387E7CB4" w:rsidRPr="7339D6B7">
        <w:rPr>
          <w:rFonts w:asciiTheme="minorHAnsi" w:eastAsiaTheme="minorEastAsia" w:hAnsiTheme="minorHAnsi" w:cstheme="minorBidi"/>
          <w:b w:val="0"/>
          <w:color w:val="auto"/>
          <w:sz w:val="20"/>
          <w:szCs w:val="20"/>
        </w:rPr>
        <w:t xml:space="preserve">2030) </w:t>
      </w:r>
      <w:r w:rsidRPr="7339D6B7">
        <w:rPr>
          <w:rFonts w:asciiTheme="minorHAnsi" w:eastAsiaTheme="minorEastAsia" w:hAnsiTheme="minorHAnsi" w:cstheme="minorBidi"/>
          <w:b w:val="0"/>
          <w:color w:val="auto"/>
          <w:sz w:val="20"/>
          <w:szCs w:val="20"/>
        </w:rPr>
        <w:t>bud</w:t>
      </w:r>
      <w:r w:rsidR="387E7CB4" w:rsidRPr="7339D6B7">
        <w:rPr>
          <w:rFonts w:asciiTheme="minorHAnsi" w:eastAsiaTheme="minorEastAsia" w:hAnsiTheme="minorHAnsi" w:cstheme="minorBidi"/>
          <w:b w:val="0"/>
          <w:color w:val="auto"/>
          <w:sz w:val="20"/>
          <w:szCs w:val="20"/>
        </w:rPr>
        <w:t>ou podpor</w:t>
      </w:r>
      <w:r w:rsidR="2E8C75D5" w:rsidRPr="7339D6B7">
        <w:rPr>
          <w:rFonts w:asciiTheme="minorHAnsi" w:eastAsiaTheme="minorEastAsia" w:hAnsiTheme="minorHAnsi" w:cstheme="minorBidi"/>
          <w:b w:val="0"/>
          <w:color w:val="auto"/>
          <w:sz w:val="20"/>
          <w:szCs w:val="20"/>
        </w:rPr>
        <w:t>o</w:t>
      </w:r>
      <w:r w:rsidR="387E7CB4" w:rsidRPr="7339D6B7">
        <w:rPr>
          <w:rFonts w:asciiTheme="minorHAnsi" w:eastAsiaTheme="minorEastAsia" w:hAnsiTheme="minorHAnsi" w:cstheme="minorBidi"/>
          <w:b w:val="0"/>
          <w:color w:val="auto"/>
          <w:sz w:val="20"/>
          <w:szCs w:val="20"/>
        </w:rPr>
        <w:t>vány ty druhy zařízení na využívání energie z obnovitelných zdrojů, které nebudou</w:t>
      </w:r>
      <w:r w:rsidRPr="7339D6B7">
        <w:rPr>
          <w:rFonts w:asciiTheme="minorHAnsi" w:eastAsiaTheme="minorEastAsia" w:hAnsiTheme="minorHAnsi" w:cstheme="minorBidi"/>
          <w:b w:val="0"/>
          <w:color w:val="auto"/>
          <w:sz w:val="20"/>
          <w:szCs w:val="20"/>
        </w:rPr>
        <w:t xml:space="preserve"> </w:t>
      </w:r>
      <w:r w:rsidR="387E7CB4" w:rsidRPr="7339D6B7">
        <w:rPr>
          <w:rFonts w:asciiTheme="minorHAnsi" w:eastAsiaTheme="minorEastAsia" w:hAnsiTheme="minorHAnsi" w:cstheme="minorBidi"/>
          <w:b w:val="0"/>
          <w:color w:val="auto"/>
          <w:sz w:val="20"/>
          <w:szCs w:val="20"/>
        </w:rPr>
        <w:t xml:space="preserve">podporovány v jiných programech uvedených výše, a které jsou zároveň vhodné pro rezidenční sektor. Konkrétně půjde </w:t>
      </w:r>
      <w:r w:rsidR="2F3D75F6" w:rsidRPr="7339D6B7">
        <w:rPr>
          <w:rFonts w:asciiTheme="minorHAnsi" w:eastAsiaTheme="minorEastAsia" w:hAnsiTheme="minorHAnsi" w:cstheme="minorBidi"/>
          <w:b w:val="0"/>
          <w:color w:val="auto"/>
          <w:sz w:val="20"/>
          <w:szCs w:val="20"/>
        </w:rPr>
        <w:t xml:space="preserve">především </w:t>
      </w:r>
      <w:r w:rsidR="387E7CB4" w:rsidRPr="7339D6B7">
        <w:rPr>
          <w:rFonts w:asciiTheme="minorHAnsi" w:eastAsiaTheme="minorEastAsia" w:hAnsiTheme="minorHAnsi" w:cstheme="minorBidi"/>
          <w:b w:val="0"/>
          <w:color w:val="auto"/>
          <w:sz w:val="20"/>
          <w:szCs w:val="20"/>
        </w:rPr>
        <w:t xml:space="preserve">o </w:t>
      </w:r>
      <w:proofErr w:type="spellStart"/>
      <w:r w:rsidR="387E7CB4" w:rsidRPr="7339D6B7">
        <w:rPr>
          <w:rFonts w:asciiTheme="minorHAnsi" w:eastAsiaTheme="minorEastAsia" w:hAnsiTheme="minorHAnsi" w:cstheme="minorBidi"/>
          <w:b w:val="0"/>
          <w:color w:val="auto"/>
          <w:sz w:val="20"/>
          <w:szCs w:val="20"/>
        </w:rPr>
        <w:t>fotovoltaické</w:t>
      </w:r>
      <w:proofErr w:type="spellEnd"/>
      <w:r w:rsidR="387E7CB4" w:rsidRPr="7339D6B7">
        <w:rPr>
          <w:rFonts w:asciiTheme="minorHAnsi" w:eastAsiaTheme="minorEastAsia" w:hAnsiTheme="minorHAnsi" w:cstheme="minorBidi"/>
          <w:b w:val="0"/>
          <w:color w:val="auto"/>
          <w:sz w:val="20"/>
          <w:szCs w:val="20"/>
        </w:rPr>
        <w:t xml:space="preserve"> systémy, fototermické systémy, </w:t>
      </w:r>
      <w:r w:rsidR="2F3D75F6" w:rsidRPr="7339D6B7">
        <w:rPr>
          <w:rFonts w:asciiTheme="minorHAnsi" w:eastAsiaTheme="minorEastAsia" w:hAnsiTheme="minorHAnsi" w:cstheme="minorBidi"/>
          <w:b w:val="0"/>
          <w:color w:val="auto"/>
          <w:sz w:val="20"/>
          <w:szCs w:val="20"/>
        </w:rPr>
        <w:t xml:space="preserve">v případě výměny nevyhovujících zdrojů tepla o </w:t>
      </w:r>
      <w:r w:rsidR="387E7CB4" w:rsidRPr="7339D6B7">
        <w:rPr>
          <w:rFonts w:asciiTheme="minorHAnsi" w:eastAsiaTheme="minorEastAsia" w:hAnsiTheme="minorHAnsi" w:cstheme="minorBidi"/>
          <w:b w:val="0"/>
          <w:color w:val="auto"/>
          <w:sz w:val="20"/>
          <w:szCs w:val="20"/>
        </w:rPr>
        <w:t>kotle na biomasu a tepelná čerpadla.</w:t>
      </w:r>
    </w:p>
    <w:p w14:paraId="46ECC761" w14:textId="10626790" w:rsidR="00A55267" w:rsidRPr="007704F8" w:rsidRDefault="6FFC2CAE"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V případě programu NZÚ 2030 budou podporována také relevantní neinvestiční opatření související s podporou využívání OZE v sektoru bydlení uvedená v</w:t>
      </w:r>
      <w:r w:rsidR="00EF0ADF">
        <w:rPr>
          <w:rFonts w:asciiTheme="minorHAnsi" w:eastAsiaTheme="minorEastAsia" w:hAnsiTheme="minorHAnsi" w:cstheme="minorBidi"/>
          <w:b w:val="0"/>
          <w:color w:val="auto"/>
          <w:sz w:val="20"/>
          <w:szCs w:val="20"/>
        </w:rPr>
        <w:t xml:space="preserve"> předchozí </w:t>
      </w:r>
      <w:r w:rsidRPr="7339D6B7">
        <w:rPr>
          <w:rFonts w:asciiTheme="minorHAnsi" w:eastAsiaTheme="minorEastAsia" w:hAnsiTheme="minorHAnsi" w:cstheme="minorBidi"/>
          <w:b w:val="0"/>
          <w:color w:val="auto"/>
          <w:sz w:val="20"/>
          <w:szCs w:val="20"/>
        </w:rPr>
        <w:t>části.</w:t>
      </w:r>
    </w:p>
    <w:p w14:paraId="04A9A816" w14:textId="77777777" w:rsidR="00994A96" w:rsidRPr="00051886" w:rsidRDefault="664659AF" w:rsidP="7339D6B7">
      <w:pPr>
        <w:pStyle w:val="K-Nadpis3"/>
        <w:spacing w:before="120" w:after="0"/>
        <w:rPr>
          <w:rFonts w:asciiTheme="minorHAnsi" w:eastAsiaTheme="minorEastAsia" w:hAnsiTheme="minorHAnsi" w:cstheme="minorBidi"/>
          <w:color w:val="auto"/>
          <w:sz w:val="20"/>
          <w:szCs w:val="20"/>
        </w:rPr>
      </w:pPr>
      <w:r w:rsidRPr="7339D6B7">
        <w:rPr>
          <w:rFonts w:asciiTheme="minorHAnsi" w:eastAsiaTheme="minorEastAsia" w:hAnsiTheme="minorHAnsi" w:cstheme="minorBidi"/>
          <w:color w:val="auto"/>
          <w:sz w:val="20"/>
          <w:szCs w:val="20"/>
        </w:rPr>
        <w:t>Vyhláška o energetické náročnosti budov</w:t>
      </w:r>
    </w:p>
    <w:p w14:paraId="7BA21148" w14:textId="77777777" w:rsidR="0030354F" w:rsidRPr="007704F8" w:rsidRDefault="664659AF"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Zpřísněním požadavků na energetickou náročnost v</w:t>
      </w:r>
      <w:r w:rsidR="64F32DEF" w:rsidRPr="7339D6B7">
        <w:rPr>
          <w:rFonts w:asciiTheme="minorHAnsi" w:eastAsiaTheme="minorEastAsia" w:hAnsiTheme="minorHAnsi" w:cstheme="minorBidi"/>
          <w:b w:val="0"/>
          <w:color w:val="auto"/>
          <w:sz w:val="20"/>
          <w:szCs w:val="20"/>
        </w:rPr>
        <w:t>yhlášk</w:t>
      </w:r>
      <w:r w:rsidRPr="7339D6B7">
        <w:rPr>
          <w:rFonts w:asciiTheme="minorHAnsi" w:eastAsiaTheme="minorEastAsia" w:hAnsiTheme="minorHAnsi" w:cstheme="minorBidi"/>
          <w:b w:val="0"/>
          <w:color w:val="auto"/>
          <w:sz w:val="20"/>
          <w:szCs w:val="20"/>
        </w:rPr>
        <w:t>ou</w:t>
      </w:r>
      <w:r w:rsidR="64F32DEF" w:rsidRPr="7339D6B7">
        <w:rPr>
          <w:rFonts w:asciiTheme="minorHAnsi" w:eastAsiaTheme="minorEastAsia" w:hAnsiTheme="minorHAnsi" w:cstheme="minorBidi"/>
          <w:b w:val="0"/>
          <w:color w:val="auto"/>
          <w:sz w:val="20"/>
          <w:szCs w:val="20"/>
        </w:rPr>
        <w:t xml:space="preserve"> č.</w:t>
      </w:r>
      <w:r w:rsidR="3B5D8FF7" w:rsidRPr="7339D6B7">
        <w:rPr>
          <w:rFonts w:asciiTheme="minorHAnsi" w:eastAsiaTheme="minorEastAsia" w:hAnsiTheme="minorHAnsi" w:cstheme="minorBidi"/>
          <w:sz w:val="20"/>
          <w:szCs w:val="20"/>
        </w:rPr>
        <w:t> </w:t>
      </w:r>
      <w:r w:rsidR="64F32DEF" w:rsidRPr="7339D6B7">
        <w:rPr>
          <w:rFonts w:asciiTheme="minorHAnsi" w:eastAsiaTheme="minorEastAsia" w:hAnsiTheme="minorHAnsi" w:cstheme="minorBidi"/>
          <w:b w:val="0"/>
          <w:color w:val="auto"/>
          <w:sz w:val="20"/>
          <w:szCs w:val="20"/>
        </w:rPr>
        <w:t>264/2020</w:t>
      </w:r>
      <w:r w:rsidR="3B5D8FF7" w:rsidRPr="7339D6B7">
        <w:rPr>
          <w:rFonts w:asciiTheme="minorHAnsi" w:eastAsiaTheme="minorEastAsia" w:hAnsiTheme="minorHAnsi" w:cstheme="minorBidi"/>
          <w:b w:val="0"/>
          <w:color w:val="auto"/>
          <w:sz w:val="20"/>
          <w:szCs w:val="20"/>
        </w:rPr>
        <w:t> </w:t>
      </w:r>
      <w:r w:rsidR="64F32DEF" w:rsidRPr="7339D6B7">
        <w:rPr>
          <w:rFonts w:asciiTheme="minorHAnsi" w:eastAsiaTheme="minorEastAsia" w:hAnsiTheme="minorHAnsi" w:cstheme="minorBidi"/>
          <w:b w:val="0"/>
          <w:color w:val="auto"/>
          <w:sz w:val="20"/>
          <w:szCs w:val="20"/>
        </w:rPr>
        <w:t xml:space="preserve">Sb., </w:t>
      </w:r>
      <w:r w:rsidRPr="7339D6B7">
        <w:rPr>
          <w:rFonts w:asciiTheme="minorHAnsi" w:eastAsiaTheme="minorEastAsia" w:hAnsiTheme="minorHAnsi" w:cstheme="minorBidi"/>
          <w:b w:val="0"/>
          <w:color w:val="auto"/>
          <w:sz w:val="20"/>
          <w:szCs w:val="20"/>
        </w:rPr>
        <w:t>o</w:t>
      </w:r>
      <w:r w:rsidR="3B5D8FF7"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energetické náročnosti budov </w:t>
      </w:r>
      <w:r w:rsidR="64F32DEF" w:rsidRPr="7339D6B7">
        <w:rPr>
          <w:rFonts w:asciiTheme="minorHAnsi" w:eastAsiaTheme="minorEastAsia" w:hAnsiTheme="minorHAnsi" w:cstheme="minorBidi"/>
          <w:b w:val="0"/>
          <w:color w:val="auto"/>
          <w:sz w:val="20"/>
          <w:szCs w:val="20"/>
        </w:rPr>
        <w:t xml:space="preserve">dochází k výraznějšímu propojení </w:t>
      </w:r>
      <w:r w:rsidR="1B54A63E" w:rsidRPr="7339D6B7">
        <w:rPr>
          <w:rFonts w:asciiTheme="minorHAnsi" w:eastAsiaTheme="minorEastAsia" w:hAnsiTheme="minorHAnsi" w:cstheme="minorBidi"/>
          <w:b w:val="0"/>
          <w:color w:val="auto"/>
          <w:sz w:val="20"/>
          <w:szCs w:val="20"/>
        </w:rPr>
        <w:t xml:space="preserve">politiky úspor energie </w:t>
      </w:r>
      <w:r w:rsidR="454CE783" w:rsidRPr="7339D6B7">
        <w:rPr>
          <w:rFonts w:asciiTheme="minorHAnsi" w:eastAsiaTheme="minorEastAsia" w:hAnsiTheme="minorHAnsi" w:cstheme="minorBidi"/>
          <w:b w:val="0"/>
          <w:color w:val="auto"/>
          <w:sz w:val="20"/>
          <w:szCs w:val="20"/>
        </w:rPr>
        <w:t>s </w:t>
      </w:r>
      <w:r w:rsidR="64F32DEF" w:rsidRPr="7339D6B7">
        <w:rPr>
          <w:rFonts w:asciiTheme="minorHAnsi" w:eastAsiaTheme="minorEastAsia" w:hAnsiTheme="minorHAnsi" w:cstheme="minorBidi"/>
          <w:b w:val="0"/>
          <w:color w:val="auto"/>
          <w:sz w:val="20"/>
          <w:szCs w:val="20"/>
        </w:rPr>
        <w:t xml:space="preserve">politikou zvyšování využívání obnovitelných zdrojů energie. Aby </w:t>
      </w:r>
      <w:r w:rsidR="1B54A63E" w:rsidRPr="7339D6B7">
        <w:rPr>
          <w:rFonts w:asciiTheme="minorHAnsi" w:eastAsiaTheme="minorEastAsia" w:hAnsiTheme="minorHAnsi" w:cstheme="minorBidi"/>
          <w:b w:val="0"/>
          <w:color w:val="auto"/>
          <w:sz w:val="20"/>
          <w:szCs w:val="20"/>
        </w:rPr>
        <w:t xml:space="preserve">totiž </w:t>
      </w:r>
      <w:r w:rsidR="64F32DEF" w:rsidRPr="7339D6B7">
        <w:rPr>
          <w:rFonts w:asciiTheme="minorHAnsi" w:eastAsiaTheme="minorEastAsia" w:hAnsiTheme="minorHAnsi" w:cstheme="minorBidi"/>
          <w:b w:val="0"/>
          <w:color w:val="auto"/>
          <w:sz w:val="20"/>
          <w:szCs w:val="20"/>
        </w:rPr>
        <w:t xml:space="preserve">mohly být splněny ukazatele na energetickou náročnost (primární energie z neobnovitelných zdrojů energie), musí kvalitní návrh </w:t>
      </w:r>
      <w:r w:rsidR="01E3265E" w:rsidRPr="7339D6B7">
        <w:rPr>
          <w:rFonts w:asciiTheme="minorHAnsi" w:eastAsiaTheme="minorEastAsia" w:hAnsiTheme="minorHAnsi" w:cstheme="minorBidi"/>
          <w:b w:val="0"/>
          <w:color w:val="auto"/>
          <w:sz w:val="20"/>
          <w:szCs w:val="20"/>
        </w:rPr>
        <w:t xml:space="preserve">snižování energetické náročnosti budovy </w:t>
      </w:r>
      <w:r w:rsidR="64F32DEF" w:rsidRPr="7339D6B7">
        <w:rPr>
          <w:rFonts w:asciiTheme="minorHAnsi" w:eastAsiaTheme="minorEastAsia" w:hAnsiTheme="minorHAnsi" w:cstheme="minorBidi"/>
          <w:b w:val="0"/>
          <w:color w:val="auto"/>
          <w:sz w:val="20"/>
          <w:szCs w:val="20"/>
        </w:rPr>
        <w:t xml:space="preserve">obsahovat </w:t>
      </w:r>
      <w:r w:rsidR="01E3265E" w:rsidRPr="7339D6B7">
        <w:rPr>
          <w:rFonts w:asciiTheme="minorHAnsi" w:eastAsiaTheme="minorEastAsia" w:hAnsiTheme="minorHAnsi" w:cstheme="minorBidi"/>
          <w:b w:val="0"/>
          <w:color w:val="auto"/>
          <w:sz w:val="20"/>
          <w:szCs w:val="20"/>
        </w:rPr>
        <w:t xml:space="preserve">též </w:t>
      </w:r>
      <w:r w:rsidR="64F32DEF" w:rsidRPr="7339D6B7">
        <w:rPr>
          <w:rFonts w:asciiTheme="minorHAnsi" w:eastAsiaTheme="minorEastAsia" w:hAnsiTheme="minorHAnsi" w:cstheme="minorBidi"/>
          <w:b w:val="0"/>
          <w:color w:val="auto"/>
          <w:sz w:val="20"/>
          <w:szCs w:val="20"/>
        </w:rPr>
        <w:t>řešení, kter</w:t>
      </w:r>
      <w:r w:rsidR="01E3265E" w:rsidRPr="7339D6B7">
        <w:rPr>
          <w:rFonts w:asciiTheme="minorHAnsi" w:eastAsiaTheme="minorEastAsia" w:hAnsiTheme="minorHAnsi" w:cstheme="minorBidi"/>
          <w:b w:val="0"/>
          <w:color w:val="auto"/>
          <w:sz w:val="20"/>
          <w:szCs w:val="20"/>
        </w:rPr>
        <w:t>á</w:t>
      </w:r>
      <w:r w:rsidR="64F32DEF" w:rsidRPr="7339D6B7">
        <w:rPr>
          <w:rFonts w:asciiTheme="minorHAnsi" w:eastAsiaTheme="minorEastAsia" w:hAnsiTheme="minorHAnsi" w:cstheme="minorBidi"/>
          <w:b w:val="0"/>
          <w:color w:val="auto"/>
          <w:sz w:val="20"/>
          <w:szCs w:val="20"/>
        </w:rPr>
        <w:t xml:space="preserve"> využívají obnovitelné zdroje energie.</w:t>
      </w:r>
    </w:p>
    <w:p w14:paraId="137DE754" w14:textId="77777777" w:rsidR="0030354F" w:rsidRPr="007704F8" w:rsidRDefault="01E3265E"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Dále z</w:t>
      </w:r>
      <w:r w:rsidR="64F32DEF" w:rsidRPr="7339D6B7">
        <w:rPr>
          <w:rFonts w:asciiTheme="minorHAnsi" w:eastAsiaTheme="minorEastAsia" w:hAnsiTheme="minorHAnsi" w:cstheme="minorBidi"/>
          <w:b w:val="0"/>
          <w:color w:val="auto"/>
          <w:sz w:val="20"/>
          <w:szCs w:val="20"/>
        </w:rPr>
        <w:t xml:space="preserve">pracování průkazu energetické náročnosti budovy </w:t>
      </w:r>
      <w:r w:rsidRPr="7339D6B7">
        <w:rPr>
          <w:rFonts w:asciiTheme="minorHAnsi" w:eastAsiaTheme="minorEastAsia" w:hAnsiTheme="minorHAnsi" w:cstheme="minorBidi"/>
          <w:b w:val="0"/>
          <w:color w:val="auto"/>
          <w:sz w:val="20"/>
          <w:szCs w:val="20"/>
        </w:rPr>
        <w:t>vyžaduje vy</w:t>
      </w:r>
      <w:r w:rsidR="64F32DEF" w:rsidRPr="7339D6B7">
        <w:rPr>
          <w:rFonts w:asciiTheme="minorHAnsi" w:eastAsiaTheme="minorEastAsia" w:hAnsiTheme="minorHAnsi" w:cstheme="minorBidi"/>
          <w:b w:val="0"/>
          <w:color w:val="auto"/>
          <w:sz w:val="20"/>
          <w:szCs w:val="20"/>
        </w:rPr>
        <w:t>hodnocení alternativních systémů dodávek energie. Jedním z těchto alternativních systémů je místní systém dodávky energie využívajícího energii z obnovitelných zdrojů.</w:t>
      </w:r>
    </w:p>
    <w:p w14:paraId="602031D8" w14:textId="77777777" w:rsidR="00994A96" w:rsidRPr="007704F8" w:rsidRDefault="664659AF"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Komponenta 2.5 bude prostřednictvím programu NZÚ</w:t>
      </w:r>
      <w:r w:rsidR="23963E8D"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2030 </w:t>
      </w:r>
      <w:r w:rsidR="5397A7AA" w:rsidRPr="7339D6B7">
        <w:rPr>
          <w:rFonts w:asciiTheme="minorHAnsi" w:eastAsiaTheme="minorEastAsia" w:hAnsiTheme="minorHAnsi" w:cstheme="minorBidi"/>
          <w:b w:val="0"/>
          <w:color w:val="auto"/>
          <w:sz w:val="20"/>
          <w:szCs w:val="20"/>
        </w:rPr>
        <w:t>přispívat k naplňování této vyhlášky v oblasti podpory OZE v budovách určených pro bydlení.</w:t>
      </w:r>
    </w:p>
    <w:p w14:paraId="4E250B60" w14:textId="77777777" w:rsidR="0030354F" w:rsidRPr="00051886" w:rsidRDefault="64F32DEF" w:rsidP="7339D6B7">
      <w:pPr>
        <w:pStyle w:val="K-Nadpis3"/>
        <w:spacing w:before="120" w:after="0"/>
        <w:rPr>
          <w:rFonts w:asciiTheme="minorHAnsi" w:eastAsiaTheme="minorEastAsia" w:hAnsiTheme="minorHAnsi" w:cstheme="minorBidi"/>
          <w:color w:val="auto"/>
          <w:sz w:val="20"/>
          <w:szCs w:val="20"/>
        </w:rPr>
      </w:pPr>
      <w:r w:rsidRPr="7339D6B7">
        <w:rPr>
          <w:rFonts w:asciiTheme="minorHAnsi" w:eastAsiaTheme="minorEastAsia" w:hAnsiTheme="minorHAnsi" w:cstheme="minorBidi"/>
          <w:color w:val="auto"/>
          <w:sz w:val="20"/>
          <w:szCs w:val="20"/>
        </w:rPr>
        <w:t>Zavedení jednotného kontaktního místa</w:t>
      </w:r>
    </w:p>
    <w:p w14:paraId="7E324EE4" w14:textId="77777777" w:rsidR="0030354F" w:rsidRPr="007704F8" w:rsidRDefault="2DE41C4C"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V programu NZÚ</w:t>
      </w:r>
      <w:r w:rsidR="7E3F8DFB"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2030 bude</w:t>
      </w:r>
      <w:r w:rsidR="64F32DEF" w:rsidRPr="7339D6B7">
        <w:rPr>
          <w:rFonts w:asciiTheme="minorHAnsi" w:eastAsiaTheme="minorEastAsia" w:hAnsiTheme="minorHAnsi" w:cstheme="minorBidi"/>
          <w:b w:val="0"/>
          <w:color w:val="auto"/>
          <w:sz w:val="20"/>
          <w:szCs w:val="20"/>
        </w:rPr>
        <w:t xml:space="preserve"> </w:t>
      </w:r>
      <w:r w:rsidRPr="7339D6B7">
        <w:rPr>
          <w:rFonts w:asciiTheme="minorHAnsi" w:eastAsiaTheme="minorEastAsia" w:hAnsiTheme="minorHAnsi" w:cstheme="minorBidi"/>
          <w:b w:val="0"/>
          <w:color w:val="auto"/>
          <w:sz w:val="20"/>
          <w:szCs w:val="20"/>
        </w:rPr>
        <w:t xml:space="preserve">soustředěno </w:t>
      </w:r>
      <w:r w:rsidR="64F32DEF" w:rsidRPr="7339D6B7">
        <w:rPr>
          <w:rFonts w:asciiTheme="minorHAnsi" w:eastAsiaTheme="minorEastAsia" w:hAnsiTheme="minorHAnsi" w:cstheme="minorBidi"/>
          <w:b w:val="0"/>
          <w:color w:val="auto"/>
          <w:sz w:val="20"/>
          <w:szCs w:val="20"/>
        </w:rPr>
        <w:t xml:space="preserve">několik programů, které </w:t>
      </w:r>
      <w:r w:rsidRPr="7339D6B7">
        <w:rPr>
          <w:rFonts w:asciiTheme="minorHAnsi" w:eastAsiaTheme="minorEastAsia" w:hAnsiTheme="minorHAnsi" w:cstheme="minorBidi"/>
          <w:b w:val="0"/>
          <w:color w:val="auto"/>
          <w:sz w:val="20"/>
          <w:szCs w:val="20"/>
        </w:rPr>
        <w:t>jsou zatím</w:t>
      </w:r>
      <w:r w:rsidR="64F32DEF" w:rsidRPr="7339D6B7">
        <w:rPr>
          <w:rFonts w:asciiTheme="minorHAnsi" w:eastAsiaTheme="minorEastAsia" w:hAnsiTheme="minorHAnsi" w:cstheme="minorBidi"/>
          <w:b w:val="0"/>
          <w:color w:val="auto"/>
          <w:sz w:val="20"/>
          <w:szCs w:val="20"/>
        </w:rPr>
        <w:t xml:space="preserve"> roztříštěny mezi více poskytovatel</w:t>
      </w:r>
      <w:r w:rsidRPr="7339D6B7">
        <w:rPr>
          <w:rFonts w:asciiTheme="minorHAnsi" w:eastAsiaTheme="minorEastAsia" w:hAnsiTheme="minorHAnsi" w:cstheme="minorBidi"/>
          <w:b w:val="0"/>
          <w:color w:val="auto"/>
          <w:sz w:val="20"/>
          <w:szCs w:val="20"/>
        </w:rPr>
        <w:t>i</w:t>
      </w:r>
      <w:r w:rsidR="64F32DEF" w:rsidRPr="7339D6B7">
        <w:rPr>
          <w:rFonts w:asciiTheme="minorHAnsi" w:eastAsiaTheme="minorEastAsia" w:hAnsiTheme="minorHAnsi" w:cstheme="minorBidi"/>
          <w:b w:val="0"/>
          <w:color w:val="auto"/>
          <w:sz w:val="20"/>
          <w:szCs w:val="20"/>
        </w:rPr>
        <w:t>. Žadatel si tak bude moci v rámci jedné žádosti vyřídit podporu ve více segmentech od energetických úspor, přes obnovitelné zdroje, po efektivní hospodaření s</w:t>
      </w:r>
      <w:r w:rsidR="29A96C0F" w:rsidRPr="7339D6B7">
        <w:rPr>
          <w:rFonts w:asciiTheme="minorHAnsi" w:eastAsiaTheme="minorEastAsia" w:hAnsiTheme="minorHAnsi" w:cstheme="minorBidi"/>
          <w:b w:val="0"/>
          <w:color w:val="auto"/>
          <w:sz w:val="20"/>
          <w:szCs w:val="20"/>
        </w:rPr>
        <w:t> </w:t>
      </w:r>
      <w:r w:rsidR="64F32DEF" w:rsidRPr="7339D6B7">
        <w:rPr>
          <w:rFonts w:asciiTheme="minorHAnsi" w:eastAsiaTheme="minorEastAsia" w:hAnsiTheme="minorHAnsi" w:cstheme="minorBidi"/>
          <w:b w:val="0"/>
          <w:color w:val="auto"/>
          <w:sz w:val="20"/>
          <w:szCs w:val="20"/>
        </w:rPr>
        <w:t>vodou a další prvky modrozelené infrastruktury. SFŽP</w:t>
      </w:r>
      <w:r w:rsidR="7E3F8DFB" w:rsidRPr="7339D6B7">
        <w:rPr>
          <w:rFonts w:asciiTheme="minorHAnsi" w:eastAsiaTheme="minorEastAsia" w:hAnsiTheme="minorHAnsi" w:cstheme="minorBidi"/>
          <w:b w:val="0"/>
          <w:color w:val="auto"/>
          <w:sz w:val="20"/>
          <w:szCs w:val="20"/>
        </w:rPr>
        <w:t> ČR</w:t>
      </w:r>
      <w:r w:rsidR="64F32DEF" w:rsidRPr="7339D6B7">
        <w:rPr>
          <w:rFonts w:asciiTheme="minorHAnsi" w:eastAsiaTheme="minorEastAsia" w:hAnsiTheme="minorHAnsi" w:cstheme="minorBidi"/>
          <w:b w:val="0"/>
          <w:color w:val="auto"/>
          <w:sz w:val="20"/>
          <w:szCs w:val="20"/>
        </w:rPr>
        <w:t xml:space="preserve"> </w:t>
      </w:r>
      <w:r w:rsidRPr="7339D6B7">
        <w:rPr>
          <w:rFonts w:asciiTheme="minorHAnsi" w:eastAsiaTheme="minorEastAsia" w:hAnsiTheme="minorHAnsi" w:cstheme="minorBidi"/>
          <w:b w:val="0"/>
          <w:color w:val="auto"/>
          <w:sz w:val="20"/>
          <w:szCs w:val="20"/>
        </w:rPr>
        <w:t>jako administrátor programu NZÚ</w:t>
      </w:r>
      <w:r w:rsidR="7E3F8DFB"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2030 </w:t>
      </w:r>
      <w:r w:rsidR="64F32DEF" w:rsidRPr="7339D6B7">
        <w:rPr>
          <w:rFonts w:asciiTheme="minorHAnsi" w:eastAsiaTheme="minorEastAsia" w:hAnsiTheme="minorHAnsi" w:cstheme="minorBidi"/>
          <w:b w:val="0"/>
          <w:color w:val="auto"/>
          <w:sz w:val="20"/>
          <w:szCs w:val="20"/>
        </w:rPr>
        <w:t>poskyt</w:t>
      </w:r>
      <w:r w:rsidRPr="7339D6B7">
        <w:rPr>
          <w:rFonts w:asciiTheme="minorHAnsi" w:eastAsiaTheme="minorEastAsia" w:hAnsiTheme="minorHAnsi" w:cstheme="minorBidi"/>
          <w:b w:val="0"/>
          <w:color w:val="auto"/>
          <w:sz w:val="20"/>
          <w:szCs w:val="20"/>
        </w:rPr>
        <w:t>ne</w:t>
      </w:r>
      <w:r w:rsidR="64F32DEF" w:rsidRPr="7339D6B7">
        <w:rPr>
          <w:rFonts w:asciiTheme="minorHAnsi" w:eastAsiaTheme="minorEastAsia" w:hAnsiTheme="minorHAnsi" w:cstheme="minorBidi"/>
          <w:b w:val="0"/>
          <w:color w:val="auto"/>
          <w:sz w:val="20"/>
          <w:szCs w:val="20"/>
        </w:rPr>
        <w:t xml:space="preserve"> v každém kraji </w:t>
      </w:r>
      <w:r w:rsidR="01E3265E" w:rsidRPr="7339D6B7">
        <w:rPr>
          <w:rFonts w:asciiTheme="minorHAnsi" w:eastAsiaTheme="minorEastAsia" w:hAnsiTheme="minorHAnsi" w:cstheme="minorBidi"/>
          <w:b w:val="0"/>
          <w:color w:val="auto"/>
          <w:sz w:val="20"/>
          <w:szCs w:val="20"/>
        </w:rPr>
        <w:t xml:space="preserve">své </w:t>
      </w:r>
      <w:r w:rsidR="64F32DEF" w:rsidRPr="7339D6B7">
        <w:rPr>
          <w:rFonts w:asciiTheme="minorHAnsi" w:eastAsiaTheme="minorEastAsia" w:hAnsiTheme="minorHAnsi" w:cstheme="minorBidi"/>
          <w:b w:val="0"/>
          <w:color w:val="auto"/>
          <w:sz w:val="20"/>
          <w:szCs w:val="20"/>
        </w:rPr>
        <w:t xml:space="preserve">regionální pracoviště, kde bude probíhat reálná administrace </w:t>
      </w:r>
      <w:r w:rsidRPr="7339D6B7">
        <w:rPr>
          <w:rFonts w:asciiTheme="minorHAnsi" w:eastAsiaTheme="minorEastAsia" w:hAnsiTheme="minorHAnsi" w:cstheme="minorBidi"/>
          <w:b w:val="0"/>
          <w:color w:val="auto"/>
          <w:sz w:val="20"/>
          <w:szCs w:val="20"/>
        </w:rPr>
        <w:t xml:space="preserve">souhrnné </w:t>
      </w:r>
      <w:r w:rsidR="64F32DEF" w:rsidRPr="7339D6B7">
        <w:rPr>
          <w:rFonts w:asciiTheme="minorHAnsi" w:eastAsiaTheme="minorEastAsia" w:hAnsiTheme="minorHAnsi" w:cstheme="minorBidi"/>
          <w:b w:val="0"/>
          <w:color w:val="auto"/>
          <w:sz w:val="20"/>
          <w:szCs w:val="20"/>
        </w:rPr>
        <w:t>žádostí</w:t>
      </w:r>
      <w:r w:rsidRPr="7339D6B7">
        <w:rPr>
          <w:rFonts w:asciiTheme="minorHAnsi" w:eastAsiaTheme="minorEastAsia" w:hAnsiTheme="minorHAnsi" w:cstheme="minorBidi"/>
          <w:b w:val="0"/>
          <w:color w:val="auto"/>
          <w:sz w:val="20"/>
          <w:szCs w:val="20"/>
        </w:rPr>
        <w:t xml:space="preserve"> o podporu</w:t>
      </w:r>
      <w:r w:rsidR="64F32DEF" w:rsidRPr="7339D6B7">
        <w:rPr>
          <w:rFonts w:asciiTheme="minorHAnsi" w:eastAsiaTheme="minorEastAsia" w:hAnsiTheme="minorHAnsi" w:cstheme="minorBidi"/>
          <w:b w:val="0"/>
          <w:color w:val="auto"/>
          <w:sz w:val="20"/>
          <w:szCs w:val="20"/>
        </w:rPr>
        <w:t>. Bude umožněno úplné elektronické podání žádosti a veškerých příloh.</w:t>
      </w:r>
    </w:p>
    <w:p w14:paraId="6B098C0B" w14:textId="77777777" w:rsidR="0030354F" w:rsidRPr="007704F8" w:rsidRDefault="2DE41C4C"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lastRenderedPageBreak/>
        <w:t xml:space="preserve">Dále se předpokládá, že </w:t>
      </w:r>
      <w:r w:rsidR="64F32DEF" w:rsidRPr="7339D6B7">
        <w:rPr>
          <w:rFonts w:asciiTheme="minorHAnsi" w:eastAsiaTheme="minorEastAsia" w:hAnsiTheme="minorHAnsi" w:cstheme="minorBidi"/>
          <w:b w:val="0"/>
          <w:color w:val="auto"/>
          <w:sz w:val="20"/>
          <w:szCs w:val="20"/>
        </w:rPr>
        <w:t xml:space="preserve">v rámci jedné žádosti </w:t>
      </w:r>
      <w:r w:rsidR="588C1B1A" w:rsidRPr="7339D6B7">
        <w:rPr>
          <w:rFonts w:asciiTheme="minorHAnsi" w:eastAsiaTheme="minorEastAsia" w:hAnsiTheme="minorHAnsi" w:cstheme="minorBidi"/>
          <w:b w:val="0"/>
          <w:color w:val="auto"/>
          <w:sz w:val="20"/>
          <w:szCs w:val="20"/>
        </w:rPr>
        <w:t>do programu NZÚ</w:t>
      </w:r>
      <w:r w:rsidR="7E3F8DFB" w:rsidRPr="7339D6B7">
        <w:rPr>
          <w:rFonts w:asciiTheme="minorHAnsi" w:eastAsiaTheme="minorEastAsia" w:hAnsiTheme="minorHAnsi" w:cstheme="minorBidi"/>
          <w:b w:val="0"/>
          <w:color w:val="auto"/>
          <w:sz w:val="20"/>
          <w:szCs w:val="20"/>
        </w:rPr>
        <w:t> </w:t>
      </w:r>
      <w:r w:rsidR="01E3265E" w:rsidRPr="7339D6B7">
        <w:rPr>
          <w:rFonts w:asciiTheme="minorHAnsi" w:eastAsiaTheme="minorEastAsia" w:hAnsiTheme="minorHAnsi" w:cstheme="minorBidi"/>
          <w:b w:val="0"/>
          <w:color w:val="auto"/>
          <w:sz w:val="20"/>
          <w:szCs w:val="20"/>
        </w:rPr>
        <w:t xml:space="preserve">2030 </w:t>
      </w:r>
      <w:r w:rsidR="64F32DEF" w:rsidRPr="7339D6B7">
        <w:rPr>
          <w:rFonts w:asciiTheme="minorHAnsi" w:eastAsiaTheme="minorEastAsia" w:hAnsiTheme="minorHAnsi" w:cstheme="minorBidi"/>
          <w:b w:val="0"/>
          <w:color w:val="auto"/>
          <w:sz w:val="20"/>
          <w:szCs w:val="20"/>
        </w:rPr>
        <w:t xml:space="preserve">bude možné získat podporu i z jiných </w:t>
      </w:r>
      <w:r w:rsidRPr="7339D6B7">
        <w:rPr>
          <w:rFonts w:asciiTheme="minorHAnsi" w:eastAsiaTheme="minorEastAsia" w:hAnsiTheme="minorHAnsi" w:cstheme="minorBidi"/>
          <w:b w:val="0"/>
          <w:color w:val="auto"/>
          <w:sz w:val="20"/>
          <w:szCs w:val="20"/>
        </w:rPr>
        <w:t xml:space="preserve">souvisejících </w:t>
      </w:r>
      <w:r w:rsidR="64F32DEF" w:rsidRPr="7339D6B7">
        <w:rPr>
          <w:rFonts w:asciiTheme="minorHAnsi" w:eastAsiaTheme="minorEastAsia" w:hAnsiTheme="minorHAnsi" w:cstheme="minorBidi"/>
          <w:b w:val="0"/>
          <w:color w:val="auto"/>
          <w:sz w:val="20"/>
          <w:szCs w:val="20"/>
        </w:rPr>
        <w:t xml:space="preserve">programů, </w:t>
      </w:r>
      <w:r w:rsidRPr="7339D6B7">
        <w:rPr>
          <w:rFonts w:asciiTheme="minorHAnsi" w:eastAsiaTheme="minorEastAsia" w:hAnsiTheme="minorHAnsi" w:cstheme="minorBidi"/>
          <w:b w:val="0"/>
          <w:color w:val="auto"/>
          <w:sz w:val="20"/>
          <w:szCs w:val="20"/>
        </w:rPr>
        <w:t xml:space="preserve">zejména </w:t>
      </w:r>
      <w:r w:rsidR="64F32DEF" w:rsidRPr="7339D6B7">
        <w:rPr>
          <w:rFonts w:asciiTheme="minorHAnsi" w:eastAsiaTheme="minorEastAsia" w:hAnsiTheme="minorHAnsi" w:cstheme="minorBidi"/>
          <w:b w:val="0"/>
          <w:color w:val="auto"/>
          <w:sz w:val="20"/>
          <w:szCs w:val="20"/>
        </w:rPr>
        <w:t>podporu na předprojektovou přípr</w:t>
      </w:r>
      <w:r w:rsidRPr="7339D6B7">
        <w:rPr>
          <w:rFonts w:asciiTheme="minorHAnsi" w:eastAsiaTheme="minorEastAsia" w:hAnsiTheme="minorHAnsi" w:cstheme="minorBidi"/>
          <w:b w:val="0"/>
          <w:color w:val="auto"/>
          <w:sz w:val="20"/>
          <w:szCs w:val="20"/>
        </w:rPr>
        <w:t>avu z</w:t>
      </w:r>
      <w:r w:rsidR="16AA07E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programu</w:t>
      </w:r>
      <w:r w:rsidR="64F32DEF" w:rsidRPr="7339D6B7">
        <w:rPr>
          <w:rFonts w:asciiTheme="minorHAnsi" w:eastAsiaTheme="minorEastAsia" w:hAnsiTheme="minorHAnsi" w:cstheme="minorBidi"/>
          <w:b w:val="0"/>
          <w:color w:val="auto"/>
          <w:sz w:val="20"/>
          <w:szCs w:val="20"/>
        </w:rPr>
        <w:t xml:space="preserve"> </w:t>
      </w:r>
      <w:r w:rsidRPr="7339D6B7">
        <w:rPr>
          <w:rFonts w:asciiTheme="minorHAnsi" w:eastAsiaTheme="minorEastAsia" w:hAnsiTheme="minorHAnsi" w:cstheme="minorBidi"/>
          <w:b w:val="0"/>
          <w:color w:val="auto"/>
          <w:sz w:val="20"/>
          <w:szCs w:val="20"/>
        </w:rPr>
        <w:t>EFEKT</w:t>
      </w:r>
      <w:r w:rsidR="38E5D5E7" w:rsidRPr="7339D6B7">
        <w:rPr>
          <w:rFonts w:asciiTheme="minorHAnsi" w:eastAsiaTheme="minorEastAsia" w:hAnsiTheme="minorHAnsi" w:cstheme="minorBidi"/>
          <w:b w:val="0"/>
          <w:color w:val="auto"/>
          <w:sz w:val="20"/>
          <w:szCs w:val="20"/>
        </w:rPr>
        <w:t xml:space="preserve"> administrovan</w:t>
      </w:r>
      <w:r w:rsidR="01E3265E" w:rsidRPr="7339D6B7">
        <w:rPr>
          <w:rFonts w:asciiTheme="minorHAnsi" w:eastAsiaTheme="minorEastAsia" w:hAnsiTheme="minorHAnsi" w:cstheme="minorBidi"/>
          <w:b w:val="0"/>
          <w:color w:val="auto"/>
          <w:sz w:val="20"/>
          <w:szCs w:val="20"/>
        </w:rPr>
        <w:t>ého</w:t>
      </w:r>
      <w:r w:rsidR="38E5D5E7" w:rsidRPr="7339D6B7">
        <w:rPr>
          <w:rFonts w:asciiTheme="minorHAnsi" w:eastAsiaTheme="minorEastAsia" w:hAnsiTheme="minorHAnsi" w:cstheme="minorBidi"/>
          <w:b w:val="0"/>
          <w:color w:val="auto"/>
          <w:sz w:val="20"/>
          <w:szCs w:val="20"/>
        </w:rPr>
        <w:t xml:space="preserve"> MPO</w:t>
      </w:r>
      <w:r w:rsidR="01E3265E" w:rsidRPr="7339D6B7">
        <w:rPr>
          <w:rFonts w:asciiTheme="minorHAnsi" w:eastAsiaTheme="minorEastAsia" w:hAnsiTheme="minorHAnsi" w:cstheme="minorBidi"/>
          <w:b w:val="0"/>
          <w:color w:val="auto"/>
          <w:sz w:val="20"/>
          <w:szCs w:val="20"/>
        </w:rPr>
        <w:t>.</w:t>
      </w:r>
    </w:p>
    <w:p w14:paraId="684E6EB7" w14:textId="57A264AA" w:rsidR="00D447FE" w:rsidRPr="00051886" w:rsidRDefault="7D6F7B93" w:rsidP="7339D6B7">
      <w:pPr>
        <w:pStyle w:val="K-Nadpis3"/>
        <w:spacing w:before="120" w:after="0"/>
        <w:rPr>
          <w:rFonts w:asciiTheme="minorHAnsi" w:eastAsiaTheme="minorEastAsia" w:hAnsiTheme="minorHAnsi" w:cstheme="minorBidi"/>
          <w:i/>
          <w:iCs/>
          <w:color w:val="auto"/>
          <w:sz w:val="20"/>
          <w:szCs w:val="20"/>
        </w:rPr>
      </w:pPr>
      <w:r w:rsidRPr="7339D6B7">
        <w:rPr>
          <w:rFonts w:asciiTheme="minorHAnsi" w:eastAsiaTheme="minorEastAsia" w:hAnsiTheme="minorHAnsi" w:cstheme="minorBidi"/>
          <w:i/>
          <w:iCs/>
          <w:color w:val="auto"/>
          <w:sz w:val="20"/>
          <w:szCs w:val="20"/>
        </w:rPr>
        <w:t xml:space="preserve">Podpora </w:t>
      </w:r>
      <w:r w:rsidR="588C1B1A" w:rsidRPr="7339D6B7">
        <w:rPr>
          <w:rFonts w:asciiTheme="minorHAnsi" w:eastAsiaTheme="minorEastAsia" w:hAnsiTheme="minorHAnsi" w:cstheme="minorBidi"/>
          <w:i/>
          <w:iCs/>
          <w:color w:val="auto"/>
          <w:sz w:val="20"/>
          <w:szCs w:val="20"/>
        </w:rPr>
        <w:t xml:space="preserve">komunitní energetiky </w:t>
      </w:r>
    </w:p>
    <w:p w14:paraId="23FA51E7" w14:textId="77777777" w:rsidR="007115CB" w:rsidRPr="00051886" w:rsidRDefault="12B22129" w:rsidP="7339D6B7">
      <w:pPr>
        <w:pStyle w:val="K-Nadpis3"/>
        <w:spacing w:before="120" w:after="0"/>
        <w:rPr>
          <w:rFonts w:asciiTheme="minorHAnsi" w:eastAsiaTheme="minorEastAsia" w:hAnsiTheme="minorHAnsi" w:cstheme="minorBidi"/>
          <w:color w:val="auto"/>
          <w:sz w:val="20"/>
          <w:szCs w:val="20"/>
        </w:rPr>
      </w:pPr>
      <w:r w:rsidRPr="7339D6B7">
        <w:rPr>
          <w:rFonts w:asciiTheme="minorHAnsi" w:eastAsiaTheme="minorEastAsia" w:hAnsiTheme="minorHAnsi" w:cstheme="minorBidi"/>
          <w:color w:val="auto"/>
          <w:sz w:val="20"/>
          <w:szCs w:val="20"/>
        </w:rPr>
        <w:t>Právní rámec</w:t>
      </w:r>
    </w:p>
    <w:p w14:paraId="5524C237" w14:textId="77777777" w:rsidR="007115CB" w:rsidRPr="007704F8" w:rsidRDefault="12B22129"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Vytváření právního rámce komunitní energetiky</w:t>
      </w:r>
      <w:r w:rsidR="255BEA9B" w:rsidRPr="7339D6B7">
        <w:rPr>
          <w:rFonts w:asciiTheme="minorHAnsi" w:eastAsiaTheme="minorEastAsia" w:hAnsiTheme="minorHAnsi" w:cstheme="minorBidi"/>
          <w:b w:val="0"/>
          <w:color w:val="auto"/>
          <w:sz w:val="20"/>
          <w:szCs w:val="20"/>
        </w:rPr>
        <w:t>, která je zcela novou oblast energetiky,</w:t>
      </w:r>
      <w:r w:rsidRPr="7339D6B7">
        <w:rPr>
          <w:rFonts w:asciiTheme="minorHAnsi" w:eastAsiaTheme="minorEastAsia" w:hAnsiTheme="minorHAnsi" w:cstheme="minorBidi"/>
          <w:b w:val="0"/>
          <w:color w:val="auto"/>
          <w:sz w:val="20"/>
          <w:szCs w:val="20"/>
        </w:rPr>
        <w:t xml:space="preserve"> probíhá v rámci přípravy nového energetického zákona. Vláda již schválila věcný záměr tohoto zákona, v současné době probíhá příprava jeho paragrafového znění. Vstup zákona v</w:t>
      </w:r>
      <w:r w:rsidR="29A96C0F"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platnost se předpokládá v roce 2023. </w:t>
      </w:r>
    </w:p>
    <w:p w14:paraId="7E3B93C4" w14:textId="77777777" w:rsidR="00F35318" w:rsidRPr="007704F8" w:rsidRDefault="12B22129"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Se širokým okruhem </w:t>
      </w:r>
      <w:proofErr w:type="spellStart"/>
      <w:r w:rsidRPr="7339D6B7">
        <w:rPr>
          <w:rFonts w:asciiTheme="minorHAnsi" w:eastAsiaTheme="minorEastAsia" w:hAnsiTheme="minorHAnsi" w:cstheme="minorBidi"/>
          <w:b w:val="0"/>
          <w:color w:val="auto"/>
          <w:sz w:val="20"/>
          <w:szCs w:val="20"/>
        </w:rPr>
        <w:t>stakeholderů</w:t>
      </w:r>
      <w:proofErr w:type="spellEnd"/>
      <w:r w:rsidRPr="7339D6B7">
        <w:rPr>
          <w:rFonts w:asciiTheme="minorHAnsi" w:eastAsiaTheme="minorEastAsia" w:hAnsiTheme="minorHAnsi" w:cstheme="minorBidi"/>
          <w:b w:val="0"/>
          <w:color w:val="auto"/>
          <w:sz w:val="20"/>
          <w:szCs w:val="20"/>
        </w:rPr>
        <w:t xml:space="preserve"> jsou </w:t>
      </w:r>
      <w:r w:rsidR="7427416F" w:rsidRPr="7339D6B7">
        <w:rPr>
          <w:rFonts w:asciiTheme="minorHAnsi" w:eastAsiaTheme="minorEastAsia" w:hAnsiTheme="minorHAnsi" w:cstheme="minorBidi"/>
          <w:b w:val="0"/>
          <w:color w:val="auto"/>
          <w:sz w:val="20"/>
          <w:szCs w:val="20"/>
        </w:rPr>
        <w:t xml:space="preserve">v rámci přípravy nového energetického zákona </w:t>
      </w:r>
      <w:r w:rsidRPr="7339D6B7">
        <w:rPr>
          <w:rFonts w:asciiTheme="minorHAnsi" w:eastAsiaTheme="minorEastAsia" w:hAnsiTheme="minorHAnsi" w:cstheme="minorBidi"/>
          <w:b w:val="0"/>
          <w:color w:val="auto"/>
          <w:sz w:val="20"/>
          <w:szCs w:val="20"/>
        </w:rPr>
        <w:t xml:space="preserve">diskutovány detaily podoby energetických </w:t>
      </w:r>
      <w:r w:rsidR="26CFA0C8" w:rsidRPr="7339D6B7">
        <w:rPr>
          <w:rFonts w:asciiTheme="minorHAnsi" w:eastAsiaTheme="minorEastAsia" w:hAnsiTheme="minorHAnsi" w:cstheme="minorBidi"/>
          <w:b w:val="0"/>
          <w:color w:val="auto"/>
          <w:sz w:val="20"/>
          <w:szCs w:val="20"/>
        </w:rPr>
        <w:t xml:space="preserve">společenství </w:t>
      </w:r>
      <w:r w:rsidRPr="7339D6B7">
        <w:rPr>
          <w:rFonts w:asciiTheme="minorHAnsi" w:eastAsiaTheme="minorEastAsia" w:hAnsiTheme="minorHAnsi" w:cstheme="minorBidi"/>
          <w:b w:val="0"/>
          <w:color w:val="auto"/>
          <w:sz w:val="20"/>
          <w:szCs w:val="20"/>
        </w:rPr>
        <w:t xml:space="preserve">a jejich fungování z hlediska souladu nejen s další legislativou, ale i </w:t>
      </w:r>
      <w:r w:rsidR="26CFA0C8" w:rsidRPr="7339D6B7">
        <w:rPr>
          <w:rFonts w:asciiTheme="minorHAnsi" w:eastAsiaTheme="minorEastAsia" w:hAnsiTheme="minorHAnsi" w:cstheme="minorBidi"/>
          <w:b w:val="0"/>
          <w:color w:val="auto"/>
          <w:sz w:val="20"/>
          <w:szCs w:val="20"/>
        </w:rPr>
        <w:t>z hlediska jejich zapojení do</w:t>
      </w:r>
      <w:r w:rsidRPr="7339D6B7">
        <w:rPr>
          <w:rFonts w:asciiTheme="minorHAnsi" w:eastAsiaTheme="minorEastAsia" w:hAnsiTheme="minorHAnsi" w:cstheme="minorBidi"/>
          <w:b w:val="0"/>
          <w:color w:val="auto"/>
          <w:sz w:val="20"/>
          <w:szCs w:val="20"/>
        </w:rPr>
        <w:t xml:space="preserve"> energetických soustav a </w:t>
      </w:r>
      <w:r w:rsidR="26CFA0C8" w:rsidRPr="7339D6B7">
        <w:rPr>
          <w:rFonts w:asciiTheme="minorHAnsi" w:eastAsiaTheme="minorEastAsia" w:hAnsiTheme="minorHAnsi" w:cstheme="minorBidi"/>
          <w:b w:val="0"/>
          <w:color w:val="auto"/>
          <w:sz w:val="20"/>
          <w:szCs w:val="20"/>
        </w:rPr>
        <w:t xml:space="preserve">také </w:t>
      </w:r>
      <w:r w:rsidRPr="7339D6B7">
        <w:rPr>
          <w:rFonts w:asciiTheme="minorHAnsi" w:eastAsiaTheme="minorEastAsia" w:hAnsiTheme="minorHAnsi" w:cstheme="minorBidi"/>
          <w:b w:val="0"/>
          <w:color w:val="auto"/>
          <w:sz w:val="20"/>
          <w:szCs w:val="20"/>
        </w:rPr>
        <w:t>spravedlivého a</w:t>
      </w:r>
      <w:r w:rsidR="16AA07E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nediskriminačního rozdělení nákladů a zároveň k zabránění zbytečných nákladů např. v</w:t>
      </w:r>
      <w:r w:rsidR="16AA07E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podobě duplikace infrastruktury. </w:t>
      </w:r>
    </w:p>
    <w:p w14:paraId="4EA0B399" w14:textId="77777777" w:rsidR="007115CB" w:rsidRPr="007704F8" w:rsidRDefault="12B22129"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Rovněž </w:t>
      </w:r>
      <w:r w:rsidR="7427416F" w:rsidRPr="7339D6B7">
        <w:rPr>
          <w:rFonts w:asciiTheme="minorHAnsi" w:eastAsiaTheme="minorEastAsia" w:hAnsiTheme="minorHAnsi" w:cstheme="minorBidi"/>
          <w:b w:val="0"/>
          <w:color w:val="auto"/>
          <w:sz w:val="20"/>
          <w:szCs w:val="20"/>
        </w:rPr>
        <w:t>probíhá</w:t>
      </w:r>
      <w:r w:rsidRPr="7339D6B7">
        <w:rPr>
          <w:rFonts w:asciiTheme="minorHAnsi" w:eastAsiaTheme="minorEastAsia" w:hAnsiTheme="minorHAnsi" w:cstheme="minorBidi"/>
          <w:b w:val="0"/>
          <w:color w:val="auto"/>
          <w:sz w:val="20"/>
          <w:szCs w:val="20"/>
        </w:rPr>
        <w:t xml:space="preserve"> výzkum v oblasti energetických </w:t>
      </w:r>
      <w:r w:rsidR="26CFA0C8" w:rsidRPr="7339D6B7">
        <w:rPr>
          <w:rFonts w:asciiTheme="minorHAnsi" w:eastAsiaTheme="minorEastAsia" w:hAnsiTheme="minorHAnsi" w:cstheme="minorBidi"/>
          <w:b w:val="0"/>
          <w:color w:val="auto"/>
          <w:sz w:val="20"/>
          <w:szCs w:val="20"/>
        </w:rPr>
        <w:t>společenství</w:t>
      </w:r>
      <w:r w:rsidR="38E5D5E7" w:rsidRPr="7339D6B7">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 xml:space="preserve"> a to jak pro </w:t>
      </w:r>
      <w:r w:rsidR="38E5D5E7" w:rsidRPr="7339D6B7">
        <w:rPr>
          <w:rFonts w:asciiTheme="minorHAnsi" w:eastAsiaTheme="minorEastAsia" w:hAnsiTheme="minorHAnsi" w:cstheme="minorBidi"/>
          <w:b w:val="0"/>
          <w:color w:val="auto"/>
          <w:sz w:val="20"/>
          <w:szCs w:val="20"/>
        </w:rPr>
        <w:t>nalezení vhodné</w:t>
      </w:r>
      <w:r w:rsidR="26CFA0C8" w:rsidRPr="7339D6B7">
        <w:rPr>
          <w:rFonts w:asciiTheme="minorHAnsi" w:eastAsiaTheme="minorEastAsia" w:hAnsiTheme="minorHAnsi" w:cstheme="minorBidi"/>
          <w:b w:val="0"/>
          <w:color w:val="auto"/>
          <w:sz w:val="20"/>
          <w:szCs w:val="20"/>
        </w:rPr>
        <w:t>ho</w:t>
      </w:r>
      <w:r w:rsidRPr="7339D6B7">
        <w:rPr>
          <w:rFonts w:asciiTheme="minorHAnsi" w:eastAsiaTheme="minorEastAsia" w:hAnsiTheme="minorHAnsi" w:cstheme="minorBidi"/>
          <w:b w:val="0"/>
          <w:color w:val="auto"/>
          <w:sz w:val="20"/>
          <w:szCs w:val="20"/>
        </w:rPr>
        <w:t xml:space="preserve"> </w:t>
      </w:r>
      <w:r w:rsidR="26CFA0C8" w:rsidRPr="7339D6B7">
        <w:rPr>
          <w:rFonts w:asciiTheme="minorHAnsi" w:eastAsiaTheme="minorEastAsia" w:hAnsiTheme="minorHAnsi" w:cstheme="minorBidi"/>
          <w:b w:val="0"/>
          <w:color w:val="auto"/>
          <w:sz w:val="20"/>
          <w:szCs w:val="20"/>
        </w:rPr>
        <w:t>rámce</w:t>
      </w:r>
      <w:r w:rsidRPr="7339D6B7">
        <w:rPr>
          <w:rFonts w:asciiTheme="minorHAnsi" w:eastAsiaTheme="minorEastAsia" w:hAnsiTheme="minorHAnsi" w:cstheme="minorBidi"/>
          <w:b w:val="0"/>
          <w:color w:val="auto"/>
          <w:sz w:val="20"/>
          <w:szCs w:val="20"/>
        </w:rPr>
        <w:t xml:space="preserve"> jejich zakládání a fungování, tak </w:t>
      </w:r>
      <w:r w:rsidR="7427416F" w:rsidRPr="7339D6B7">
        <w:rPr>
          <w:rFonts w:asciiTheme="minorHAnsi" w:eastAsiaTheme="minorEastAsia" w:hAnsiTheme="minorHAnsi" w:cstheme="minorBidi"/>
          <w:b w:val="0"/>
          <w:color w:val="auto"/>
          <w:sz w:val="20"/>
          <w:szCs w:val="20"/>
        </w:rPr>
        <w:t>i</w:t>
      </w:r>
      <w:r w:rsidRPr="7339D6B7">
        <w:rPr>
          <w:rFonts w:asciiTheme="minorHAnsi" w:eastAsiaTheme="minorEastAsia" w:hAnsiTheme="minorHAnsi" w:cstheme="minorBidi"/>
          <w:b w:val="0"/>
          <w:color w:val="auto"/>
          <w:sz w:val="20"/>
          <w:szCs w:val="20"/>
        </w:rPr>
        <w:t xml:space="preserve"> pro určení </w:t>
      </w:r>
      <w:r w:rsidR="38E5D5E7" w:rsidRPr="7339D6B7">
        <w:rPr>
          <w:rFonts w:asciiTheme="minorHAnsi" w:eastAsiaTheme="minorEastAsia" w:hAnsiTheme="minorHAnsi" w:cstheme="minorBidi"/>
          <w:b w:val="0"/>
          <w:color w:val="auto"/>
          <w:sz w:val="20"/>
          <w:szCs w:val="20"/>
        </w:rPr>
        <w:t xml:space="preserve">proveditelnosti </w:t>
      </w:r>
      <w:r w:rsidR="07289860" w:rsidRPr="7339D6B7">
        <w:rPr>
          <w:rFonts w:asciiTheme="minorHAnsi" w:eastAsiaTheme="minorEastAsia" w:hAnsiTheme="minorHAnsi" w:cstheme="minorBidi"/>
          <w:b w:val="0"/>
          <w:color w:val="auto"/>
          <w:sz w:val="20"/>
          <w:szCs w:val="20"/>
        </w:rPr>
        <w:t xml:space="preserve">a </w:t>
      </w:r>
      <w:r w:rsidRPr="7339D6B7">
        <w:rPr>
          <w:rFonts w:asciiTheme="minorHAnsi" w:eastAsiaTheme="minorEastAsia" w:hAnsiTheme="minorHAnsi" w:cstheme="minorBidi"/>
          <w:b w:val="0"/>
          <w:color w:val="auto"/>
          <w:sz w:val="20"/>
          <w:szCs w:val="20"/>
        </w:rPr>
        <w:t xml:space="preserve">dostupného potenciálu energetických </w:t>
      </w:r>
      <w:r w:rsidR="26CFA0C8" w:rsidRPr="7339D6B7">
        <w:rPr>
          <w:rFonts w:asciiTheme="minorHAnsi" w:eastAsiaTheme="minorEastAsia" w:hAnsiTheme="minorHAnsi" w:cstheme="minorBidi"/>
          <w:b w:val="0"/>
          <w:color w:val="auto"/>
          <w:sz w:val="20"/>
          <w:szCs w:val="20"/>
        </w:rPr>
        <w:t xml:space="preserve">společenství </w:t>
      </w:r>
      <w:r w:rsidRPr="7339D6B7">
        <w:rPr>
          <w:rFonts w:asciiTheme="minorHAnsi" w:eastAsiaTheme="minorEastAsia" w:hAnsiTheme="minorHAnsi" w:cstheme="minorBidi"/>
          <w:b w:val="0"/>
          <w:color w:val="auto"/>
          <w:sz w:val="20"/>
          <w:szCs w:val="20"/>
        </w:rPr>
        <w:t>v ČR.</w:t>
      </w:r>
    </w:p>
    <w:p w14:paraId="0616D5EB" w14:textId="77777777" w:rsidR="007115CB" w:rsidRPr="00051886" w:rsidRDefault="7D6F7B93" w:rsidP="7339D6B7">
      <w:pPr>
        <w:pStyle w:val="K-Nadpis3"/>
        <w:spacing w:before="120" w:after="0"/>
        <w:rPr>
          <w:rFonts w:asciiTheme="minorHAnsi" w:eastAsiaTheme="minorEastAsia" w:hAnsiTheme="minorHAnsi" w:cstheme="minorBidi"/>
          <w:color w:val="auto"/>
          <w:sz w:val="20"/>
          <w:szCs w:val="20"/>
        </w:rPr>
      </w:pPr>
      <w:r w:rsidRPr="7339D6B7">
        <w:rPr>
          <w:rFonts w:asciiTheme="minorHAnsi" w:eastAsiaTheme="minorEastAsia" w:hAnsiTheme="minorHAnsi" w:cstheme="minorBidi"/>
          <w:color w:val="auto"/>
          <w:sz w:val="20"/>
          <w:szCs w:val="20"/>
        </w:rPr>
        <w:t xml:space="preserve">Podpora energetických </w:t>
      </w:r>
      <w:r w:rsidR="26CFA0C8" w:rsidRPr="7339D6B7">
        <w:rPr>
          <w:rFonts w:asciiTheme="minorHAnsi" w:eastAsiaTheme="minorEastAsia" w:hAnsiTheme="minorHAnsi" w:cstheme="minorBidi"/>
          <w:color w:val="auto"/>
          <w:sz w:val="20"/>
          <w:szCs w:val="20"/>
        </w:rPr>
        <w:t>společenství</w:t>
      </w:r>
    </w:p>
    <w:p w14:paraId="351949FA" w14:textId="77777777" w:rsidR="00F35318" w:rsidRPr="007704F8" w:rsidRDefault="7427416F"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Vzhledem k tomu, že národní právní rámec komunitní energetiky ještě není schválen, je nutné zatím při vytváření podmínek její podpory vycházet přímo relevantních právních předpisů, tj.</w:t>
      </w:r>
      <w:r w:rsidR="0289A84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z příslušné legislativy EU. </w:t>
      </w:r>
      <w:r w:rsidR="2A60A538" w:rsidRPr="7339D6B7">
        <w:rPr>
          <w:rFonts w:asciiTheme="minorHAnsi" w:eastAsiaTheme="minorEastAsia" w:hAnsiTheme="minorHAnsi" w:cstheme="minorBidi"/>
          <w:b w:val="0"/>
          <w:color w:val="auto"/>
          <w:sz w:val="20"/>
          <w:szCs w:val="20"/>
        </w:rPr>
        <w:t>L</w:t>
      </w:r>
      <w:r w:rsidR="07289860" w:rsidRPr="7339D6B7">
        <w:rPr>
          <w:rFonts w:asciiTheme="minorHAnsi" w:eastAsiaTheme="minorEastAsia" w:hAnsiTheme="minorHAnsi" w:cstheme="minorBidi"/>
          <w:b w:val="0"/>
          <w:color w:val="auto"/>
          <w:sz w:val="20"/>
          <w:szCs w:val="20"/>
        </w:rPr>
        <w:t xml:space="preserve">ze </w:t>
      </w:r>
      <w:r w:rsidR="2A60A538" w:rsidRPr="7339D6B7">
        <w:rPr>
          <w:rFonts w:asciiTheme="minorHAnsi" w:eastAsiaTheme="minorEastAsia" w:hAnsiTheme="minorHAnsi" w:cstheme="minorBidi"/>
          <w:b w:val="0"/>
          <w:color w:val="auto"/>
          <w:sz w:val="20"/>
          <w:szCs w:val="20"/>
        </w:rPr>
        <w:t xml:space="preserve">se </w:t>
      </w:r>
      <w:r w:rsidRPr="7339D6B7">
        <w:rPr>
          <w:rFonts w:asciiTheme="minorHAnsi" w:eastAsiaTheme="minorEastAsia" w:hAnsiTheme="minorHAnsi" w:cstheme="minorBidi"/>
          <w:b w:val="0"/>
          <w:color w:val="auto"/>
          <w:sz w:val="20"/>
          <w:szCs w:val="20"/>
        </w:rPr>
        <w:t>op</w:t>
      </w:r>
      <w:r w:rsidR="07289860" w:rsidRPr="7339D6B7">
        <w:rPr>
          <w:rFonts w:asciiTheme="minorHAnsi" w:eastAsiaTheme="minorEastAsia" w:hAnsiTheme="minorHAnsi" w:cstheme="minorBidi"/>
          <w:b w:val="0"/>
          <w:color w:val="auto"/>
          <w:sz w:val="20"/>
          <w:szCs w:val="20"/>
        </w:rPr>
        <w:t>řít</w:t>
      </w:r>
      <w:r w:rsidRPr="7339D6B7">
        <w:rPr>
          <w:rFonts w:asciiTheme="minorHAnsi" w:eastAsiaTheme="minorEastAsia" w:hAnsiTheme="minorHAnsi" w:cstheme="minorBidi"/>
          <w:b w:val="0"/>
          <w:color w:val="auto"/>
          <w:sz w:val="20"/>
          <w:szCs w:val="20"/>
        </w:rPr>
        <w:t xml:space="preserve"> zejména o definice občanského energetického společenství a společenství OZE uveden</w:t>
      </w:r>
      <w:r w:rsidR="44404422" w:rsidRPr="7339D6B7">
        <w:rPr>
          <w:rFonts w:asciiTheme="minorHAnsi" w:eastAsiaTheme="minorEastAsia" w:hAnsiTheme="minorHAnsi" w:cstheme="minorBidi"/>
          <w:b w:val="0"/>
          <w:color w:val="auto"/>
          <w:sz w:val="20"/>
          <w:szCs w:val="20"/>
        </w:rPr>
        <w:t>é</w:t>
      </w:r>
      <w:r w:rsidRPr="7339D6B7">
        <w:rPr>
          <w:rFonts w:asciiTheme="minorHAnsi" w:eastAsiaTheme="minorEastAsia" w:hAnsiTheme="minorHAnsi" w:cstheme="minorBidi"/>
          <w:b w:val="0"/>
          <w:color w:val="auto"/>
          <w:sz w:val="20"/>
          <w:szCs w:val="20"/>
        </w:rPr>
        <w:t xml:space="preserve"> v příslušných směrnicích EK. </w:t>
      </w:r>
    </w:p>
    <w:p w14:paraId="2637B8BD" w14:textId="77777777" w:rsidR="00D5358C" w:rsidRPr="007704F8" w:rsidRDefault="0837878B"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Obecně je podpora vytváření a realizace občanských energetických společenství a</w:t>
      </w:r>
      <w:r w:rsidR="0289A84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společenství OZE připravována v rámci Modernizačního fondu. </w:t>
      </w:r>
      <w:r w:rsidR="39C476A8" w:rsidRPr="7339D6B7">
        <w:rPr>
          <w:rFonts w:asciiTheme="minorHAnsi" w:eastAsiaTheme="minorEastAsia" w:hAnsiTheme="minorHAnsi" w:cstheme="minorBidi"/>
          <w:b w:val="0"/>
          <w:color w:val="auto"/>
          <w:sz w:val="20"/>
          <w:szCs w:val="20"/>
        </w:rPr>
        <w:t xml:space="preserve">V rámci tohoto fondu by měla být podporována především zdrojová složka energetických společenství (“společné” zdroje mimo sektor bydlení) a integrační prvky energetických </w:t>
      </w:r>
      <w:r w:rsidR="44404422" w:rsidRPr="7339D6B7">
        <w:rPr>
          <w:rFonts w:asciiTheme="minorHAnsi" w:eastAsiaTheme="minorEastAsia" w:hAnsiTheme="minorHAnsi" w:cstheme="minorBidi"/>
          <w:b w:val="0"/>
          <w:color w:val="auto"/>
          <w:sz w:val="20"/>
          <w:szCs w:val="20"/>
        </w:rPr>
        <w:t xml:space="preserve">společenství </w:t>
      </w:r>
      <w:r w:rsidR="2AC11254" w:rsidRPr="7339D6B7">
        <w:rPr>
          <w:rFonts w:asciiTheme="minorHAnsi" w:eastAsiaTheme="minorEastAsia" w:hAnsiTheme="minorHAnsi" w:cstheme="minorBidi"/>
          <w:b w:val="0"/>
          <w:color w:val="auto"/>
          <w:sz w:val="20"/>
          <w:szCs w:val="20"/>
        </w:rPr>
        <w:t>(propojování individuálních OZE do větších celků prostřednictvím chytrého měření a pokročilých sítí, sdílení energie na lokální úrovni, větší akumulace energie apod.)</w:t>
      </w:r>
      <w:r w:rsidR="39C476A8" w:rsidRPr="7339D6B7">
        <w:rPr>
          <w:rFonts w:asciiTheme="minorHAnsi" w:eastAsiaTheme="minorEastAsia" w:hAnsiTheme="minorHAnsi" w:cstheme="minorBidi"/>
          <w:b w:val="0"/>
          <w:color w:val="auto"/>
          <w:sz w:val="20"/>
          <w:szCs w:val="20"/>
        </w:rPr>
        <w:t>.</w:t>
      </w:r>
    </w:p>
    <w:p w14:paraId="42B6F7FC" w14:textId="77777777" w:rsidR="00B15F4F" w:rsidRDefault="2A60A538"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Z důvodů uvedených v úvodu tohoto textu (box Reformy/Investice) musí být zcela nezbytnou součástí komunitní energetiky i koncová úroveň energetiky, tj. rezidenční sektor. Proto budou v programu NZÚ</w:t>
      </w:r>
      <w:r w:rsidR="0289A84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2030 podporovány instalace nových OZE tak, aby byly vyloučeny překážky pro jejich budoucí zapojení do širší</w:t>
      </w:r>
      <w:r w:rsidR="44404422" w:rsidRPr="7339D6B7">
        <w:rPr>
          <w:rFonts w:asciiTheme="minorHAnsi" w:eastAsiaTheme="minorEastAsia" w:hAnsiTheme="minorHAnsi" w:cstheme="minorBidi"/>
          <w:b w:val="0"/>
          <w:color w:val="auto"/>
          <w:sz w:val="20"/>
          <w:szCs w:val="20"/>
        </w:rPr>
        <w:t>ho</w:t>
      </w:r>
      <w:r w:rsidRPr="7339D6B7">
        <w:rPr>
          <w:rFonts w:asciiTheme="minorHAnsi" w:eastAsiaTheme="minorEastAsia" w:hAnsiTheme="minorHAnsi" w:cstheme="minorBidi"/>
          <w:b w:val="0"/>
          <w:color w:val="auto"/>
          <w:sz w:val="20"/>
          <w:szCs w:val="20"/>
        </w:rPr>
        <w:t xml:space="preserve"> energetické komunity. V programu NZÚ</w:t>
      </w:r>
      <w:r w:rsidR="0289A84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2030 budou též podporována menší společná úložiště energie pro více domů či vytváření energetických společenství v rámci jednotlivých bytových domů (právě tento prvek by m</w:t>
      </w:r>
      <w:r w:rsidR="4605D5D9" w:rsidRPr="7339D6B7">
        <w:rPr>
          <w:rFonts w:asciiTheme="minorHAnsi" w:eastAsiaTheme="minorEastAsia" w:hAnsiTheme="minorHAnsi" w:cstheme="minorBidi"/>
          <w:b w:val="0"/>
          <w:color w:val="auto"/>
          <w:sz w:val="20"/>
          <w:szCs w:val="20"/>
        </w:rPr>
        <w:t>ohl</w:t>
      </w:r>
      <w:r w:rsidRPr="7339D6B7">
        <w:rPr>
          <w:rFonts w:asciiTheme="minorHAnsi" w:eastAsiaTheme="minorEastAsia" w:hAnsiTheme="minorHAnsi" w:cstheme="minorBidi"/>
          <w:b w:val="0"/>
          <w:color w:val="auto"/>
          <w:sz w:val="20"/>
          <w:szCs w:val="20"/>
        </w:rPr>
        <w:t xml:space="preserve"> umožnit alespoň částečné řešení administrativních překážek spojených se schvalováním energetických renovací bytových domů jejich obyvateli – problematika Společenství vlastníků jednotek), případně i další </w:t>
      </w:r>
      <w:r w:rsidR="4605D5D9" w:rsidRPr="7339D6B7">
        <w:rPr>
          <w:rFonts w:asciiTheme="minorHAnsi" w:eastAsiaTheme="minorEastAsia" w:hAnsiTheme="minorHAnsi" w:cstheme="minorBidi"/>
          <w:b w:val="0"/>
          <w:color w:val="auto"/>
          <w:sz w:val="20"/>
          <w:szCs w:val="20"/>
        </w:rPr>
        <w:t xml:space="preserve">investiční </w:t>
      </w:r>
      <w:r w:rsidRPr="7339D6B7">
        <w:rPr>
          <w:rFonts w:asciiTheme="minorHAnsi" w:eastAsiaTheme="minorEastAsia" w:hAnsiTheme="minorHAnsi" w:cstheme="minorBidi"/>
          <w:b w:val="0"/>
          <w:color w:val="auto"/>
          <w:sz w:val="20"/>
          <w:szCs w:val="20"/>
        </w:rPr>
        <w:t>opatření mající vazbu na komunitní</w:t>
      </w:r>
      <w:r w:rsidR="0289A845" w:rsidRPr="7339D6B7">
        <w:rPr>
          <w:rFonts w:asciiTheme="minorHAnsi" w:eastAsiaTheme="minorEastAsia" w:hAnsiTheme="minorHAnsi" w:cstheme="minorBidi"/>
          <w:b w:val="0"/>
          <w:color w:val="auto"/>
          <w:sz w:val="20"/>
          <w:szCs w:val="20"/>
        </w:rPr>
        <w:t xml:space="preserve"> </w:t>
      </w:r>
      <w:r w:rsidRPr="7339D6B7">
        <w:rPr>
          <w:rFonts w:asciiTheme="minorHAnsi" w:eastAsiaTheme="minorEastAsia" w:hAnsiTheme="minorHAnsi" w:cstheme="minorBidi"/>
          <w:b w:val="0"/>
          <w:color w:val="auto"/>
          <w:sz w:val="20"/>
          <w:szCs w:val="20"/>
        </w:rPr>
        <w:t>ene</w:t>
      </w:r>
      <w:r w:rsidR="0289A845" w:rsidRPr="7339D6B7">
        <w:rPr>
          <w:rFonts w:asciiTheme="minorHAnsi" w:eastAsiaTheme="minorEastAsia" w:hAnsiTheme="minorHAnsi" w:cstheme="minorBidi"/>
          <w:b w:val="0"/>
          <w:color w:val="auto"/>
          <w:sz w:val="20"/>
          <w:szCs w:val="20"/>
        </w:rPr>
        <w:t>r</w:t>
      </w:r>
      <w:r w:rsidRPr="7339D6B7">
        <w:rPr>
          <w:rFonts w:asciiTheme="minorHAnsi" w:eastAsiaTheme="minorEastAsia" w:hAnsiTheme="minorHAnsi" w:cstheme="minorBidi"/>
          <w:b w:val="0"/>
          <w:color w:val="auto"/>
          <w:sz w:val="20"/>
          <w:szCs w:val="20"/>
        </w:rPr>
        <w:t>getiku.</w:t>
      </w:r>
      <w:r w:rsidR="4605D5D9" w:rsidRPr="7339D6B7">
        <w:rPr>
          <w:rFonts w:asciiTheme="minorHAnsi" w:eastAsiaTheme="minorEastAsia" w:hAnsiTheme="minorHAnsi" w:cstheme="minorBidi"/>
          <w:b w:val="0"/>
          <w:color w:val="auto"/>
          <w:sz w:val="20"/>
          <w:szCs w:val="20"/>
        </w:rPr>
        <w:t xml:space="preserve"> </w:t>
      </w:r>
    </w:p>
    <w:p w14:paraId="005469C6" w14:textId="20B82254" w:rsidR="00A17481" w:rsidRPr="007704F8" w:rsidRDefault="4605D5D9"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Z neinvestičních opatření by pak mohlo být podporováno zejména zakládání energetických společenství a </w:t>
      </w:r>
      <w:r w:rsidR="535FC5ED" w:rsidRPr="7339D6B7">
        <w:rPr>
          <w:rFonts w:asciiTheme="minorHAnsi" w:eastAsiaTheme="minorEastAsia" w:hAnsiTheme="minorHAnsi" w:cstheme="minorBidi"/>
          <w:b w:val="0"/>
          <w:color w:val="auto"/>
          <w:sz w:val="20"/>
          <w:szCs w:val="20"/>
        </w:rPr>
        <w:t xml:space="preserve">dále </w:t>
      </w:r>
      <w:r w:rsidRPr="7339D6B7">
        <w:rPr>
          <w:rFonts w:asciiTheme="minorHAnsi" w:eastAsiaTheme="minorEastAsia" w:hAnsiTheme="minorHAnsi" w:cstheme="minorBidi"/>
          <w:b w:val="0"/>
          <w:color w:val="auto"/>
          <w:sz w:val="20"/>
          <w:szCs w:val="20"/>
        </w:rPr>
        <w:t>osvěta, vzdělávání apod. zaměřené na rozvoj komunitní ene</w:t>
      </w:r>
      <w:r w:rsidR="3AC57925" w:rsidRPr="7339D6B7">
        <w:rPr>
          <w:rFonts w:asciiTheme="minorHAnsi" w:eastAsiaTheme="minorEastAsia" w:hAnsiTheme="minorHAnsi" w:cstheme="minorBidi"/>
          <w:b w:val="0"/>
          <w:color w:val="auto"/>
          <w:sz w:val="20"/>
          <w:szCs w:val="20"/>
        </w:rPr>
        <w:t>r</w:t>
      </w:r>
      <w:r w:rsidRPr="7339D6B7">
        <w:rPr>
          <w:rFonts w:asciiTheme="minorHAnsi" w:eastAsiaTheme="minorEastAsia" w:hAnsiTheme="minorHAnsi" w:cstheme="minorBidi"/>
          <w:b w:val="0"/>
          <w:color w:val="auto"/>
          <w:sz w:val="20"/>
          <w:szCs w:val="20"/>
        </w:rPr>
        <w:t>getiky.</w:t>
      </w:r>
      <w:r w:rsidR="3262C4A5" w:rsidRPr="7339D6B7">
        <w:rPr>
          <w:rFonts w:asciiTheme="minorHAnsi" w:eastAsiaTheme="minorEastAsia" w:hAnsiTheme="minorHAnsi" w:cstheme="minorBidi"/>
          <w:b w:val="0"/>
          <w:color w:val="auto"/>
          <w:sz w:val="20"/>
          <w:szCs w:val="20"/>
        </w:rPr>
        <w:t xml:space="preserve"> V rámci podpory zakládání energetických společenství bude dbáno o princip rovných příležitostí</w:t>
      </w:r>
      <w:r w:rsidR="00C02291">
        <w:rPr>
          <w:rFonts w:asciiTheme="minorHAnsi" w:eastAsiaTheme="minorEastAsia" w:hAnsiTheme="minorHAnsi" w:cstheme="minorBidi"/>
          <w:b w:val="0"/>
          <w:color w:val="auto"/>
          <w:sz w:val="20"/>
          <w:szCs w:val="20"/>
        </w:rPr>
        <w:t>,</w:t>
      </w:r>
      <w:r w:rsidR="3262C4A5" w:rsidRPr="7339D6B7">
        <w:rPr>
          <w:rFonts w:asciiTheme="minorHAnsi" w:eastAsiaTheme="minorEastAsia" w:hAnsiTheme="minorHAnsi" w:cstheme="minorBidi"/>
          <w:b w:val="0"/>
          <w:color w:val="auto"/>
          <w:sz w:val="20"/>
          <w:szCs w:val="20"/>
        </w:rPr>
        <w:t xml:space="preserve"> a to </w:t>
      </w:r>
      <w:r w:rsidR="0B8B8CA7" w:rsidRPr="7339D6B7">
        <w:rPr>
          <w:rFonts w:asciiTheme="minorHAnsi" w:eastAsiaTheme="minorEastAsia" w:hAnsiTheme="minorHAnsi" w:cstheme="minorBidi"/>
          <w:b w:val="0"/>
          <w:color w:val="auto"/>
          <w:sz w:val="20"/>
          <w:szCs w:val="20"/>
        </w:rPr>
        <w:t xml:space="preserve">zejména </w:t>
      </w:r>
      <w:r w:rsidR="3262C4A5" w:rsidRPr="7339D6B7">
        <w:rPr>
          <w:rFonts w:asciiTheme="minorHAnsi" w:eastAsiaTheme="minorEastAsia" w:hAnsiTheme="minorHAnsi" w:cstheme="minorBidi"/>
          <w:b w:val="0"/>
          <w:color w:val="auto"/>
          <w:sz w:val="20"/>
          <w:szCs w:val="20"/>
        </w:rPr>
        <w:t>z hlediska vytváření inkluzivních pracovních míst,</w:t>
      </w:r>
      <w:r w:rsidR="0B8B8CA7" w:rsidRPr="7339D6B7">
        <w:rPr>
          <w:rFonts w:asciiTheme="minorHAnsi" w:eastAsiaTheme="minorEastAsia" w:hAnsiTheme="minorHAnsi" w:cstheme="minorBidi"/>
          <w:b w:val="0"/>
          <w:color w:val="auto"/>
          <w:sz w:val="20"/>
          <w:szCs w:val="20"/>
        </w:rPr>
        <w:t xml:space="preserve"> rovnosti mužů </w:t>
      </w:r>
      <w:r w:rsidR="454CE783" w:rsidRPr="7339D6B7">
        <w:rPr>
          <w:rFonts w:asciiTheme="minorHAnsi" w:eastAsiaTheme="minorEastAsia" w:hAnsiTheme="minorHAnsi" w:cstheme="minorBidi"/>
          <w:b w:val="0"/>
          <w:color w:val="auto"/>
          <w:sz w:val="20"/>
          <w:szCs w:val="20"/>
        </w:rPr>
        <w:t>a </w:t>
      </w:r>
      <w:r w:rsidR="0B8B8CA7" w:rsidRPr="7339D6B7">
        <w:rPr>
          <w:rFonts w:asciiTheme="minorHAnsi" w:eastAsiaTheme="minorEastAsia" w:hAnsiTheme="minorHAnsi" w:cstheme="minorBidi"/>
          <w:b w:val="0"/>
          <w:color w:val="auto"/>
          <w:sz w:val="20"/>
          <w:szCs w:val="20"/>
        </w:rPr>
        <w:t xml:space="preserve">žen a </w:t>
      </w:r>
      <w:r w:rsidR="3262C4A5" w:rsidRPr="7339D6B7">
        <w:rPr>
          <w:rFonts w:asciiTheme="minorHAnsi" w:eastAsiaTheme="minorEastAsia" w:hAnsiTheme="minorHAnsi" w:cstheme="minorBidi"/>
          <w:b w:val="0"/>
          <w:color w:val="auto"/>
          <w:sz w:val="20"/>
          <w:szCs w:val="20"/>
        </w:rPr>
        <w:t>zohledněn</w:t>
      </w:r>
      <w:r w:rsidR="0B8B8CA7" w:rsidRPr="7339D6B7">
        <w:rPr>
          <w:rFonts w:asciiTheme="minorHAnsi" w:eastAsiaTheme="minorEastAsia" w:hAnsiTheme="minorHAnsi" w:cstheme="minorBidi"/>
          <w:b w:val="0"/>
          <w:color w:val="auto"/>
          <w:sz w:val="20"/>
          <w:szCs w:val="20"/>
        </w:rPr>
        <w:t>í</w:t>
      </w:r>
      <w:r w:rsidR="3262C4A5" w:rsidRPr="7339D6B7">
        <w:rPr>
          <w:rFonts w:asciiTheme="minorHAnsi" w:eastAsiaTheme="minorEastAsia" w:hAnsiTheme="minorHAnsi" w:cstheme="minorBidi"/>
          <w:b w:val="0"/>
          <w:color w:val="auto"/>
          <w:sz w:val="20"/>
          <w:szCs w:val="20"/>
        </w:rPr>
        <w:t xml:space="preserve"> potřeb perspektiv všech domácností</w:t>
      </w:r>
      <w:r w:rsidR="0B8B8CA7" w:rsidRPr="7339D6B7">
        <w:rPr>
          <w:rFonts w:asciiTheme="minorHAnsi" w:eastAsiaTheme="minorEastAsia" w:hAnsiTheme="minorHAnsi" w:cstheme="minorBidi"/>
          <w:b w:val="0"/>
          <w:color w:val="auto"/>
          <w:sz w:val="20"/>
          <w:szCs w:val="20"/>
        </w:rPr>
        <w:t xml:space="preserve"> včetně nízkopříjmových. </w:t>
      </w:r>
    </w:p>
    <w:p w14:paraId="416A81A2" w14:textId="77777777" w:rsidR="00C40AE3" w:rsidRDefault="39C476A8"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Komponenta</w:t>
      </w:r>
      <w:r w:rsidR="0289A84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2.5 tedy prostřednictvím programu NZÚ</w:t>
      </w:r>
      <w:r w:rsidR="0289A84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2030 přispěje také k vytváření a</w:t>
      </w:r>
      <w:r w:rsidR="0289A84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rozvoji energetických společenství v ČR.</w:t>
      </w:r>
    </w:p>
    <w:p w14:paraId="2DFC003E" w14:textId="77777777" w:rsidR="00E044CF" w:rsidRPr="007704F8" w:rsidRDefault="00E044CF" w:rsidP="7339D6B7">
      <w:pPr>
        <w:pStyle w:val="K-Nadpis3"/>
        <w:spacing w:before="120" w:after="0"/>
        <w:rPr>
          <w:rFonts w:asciiTheme="minorHAnsi" w:eastAsiaTheme="minorEastAsia" w:hAnsiTheme="minorHAnsi" w:cstheme="minorBidi"/>
          <w:b w:val="0"/>
          <w:color w:val="auto"/>
          <w:sz w:val="20"/>
          <w:szCs w:val="20"/>
        </w:rPr>
      </w:pPr>
    </w:p>
    <w:p w14:paraId="37A20AF6" w14:textId="77777777" w:rsidR="006E0317" w:rsidRPr="00051886" w:rsidRDefault="2A60A538" w:rsidP="7339D6B7">
      <w:pPr>
        <w:pStyle w:val="K-Nadpis3"/>
        <w:spacing w:before="120" w:after="0"/>
        <w:rPr>
          <w:rFonts w:asciiTheme="minorHAnsi" w:eastAsiaTheme="minorEastAsia" w:hAnsiTheme="minorHAnsi" w:cstheme="minorBidi"/>
          <w:i/>
          <w:iCs/>
          <w:color w:val="auto"/>
          <w:sz w:val="20"/>
          <w:szCs w:val="20"/>
        </w:rPr>
      </w:pPr>
      <w:r w:rsidRPr="7339D6B7">
        <w:rPr>
          <w:rFonts w:asciiTheme="minorHAnsi" w:eastAsiaTheme="minorEastAsia" w:hAnsiTheme="minorHAnsi" w:cstheme="minorBidi"/>
          <w:i/>
          <w:iCs/>
          <w:color w:val="auto"/>
          <w:sz w:val="20"/>
          <w:szCs w:val="20"/>
        </w:rPr>
        <w:t>Doprovodná opatření reforem</w:t>
      </w:r>
    </w:p>
    <w:p w14:paraId="5E8B614C" w14:textId="77777777" w:rsidR="009C2606" w:rsidRPr="00051886" w:rsidRDefault="1BBA41E3" w:rsidP="7339D6B7">
      <w:pPr>
        <w:pStyle w:val="K-Nadpis3"/>
        <w:spacing w:before="120" w:after="0"/>
        <w:rPr>
          <w:rFonts w:asciiTheme="minorHAnsi" w:eastAsiaTheme="minorEastAsia" w:hAnsiTheme="minorHAnsi" w:cstheme="minorBidi"/>
          <w:color w:val="auto"/>
          <w:sz w:val="20"/>
          <w:szCs w:val="20"/>
        </w:rPr>
      </w:pPr>
      <w:r w:rsidRPr="7339D6B7">
        <w:rPr>
          <w:rFonts w:asciiTheme="minorHAnsi" w:eastAsiaTheme="minorEastAsia" w:hAnsiTheme="minorHAnsi" w:cstheme="minorBidi"/>
          <w:color w:val="auto"/>
          <w:sz w:val="20"/>
          <w:szCs w:val="20"/>
        </w:rPr>
        <w:t>Energetická chudoba</w:t>
      </w:r>
    </w:p>
    <w:p w14:paraId="242089F6" w14:textId="2BE7564A" w:rsidR="00FE5B6D" w:rsidRPr="009C2606" w:rsidRDefault="2A60A538" w:rsidP="02869B09">
      <w:pPr>
        <w:pStyle w:val="K-Nadpis3"/>
        <w:spacing w:before="120" w:after="0"/>
        <w:rPr>
          <w:rFonts w:asciiTheme="minorHAnsi" w:eastAsiaTheme="minorEastAsia" w:hAnsiTheme="minorHAnsi" w:cstheme="minorBidi"/>
          <w:b w:val="0"/>
          <w:color w:val="auto"/>
          <w:sz w:val="20"/>
          <w:szCs w:val="20"/>
        </w:rPr>
      </w:pPr>
      <w:r w:rsidRPr="02869B09">
        <w:rPr>
          <w:rFonts w:asciiTheme="minorHAnsi" w:eastAsiaTheme="minorEastAsia" w:hAnsiTheme="minorHAnsi" w:cstheme="minorBidi"/>
          <w:b w:val="0"/>
          <w:color w:val="auto"/>
          <w:sz w:val="20"/>
          <w:szCs w:val="20"/>
        </w:rPr>
        <w:t xml:space="preserve">Jako podpůrné opatření doprovázející reformu Renovační vlna v sektoru domácností </w:t>
      </w:r>
      <w:r w:rsidR="1BBA41E3" w:rsidRPr="02869B09">
        <w:rPr>
          <w:rFonts w:asciiTheme="minorHAnsi" w:eastAsiaTheme="minorEastAsia" w:hAnsiTheme="minorHAnsi" w:cstheme="minorBidi"/>
          <w:b w:val="0"/>
          <w:color w:val="auto"/>
          <w:sz w:val="20"/>
          <w:szCs w:val="20"/>
        </w:rPr>
        <w:t>se v</w:t>
      </w:r>
      <w:r w:rsidR="50069073" w:rsidRPr="02869B09">
        <w:rPr>
          <w:rFonts w:asciiTheme="minorHAnsi" w:eastAsiaTheme="minorEastAsia" w:hAnsiTheme="minorHAnsi" w:cstheme="minorBidi"/>
          <w:b w:val="0"/>
          <w:color w:val="auto"/>
          <w:sz w:val="20"/>
          <w:szCs w:val="20"/>
        </w:rPr>
        <w:t> programu NZÚ</w:t>
      </w:r>
      <w:r w:rsidR="0289A845" w:rsidRPr="02869B09">
        <w:rPr>
          <w:rFonts w:asciiTheme="minorHAnsi" w:eastAsiaTheme="minorEastAsia" w:hAnsiTheme="minorHAnsi" w:cstheme="minorBidi"/>
          <w:b w:val="0"/>
          <w:color w:val="auto"/>
          <w:sz w:val="20"/>
          <w:szCs w:val="20"/>
        </w:rPr>
        <w:t> </w:t>
      </w:r>
      <w:r w:rsidR="50069073" w:rsidRPr="02869B09">
        <w:rPr>
          <w:rFonts w:asciiTheme="minorHAnsi" w:eastAsiaTheme="minorEastAsia" w:hAnsiTheme="minorHAnsi" w:cstheme="minorBidi"/>
          <w:b w:val="0"/>
          <w:color w:val="auto"/>
          <w:sz w:val="20"/>
          <w:szCs w:val="20"/>
        </w:rPr>
        <w:t xml:space="preserve">2030 předpokládá též zaměření </w:t>
      </w:r>
      <w:r w:rsidR="1BBA41E3" w:rsidRPr="02869B09">
        <w:rPr>
          <w:rFonts w:asciiTheme="minorHAnsi" w:eastAsiaTheme="minorEastAsia" w:hAnsiTheme="minorHAnsi" w:cstheme="minorBidi"/>
          <w:b w:val="0"/>
          <w:color w:val="auto"/>
          <w:sz w:val="20"/>
          <w:szCs w:val="20"/>
        </w:rPr>
        <w:t xml:space="preserve">tohoto programu </w:t>
      </w:r>
      <w:r w:rsidR="50069073" w:rsidRPr="02869B09">
        <w:rPr>
          <w:rFonts w:asciiTheme="minorHAnsi" w:eastAsiaTheme="minorEastAsia" w:hAnsiTheme="minorHAnsi" w:cstheme="minorBidi"/>
          <w:b w:val="0"/>
          <w:color w:val="auto"/>
          <w:sz w:val="20"/>
          <w:szCs w:val="20"/>
        </w:rPr>
        <w:t>na řešení některých segmentů energetické chudoby. Jedním z problém</w:t>
      </w:r>
      <w:r w:rsidR="535FC5ED" w:rsidRPr="02869B09">
        <w:rPr>
          <w:rFonts w:asciiTheme="minorHAnsi" w:eastAsiaTheme="minorEastAsia" w:hAnsiTheme="minorHAnsi" w:cstheme="minorBidi"/>
          <w:b w:val="0"/>
          <w:color w:val="auto"/>
          <w:sz w:val="20"/>
          <w:szCs w:val="20"/>
        </w:rPr>
        <w:t>ů</w:t>
      </w:r>
      <w:r w:rsidR="50069073" w:rsidRPr="02869B09">
        <w:rPr>
          <w:rFonts w:asciiTheme="minorHAnsi" w:eastAsiaTheme="minorEastAsia" w:hAnsiTheme="minorHAnsi" w:cstheme="minorBidi"/>
          <w:b w:val="0"/>
          <w:color w:val="auto"/>
          <w:sz w:val="20"/>
          <w:szCs w:val="20"/>
        </w:rPr>
        <w:t xml:space="preserve"> v této oblasti je, že u</w:t>
      </w:r>
      <w:r w:rsidR="0289A845" w:rsidRPr="02869B09">
        <w:rPr>
          <w:rFonts w:asciiTheme="minorHAnsi" w:eastAsiaTheme="minorEastAsia" w:hAnsiTheme="minorHAnsi" w:cstheme="minorBidi"/>
          <w:b w:val="0"/>
          <w:color w:val="auto"/>
          <w:sz w:val="20"/>
          <w:szCs w:val="20"/>
        </w:rPr>
        <w:t> </w:t>
      </w:r>
      <w:r w:rsidR="50069073" w:rsidRPr="02869B09">
        <w:rPr>
          <w:rFonts w:asciiTheme="minorHAnsi" w:eastAsiaTheme="minorEastAsia" w:hAnsiTheme="minorHAnsi" w:cstheme="minorBidi"/>
          <w:b w:val="0"/>
          <w:color w:val="auto"/>
          <w:sz w:val="20"/>
          <w:szCs w:val="20"/>
        </w:rPr>
        <w:t>domácností s velmi nízkými příjmy</w:t>
      </w:r>
      <w:r w:rsidR="03DFB8D0" w:rsidRPr="02869B09">
        <w:rPr>
          <w:rFonts w:asciiTheme="minorHAnsi" w:eastAsiaTheme="minorEastAsia" w:hAnsiTheme="minorHAnsi" w:cstheme="minorBidi"/>
          <w:b w:val="0"/>
          <w:color w:val="auto"/>
          <w:sz w:val="20"/>
          <w:szCs w:val="20"/>
        </w:rPr>
        <w:t>, které</w:t>
      </w:r>
      <w:r w:rsidR="50069073" w:rsidRPr="02869B09">
        <w:rPr>
          <w:rFonts w:asciiTheme="minorHAnsi" w:eastAsiaTheme="minorEastAsia" w:hAnsiTheme="minorHAnsi" w:cstheme="minorBidi"/>
          <w:b w:val="0"/>
          <w:color w:val="auto"/>
          <w:sz w:val="20"/>
          <w:szCs w:val="20"/>
        </w:rPr>
        <w:t xml:space="preserve"> využívají nájemní bydlení, je </w:t>
      </w:r>
      <w:r w:rsidR="03DFB8D0" w:rsidRPr="02869B09">
        <w:rPr>
          <w:rFonts w:asciiTheme="minorHAnsi" w:eastAsiaTheme="minorEastAsia" w:hAnsiTheme="minorHAnsi" w:cstheme="minorBidi"/>
          <w:b w:val="0"/>
          <w:color w:val="auto"/>
          <w:sz w:val="20"/>
          <w:szCs w:val="20"/>
        </w:rPr>
        <w:t xml:space="preserve">jejich možnost realizovat komplexní </w:t>
      </w:r>
      <w:r w:rsidR="535FC5ED" w:rsidRPr="02869B09">
        <w:rPr>
          <w:rFonts w:asciiTheme="minorHAnsi" w:eastAsiaTheme="minorEastAsia" w:hAnsiTheme="minorHAnsi" w:cstheme="minorBidi"/>
          <w:b w:val="0"/>
          <w:color w:val="auto"/>
          <w:sz w:val="20"/>
          <w:szCs w:val="20"/>
        </w:rPr>
        <w:t xml:space="preserve">energeticky úsporná </w:t>
      </w:r>
      <w:r w:rsidR="03DFB8D0" w:rsidRPr="02869B09">
        <w:rPr>
          <w:rFonts w:asciiTheme="minorHAnsi" w:eastAsiaTheme="minorEastAsia" w:hAnsiTheme="minorHAnsi" w:cstheme="minorBidi"/>
          <w:b w:val="0"/>
          <w:color w:val="auto"/>
          <w:sz w:val="20"/>
          <w:szCs w:val="20"/>
        </w:rPr>
        <w:t xml:space="preserve">opatření v domě, kde bydlí, velmi omezená z důvodu </w:t>
      </w:r>
      <w:r w:rsidR="535FC5ED" w:rsidRPr="02869B09">
        <w:rPr>
          <w:rFonts w:asciiTheme="minorHAnsi" w:eastAsiaTheme="minorEastAsia" w:hAnsiTheme="minorHAnsi" w:cstheme="minorBidi"/>
          <w:b w:val="0"/>
          <w:color w:val="auto"/>
          <w:sz w:val="20"/>
          <w:szCs w:val="20"/>
        </w:rPr>
        <w:t xml:space="preserve">že tento dům je vlastněn </w:t>
      </w:r>
      <w:r w:rsidR="03DFB8D0" w:rsidRPr="02869B09">
        <w:rPr>
          <w:rFonts w:asciiTheme="minorHAnsi" w:eastAsiaTheme="minorEastAsia" w:hAnsiTheme="minorHAnsi" w:cstheme="minorBidi"/>
          <w:b w:val="0"/>
          <w:color w:val="auto"/>
          <w:sz w:val="20"/>
          <w:szCs w:val="20"/>
        </w:rPr>
        <w:t xml:space="preserve">jiným subjektem. Navíc je </w:t>
      </w:r>
      <w:r w:rsidR="50069073" w:rsidRPr="02869B09">
        <w:rPr>
          <w:rFonts w:asciiTheme="minorHAnsi" w:eastAsiaTheme="minorEastAsia" w:hAnsiTheme="minorHAnsi" w:cstheme="minorBidi"/>
          <w:b w:val="0"/>
          <w:color w:val="auto"/>
          <w:sz w:val="20"/>
          <w:szCs w:val="20"/>
        </w:rPr>
        <w:t>jejich chudoba prohlubována často velmi vysokými nájmy v tomto bydlení. Řešením pro takové domácnosti je výstavba sociálních bytů obcemi. Aby</w:t>
      </w:r>
      <w:r w:rsidR="0289A845" w:rsidRPr="02869B09">
        <w:rPr>
          <w:rFonts w:asciiTheme="minorHAnsi" w:eastAsiaTheme="minorEastAsia" w:hAnsiTheme="minorHAnsi" w:cstheme="minorBidi"/>
          <w:b w:val="0"/>
          <w:color w:val="auto"/>
          <w:sz w:val="20"/>
          <w:szCs w:val="20"/>
        </w:rPr>
        <w:t> </w:t>
      </w:r>
      <w:r w:rsidR="50069073" w:rsidRPr="02869B09">
        <w:rPr>
          <w:rFonts w:asciiTheme="minorHAnsi" w:eastAsiaTheme="minorEastAsia" w:hAnsiTheme="minorHAnsi" w:cstheme="minorBidi"/>
          <w:b w:val="0"/>
          <w:color w:val="auto"/>
          <w:sz w:val="20"/>
          <w:szCs w:val="20"/>
        </w:rPr>
        <w:t>však sociální bydlení mohlo být pro nízkopříjmové domácnosti dostupné, musí mít nízké provozní náklady. Toho lze dosáhnout tím, že sociální bydlení bude budováno ve vyšších než povinných energetických standardech a že obce budou mít možnost získat na takovouto výstavbu podporu</w:t>
      </w:r>
      <w:r w:rsidR="156A8E9A" w:rsidRPr="02869B09">
        <w:rPr>
          <w:rFonts w:asciiTheme="minorHAnsi" w:eastAsiaTheme="minorEastAsia" w:hAnsiTheme="minorHAnsi" w:cstheme="minorBidi"/>
          <w:b w:val="0"/>
          <w:color w:val="auto"/>
          <w:sz w:val="20"/>
          <w:szCs w:val="20"/>
        </w:rPr>
        <w:t xml:space="preserve">. </w:t>
      </w:r>
      <w:r w:rsidR="24C702BF" w:rsidRPr="02869B09">
        <w:rPr>
          <w:rFonts w:asciiTheme="minorHAnsi" w:eastAsiaTheme="minorEastAsia" w:hAnsiTheme="minorHAnsi" w:cstheme="minorBidi"/>
          <w:b w:val="0"/>
          <w:color w:val="auto"/>
          <w:sz w:val="20"/>
          <w:szCs w:val="20"/>
        </w:rPr>
        <w:t>Podpora v rámci p</w:t>
      </w:r>
      <w:r w:rsidR="156A8E9A" w:rsidRPr="02869B09">
        <w:rPr>
          <w:rFonts w:asciiTheme="minorHAnsi" w:eastAsiaTheme="minorEastAsia" w:hAnsiTheme="minorHAnsi" w:cstheme="minorBidi"/>
          <w:b w:val="0"/>
          <w:color w:val="auto"/>
          <w:sz w:val="20"/>
          <w:szCs w:val="20"/>
        </w:rPr>
        <w:t>rogram</w:t>
      </w:r>
      <w:r w:rsidR="24C702BF" w:rsidRPr="02869B09">
        <w:rPr>
          <w:rFonts w:asciiTheme="minorHAnsi" w:eastAsiaTheme="minorEastAsia" w:hAnsiTheme="minorHAnsi" w:cstheme="minorBidi"/>
          <w:b w:val="0"/>
          <w:color w:val="auto"/>
          <w:sz w:val="20"/>
          <w:szCs w:val="20"/>
        </w:rPr>
        <w:t>u</w:t>
      </w:r>
      <w:r w:rsidR="156A8E9A" w:rsidRPr="02869B09">
        <w:rPr>
          <w:rFonts w:asciiTheme="minorHAnsi" w:eastAsiaTheme="minorEastAsia" w:hAnsiTheme="minorHAnsi" w:cstheme="minorBidi"/>
          <w:b w:val="0"/>
          <w:color w:val="auto"/>
          <w:sz w:val="20"/>
          <w:szCs w:val="20"/>
        </w:rPr>
        <w:t xml:space="preserve"> NZÚ</w:t>
      </w:r>
      <w:r w:rsidR="0289A845" w:rsidRPr="02869B09">
        <w:rPr>
          <w:rFonts w:asciiTheme="minorHAnsi" w:eastAsiaTheme="minorEastAsia" w:hAnsiTheme="minorHAnsi" w:cstheme="minorBidi"/>
          <w:b w:val="0"/>
          <w:color w:val="auto"/>
          <w:sz w:val="20"/>
          <w:szCs w:val="20"/>
        </w:rPr>
        <w:t> </w:t>
      </w:r>
      <w:r w:rsidR="156A8E9A" w:rsidRPr="02869B09">
        <w:rPr>
          <w:rFonts w:asciiTheme="minorHAnsi" w:eastAsiaTheme="minorEastAsia" w:hAnsiTheme="minorHAnsi" w:cstheme="minorBidi"/>
          <w:b w:val="0"/>
          <w:color w:val="auto"/>
          <w:sz w:val="20"/>
          <w:szCs w:val="20"/>
        </w:rPr>
        <w:t xml:space="preserve">2030 tedy bude </w:t>
      </w:r>
      <w:r w:rsidR="24C702BF" w:rsidRPr="02869B09">
        <w:rPr>
          <w:rFonts w:asciiTheme="minorHAnsi" w:eastAsiaTheme="minorEastAsia" w:hAnsiTheme="minorHAnsi" w:cstheme="minorBidi"/>
          <w:b w:val="0"/>
          <w:color w:val="auto"/>
          <w:sz w:val="20"/>
          <w:szCs w:val="20"/>
        </w:rPr>
        <w:t xml:space="preserve">cílit i na </w:t>
      </w:r>
      <w:r w:rsidR="156A8E9A" w:rsidRPr="02869B09">
        <w:rPr>
          <w:rFonts w:asciiTheme="minorHAnsi" w:eastAsiaTheme="minorEastAsia" w:hAnsiTheme="minorHAnsi" w:cstheme="minorBidi"/>
          <w:b w:val="0"/>
          <w:color w:val="auto"/>
          <w:sz w:val="20"/>
          <w:szCs w:val="20"/>
        </w:rPr>
        <w:t xml:space="preserve">výstavbu sociálního bydlení v segmentu </w:t>
      </w:r>
      <w:r w:rsidR="24C702BF" w:rsidRPr="02869B09">
        <w:rPr>
          <w:rFonts w:asciiTheme="minorHAnsi" w:eastAsiaTheme="minorEastAsia" w:hAnsiTheme="minorHAnsi" w:cstheme="minorBidi"/>
          <w:b w:val="0"/>
          <w:color w:val="auto"/>
          <w:sz w:val="20"/>
          <w:szCs w:val="20"/>
        </w:rPr>
        <w:t>bytov</w:t>
      </w:r>
      <w:r w:rsidR="156A8E9A" w:rsidRPr="02869B09">
        <w:rPr>
          <w:rFonts w:asciiTheme="minorHAnsi" w:eastAsiaTheme="minorEastAsia" w:hAnsiTheme="minorHAnsi" w:cstheme="minorBidi"/>
          <w:b w:val="0"/>
          <w:color w:val="auto"/>
          <w:sz w:val="20"/>
          <w:szCs w:val="20"/>
        </w:rPr>
        <w:t>ých domů</w:t>
      </w:r>
      <w:r w:rsidR="156A8E9A" w:rsidRPr="02869B09">
        <w:rPr>
          <w:rFonts w:asciiTheme="minorHAnsi" w:eastAsiaTheme="minorEastAsia" w:hAnsiTheme="minorHAnsi" w:cstheme="minorBidi"/>
          <w:b w:val="0"/>
          <w:strike/>
          <w:color w:val="auto"/>
          <w:sz w:val="20"/>
          <w:szCs w:val="20"/>
        </w:rPr>
        <w:t>.</w:t>
      </w:r>
      <w:r w:rsidR="156A8E9A" w:rsidRPr="02869B09">
        <w:rPr>
          <w:rFonts w:asciiTheme="minorHAnsi" w:eastAsiaTheme="minorEastAsia" w:hAnsiTheme="minorHAnsi" w:cstheme="minorBidi"/>
          <w:b w:val="0"/>
          <w:color w:val="auto"/>
          <w:sz w:val="20"/>
          <w:szCs w:val="20"/>
        </w:rPr>
        <w:t xml:space="preserve"> Podpora bude poskytována </w:t>
      </w:r>
      <w:r w:rsidR="36660E56" w:rsidRPr="02869B09">
        <w:rPr>
          <w:rFonts w:asciiTheme="minorHAnsi" w:eastAsiaTheme="minorEastAsia" w:hAnsiTheme="minorHAnsi" w:cstheme="minorBidi"/>
          <w:b w:val="0"/>
          <w:color w:val="auto"/>
          <w:sz w:val="20"/>
          <w:szCs w:val="20"/>
        </w:rPr>
        <w:t xml:space="preserve">pouze </w:t>
      </w:r>
      <w:r w:rsidR="156A8E9A" w:rsidRPr="02869B09">
        <w:rPr>
          <w:rFonts w:asciiTheme="minorHAnsi" w:eastAsiaTheme="minorEastAsia" w:hAnsiTheme="minorHAnsi" w:cstheme="minorBidi"/>
          <w:b w:val="0"/>
          <w:color w:val="auto"/>
          <w:sz w:val="20"/>
          <w:szCs w:val="20"/>
        </w:rPr>
        <w:t xml:space="preserve">na komplexní energetické rekonstrukce bytových domů </w:t>
      </w:r>
      <w:r w:rsidR="03DFB8D0" w:rsidRPr="02869B09">
        <w:rPr>
          <w:rFonts w:asciiTheme="minorHAnsi" w:eastAsiaTheme="minorEastAsia" w:hAnsiTheme="minorHAnsi" w:cstheme="minorBidi"/>
          <w:b w:val="0"/>
          <w:color w:val="auto"/>
          <w:sz w:val="20"/>
          <w:szCs w:val="20"/>
        </w:rPr>
        <w:t xml:space="preserve">pro sociální bydlení </w:t>
      </w:r>
      <w:r w:rsidR="156A8E9A" w:rsidRPr="02869B09">
        <w:rPr>
          <w:rFonts w:asciiTheme="minorHAnsi" w:eastAsiaTheme="minorEastAsia" w:hAnsiTheme="minorHAnsi" w:cstheme="minorBidi"/>
          <w:b w:val="0"/>
          <w:color w:val="auto"/>
          <w:sz w:val="20"/>
          <w:szCs w:val="20"/>
        </w:rPr>
        <w:t xml:space="preserve">splňujících vyšší než povinné energetické standardy a na výstavbu nových domů </w:t>
      </w:r>
      <w:r w:rsidR="03DFB8D0" w:rsidRPr="02869B09">
        <w:rPr>
          <w:rFonts w:asciiTheme="minorHAnsi" w:eastAsiaTheme="minorEastAsia" w:hAnsiTheme="minorHAnsi" w:cstheme="minorBidi"/>
          <w:b w:val="0"/>
          <w:color w:val="auto"/>
          <w:sz w:val="20"/>
          <w:szCs w:val="20"/>
        </w:rPr>
        <w:t xml:space="preserve">určených pro sociální bydlení </w:t>
      </w:r>
      <w:r w:rsidR="156A8E9A" w:rsidRPr="02869B09">
        <w:rPr>
          <w:rFonts w:asciiTheme="minorHAnsi" w:eastAsiaTheme="minorEastAsia" w:hAnsiTheme="minorHAnsi" w:cstheme="minorBidi"/>
          <w:b w:val="0"/>
          <w:color w:val="auto"/>
          <w:sz w:val="20"/>
          <w:szCs w:val="20"/>
        </w:rPr>
        <w:t xml:space="preserve">splňujících vyšší než povinné energetické </w:t>
      </w:r>
      <w:r w:rsidR="2EF720A9" w:rsidRPr="02869B09">
        <w:rPr>
          <w:rFonts w:asciiTheme="minorHAnsi" w:eastAsiaTheme="minorEastAsia" w:hAnsiTheme="minorHAnsi" w:cstheme="minorBidi"/>
          <w:b w:val="0"/>
          <w:color w:val="auto"/>
          <w:sz w:val="20"/>
          <w:szCs w:val="20"/>
        </w:rPr>
        <w:t>standardy. Příjemci této podpory budou</w:t>
      </w:r>
      <w:r w:rsidR="156A8E9A" w:rsidRPr="02869B09">
        <w:rPr>
          <w:rFonts w:asciiTheme="minorHAnsi" w:eastAsiaTheme="minorEastAsia" w:hAnsiTheme="minorHAnsi" w:cstheme="minorBidi"/>
          <w:b w:val="0"/>
          <w:color w:val="auto"/>
          <w:sz w:val="20"/>
          <w:szCs w:val="20"/>
        </w:rPr>
        <w:t xml:space="preserve"> výhradně obce</w:t>
      </w:r>
      <w:r w:rsidR="2EF720A9" w:rsidRPr="02869B09">
        <w:rPr>
          <w:rFonts w:asciiTheme="minorHAnsi" w:eastAsiaTheme="minorEastAsia" w:hAnsiTheme="minorHAnsi" w:cstheme="minorBidi"/>
          <w:b w:val="0"/>
          <w:color w:val="auto"/>
          <w:sz w:val="20"/>
          <w:szCs w:val="20"/>
        </w:rPr>
        <w:t>.</w:t>
      </w:r>
      <w:r w:rsidR="0B8B8CA7" w:rsidRPr="02869B09">
        <w:rPr>
          <w:rFonts w:asciiTheme="minorHAnsi" w:eastAsiaTheme="minorEastAsia" w:hAnsiTheme="minorHAnsi" w:cstheme="minorBidi"/>
          <w:b w:val="0"/>
          <w:color w:val="auto"/>
          <w:sz w:val="20"/>
          <w:szCs w:val="20"/>
        </w:rPr>
        <w:t xml:space="preserve"> V rámci podpory sociálního bydlení bude dbáno </w:t>
      </w:r>
      <w:r w:rsidR="0B8B8CA7" w:rsidRPr="02869B09">
        <w:rPr>
          <w:rFonts w:asciiTheme="minorHAnsi" w:eastAsiaTheme="minorEastAsia" w:hAnsiTheme="minorHAnsi" w:cstheme="minorBidi"/>
          <w:b w:val="0"/>
          <w:color w:val="auto"/>
          <w:sz w:val="20"/>
          <w:szCs w:val="20"/>
        </w:rPr>
        <w:lastRenderedPageBreak/>
        <w:t xml:space="preserve">též </w:t>
      </w:r>
      <w:r w:rsidR="6059B0DD" w:rsidRPr="02869B09">
        <w:rPr>
          <w:rFonts w:asciiTheme="minorHAnsi" w:eastAsiaTheme="minorEastAsia" w:hAnsiTheme="minorHAnsi" w:cstheme="minorBidi"/>
          <w:b w:val="0"/>
          <w:color w:val="auto"/>
          <w:sz w:val="20"/>
          <w:szCs w:val="20"/>
        </w:rPr>
        <w:t>na</w:t>
      </w:r>
      <w:r w:rsidR="0B8B8CA7" w:rsidRPr="02869B09">
        <w:rPr>
          <w:rFonts w:asciiTheme="minorHAnsi" w:eastAsiaTheme="minorEastAsia" w:hAnsiTheme="minorHAnsi" w:cstheme="minorBidi"/>
          <w:b w:val="0"/>
          <w:color w:val="auto"/>
          <w:sz w:val="20"/>
          <w:szCs w:val="20"/>
        </w:rPr>
        <w:t xml:space="preserve"> zajištění přístupnosti pro občany se zdravotním postižením (opatření ke zlepšení přístupnosti budov pro osoby s omezením hybnosti budou v relevantních případech podporov</w:t>
      </w:r>
      <w:r w:rsidR="0C5F70AA" w:rsidRPr="02869B09">
        <w:rPr>
          <w:rFonts w:asciiTheme="minorHAnsi" w:eastAsiaTheme="minorEastAsia" w:hAnsiTheme="minorHAnsi" w:cstheme="minorBidi"/>
          <w:b w:val="0"/>
          <w:color w:val="auto"/>
          <w:sz w:val="20"/>
          <w:szCs w:val="20"/>
        </w:rPr>
        <w:t>á</w:t>
      </w:r>
      <w:r w:rsidR="0B8B8CA7" w:rsidRPr="02869B09">
        <w:rPr>
          <w:rFonts w:asciiTheme="minorHAnsi" w:eastAsiaTheme="minorEastAsia" w:hAnsiTheme="minorHAnsi" w:cstheme="minorBidi"/>
          <w:b w:val="0"/>
          <w:color w:val="auto"/>
          <w:sz w:val="20"/>
          <w:szCs w:val="20"/>
        </w:rPr>
        <w:t>n</w:t>
      </w:r>
      <w:r w:rsidR="6059B0DD" w:rsidRPr="02869B09">
        <w:rPr>
          <w:rFonts w:asciiTheme="minorHAnsi" w:eastAsiaTheme="minorEastAsia" w:hAnsiTheme="minorHAnsi" w:cstheme="minorBidi"/>
          <w:b w:val="0"/>
          <w:color w:val="auto"/>
          <w:sz w:val="20"/>
          <w:szCs w:val="20"/>
        </w:rPr>
        <w:t xml:space="preserve">a finanční </w:t>
      </w:r>
      <w:r w:rsidR="0B8B8CA7" w:rsidRPr="02869B09">
        <w:rPr>
          <w:rFonts w:asciiTheme="minorHAnsi" w:eastAsiaTheme="minorEastAsia" w:hAnsiTheme="minorHAnsi" w:cstheme="minorBidi"/>
          <w:b w:val="0"/>
          <w:color w:val="auto"/>
          <w:sz w:val="20"/>
          <w:szCs w:val="20"/>
        </w:rPr>
        <w:t>bonifik</w:t>
      </w:r>
      <w:r w:rsidR="6059B0DD" w:rsidRPr="02869B09">
        <w:rPr>
          <w:rFonts w:asciiTheme="minorHAnsi" w:eastAsiaTheme="minorEastAsia" w:hAnsiTheme="minorHAnsi" w:cstheme="minorBidi"/>
          <w:b w:val="0"/>
          <w:color w:val="auto"/>
          <w:sz w:val="20"/>
          <w:szCs w:val="20"/>
        </w:rPr>
        <w:t>ací</w:t>
      </w:r>
      <w:r w:rsidR="0B8B8CA7" w:rsidRPr="02869B09">
        <w:rPr>
          <w:rFonts w:asciiTheme="minorHAnsi" w:eastAsiaTheme="minorEastAsia" w:hAnsiTheme="minorHAnsi" w:cstheme="minorBidi"/>
          <w:b w:val="0"/>
          <w:color w:val="auto"/>
          <w:sz w:val="20"/>
          <w:szCs w:val="20"/>
        </w:rPr>
        <w:t>).</w:t>
      </w:r>
    </w:p>
    <w:p w14:paraId="0F5964AF" w14:textId="4584D3F2" w:rsidR="00DF7DA6" w:rsidRDefault="770534AD"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Zároveň část prostředků </w:t>
      </w:r>
      <w:proofErr w:type="spellStart"/>
      <w:r w:rsidR="007F70E7">
        <w:rPr>
          <w:rFonts w:asciiTheme="minorHAnsi" w:eastAsiaTheme="minorEastAsia" w:hAnsiTheme="minorHAnsi" w:cstheme="minorBidi"/>
          <w:b w:val="0"/>
          <w:color w:val="auto"/>
          <w:sz w:val="20"/>
          <w:szCs w:val="20"/>
        </w:rPr>
        <w:t>subkomponenty</w:t>
      </w:r>
      <w:proofErr w:type="spellEnd"/>
      <w:r w:rsidR="007F70E7" w:rsidRPr="7339D6B7">
        <w:rPr>
          <w:rFonts w:asciiTheme="minorHAnsi" w:eastAsiaTheme="minorEastAsia" w:hAnsiTheme="minorHAnsi" w:cstheme="minorBidi"/>
          <w:b w:val="0"/>
          <w:color w:val="auto"/>
          <w:sz w:val="20"/>
          <w:szCs w:val="20"/>
        </w:rPr>
        <w:t xml:space="preserve"> </w:t>
      </w:r>
      <w:r w:rsidRPr="7339D6B7">
        <w:rPr>
          <w:rFonts w:asciiTheme="minorHAnsi" w:eastAsiaTheme="minorEastAsia" w:hAnsiTheme="minorHAnsi" w:cstheme="minorBidi"/>
          <w:b w:val="0"/>
          <w:color w:val="auto"/>
          <w:sz w:val="20"/>
          <w:szCs w:val="20"/>
        </w:rPr>
        <w:t xml:space="preserve">2.5.2 </w:t>
      </w:r>
      <w:r w:rsidR="00DF7DA6">
        <w:rPr>
          <w:rFonts w:asciiTheme="minorHAnsi" w:eastAsiaTheme="minorEastAsia" w:hAnsiTheme="minorHAnsi" w:cstheme="minorBidi"/>
          <w:b w:val="0"/>
          <w:color w:val="auto"/>
          <w:sz w:val="20"/>
          <w:szCs w:val="20"/>
        </w:rPr>
        <w:t xml:space="preserve">bude poskytnuta za zvýhodněných podmínek nízkopříjmovým domácnostem na výměny nevyhovujících zdrojů tepla a </w:t>
      </w:r>
      <w:r w:rsidR="008B4B84">
        <w:rPr>
          <w:rFonts w:asciiTheme="minorHAnsi" w:eastAsiaTheme="minorEastAsia" w:hAnsiTheme="minorHAnsi" w:cstheme="minorBidi"/>
          <w:b w:val="0"/>
          <w:color w:val="auto"/>
          <w:sz w:val="20"/>
          <w:szCs w:val="20"/>
        </w:rPr>
        <w:t>bude tak navazovat na podporu z</w:t>
      </w:r>
      <w:r w:rsidRPr="7339D6B7">
        <w:rPr>
          <w:rFonts w:asciiTheme="minorHAnsi" w:eastAsiaTheme="minorEastAsia" w:hAnsiTheme="minorHAnsi" w:cstheme="minorBidi"/>
          <w:b w:val="0"/>
          <w:color w:val="auto"/>
          <w:sz w:val="20"/>
          <w:szCs w:val="20"/>
        </w:rPr>
        <w:t xml:space="preserve"> Operačního programu životní prostředí 2021-2027 na výměnu nevyhovujících zdrojů pro nízkopříjmové domácnosti.</w:t>
      </w:r>
    </w:p>
    <w:p w14:paraId="73783788" w14:textId="77777777" w:rsidR="008623FE" w:rsidRDefault="2EF720A9"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 xml:space="preserve">Prostřednictvím podpory bydlení </w:t>
      </w:r>
      <w:r w:rsidR="24C702BF" w:rsidRPr="7339D6B7">
        <w:rPr>
          <w:rFonts w:asciiTheme="minorHAnsi" w:eastAsiaTheme="minorEastAsia" w:hAnsiTheme="minorHAnsi" w:cstheme="minorBidi"/>
          <w:b w:val="0"/>
          <w:color w:val="auto"/>
          <w:sz w:val="20"/>
          <w:szCs w:val="20"/>
        </w:rPr>
        <w:t xml:space="preserve">sociálně slabších skupin </w:t>
      </w:r>
      <w:r w:rsidRPr="7339D6B7">
        <w:rPr>
          <w:rFonts w:asciiTheme="minorHAnsi" w:eastAsiaTheme="minorEastAsia" w:hAnsiTheme="minorHAnsi" w:cstheme="minorBidi"/>
          <w:b w:val="0"/>
          <w:color w:val="auto"/>
          <w:sz w:val="20"/>
          <w:szCs w:val="20"/>
        </w:rPr>
        <w:t>z programu NZÚ</w:t>
      </w:r>
      <w:r w:rsidR="0289A84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2030 tak komponenta</w:t>
      </w:r>
      <w:r w:rsidR="0289A84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2.5 přispěje k řešení energetické chudoby v ČR.</w:t>
      </w:r>
    </w:p>
    <w:p w14:paraId="65F751D1" w14:textId="77777777" w:rsidR="009C2606" w:rsidRPr="00051886" w:rsidRDefault="1BBA41E3" w:rsidP="7339D6B7">
      <w:pPr>
        <w:pStyle w:val="K-Nadpis3"/>
        <w:spacing w:before="120" w:after="0"/>
        <w:rPr>
          <w:rFonts w:asciiTheme="minorHAnsi" w:eastAsiaTheme="minorEastAsia" w:hAnsiTheme="minorHAnsi" w:cstheme="minorBidi"/>
          <w:color w:val="auto"/>
          <w:sz w:val="20"/>
          <w:szCs w:val="20"/>
        </w:rPr>
      </w:pPr>
      <w:r w:rsidRPr="7339D6B7">
        <w:rPr>
          <w:rFonts w:asciiTheme="minorHAnsi" w:eastAsiaTheme="minorEastAsia" w:hAnsiTheme="minorHAnsi" w:cstheme="minorBidi"/>
          <w:color w:val="auto"/>
          <w:sz w:val="20"/>
          <w:szCs w:val="20"/>
        </w:rPr>
        <w:t>Nasazení inteligentních sítí a podpora reakce na poptávku a agregace reakce na poptávku</w:t>
      </w:r>
    </w:p>
    <w:p w14:paraId="5C0AB10A" w14:textId="77777777" w:rsidR="009C2606" w:rsidRPr="007E1C5F" w:rsidRDefault="530D0FF2"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Za účelem komplexní podpory reformy Komunitní energetika budou podmínky a výzvy programu NZÚ</w:t>
      </w:r>
      <w:r w:rsidR="0289A84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2030 </w:t>
      </w:r>
      <w:r w:rsidR="1BBA41E3" w:rsidRPr="7339D6B7">
        <w:rPr>
          <w:rFonts w:asciiTheme="minorHAnsi" w:eastAsiaTheme="minorEastAsia" w:hAnsiTheme="minorHAnsi" w:cstheme="minorBidi"/>
          <w:b w:val="0"/>
          <w:color w:val="auto"/>
          <w:sz w:val="20"/>
          <w:szCs w:val="20"/>
        </w:rPr>
        <w:t xml:space="preserve">provázány a koordinovány s chystanými </w:t>
      </w:r>
      <w:r w:rsidRPr="7339D6B7">
        <w:rPr>
          <w:rFonts w:asciiTheme="minorHAnsi" w:eastAsiaTheme="minorEastAsia" w:hAnsiTheme="minorHAnsi" w:cstheme="minorBidi"/>
          <w:b w:val="0"/>
          <w:color w:val="auto"/>
          <w:sz w:val="20"/>
          <w:szCs w:val="20"/>
        </w:rPr>
        <w:t xml:space="preserve">podmínkami a </w:t>
      </w:r>
      <w:r w:rsidR="1BBA41E3" w:rsidRPr="7339D6B7">
        <w:rPr>
          <w:rFonts w:asciiTheme="minorHAnsi" w:eastAsiaTheme="minorEastAsia" w:hAnsiTheme="minorHAnsi" w:cstheme="minorBidi"/>
          <w:b w:val="0"/>
          <w:color w:val="auto"/>
          <w:sz w:val="20"/>
          <w:szCs w:val="20"/>
        </w:rPr>
        <w:t xml:space="preserve">výzvami Modernizačního fondu, zejména </w:t>
      </w:r>
      <w:r w:rsidRPr="7339D6B7">
        <w:rPr>
          <w:rFonts w:asciiTheme="minorHAnsi" w:eastAsiaTheme="minorEastAsia" w:hAnsiTheme="minorHAnsi" w:cstheme="minorBidi"/>
          <w:b w:val="0"/>
          <w:color w:val="auto"/>
          <w:sz w:val="20"/>
          <w:szCs w:val="20"/>
        </w:rPr>
        <w:t xml:space="preserve">jeho </w:t>
      </w:r>
      <w:r w:rsidR="1BBA41E3" w:rsidRPr="7339D6B7">
        <w:rPr>
          <w:rFonts w:asciiTheme="minorHAnsi" w:eastAsiaTheme="minorEastAsia" w:hAnsiTheme="minorHAnsi" w:cstheme="minorBidi"/>
          <w:b w:val="0"/>
          <w:color w:val="auto"/>
          <w:sz w:val="20"/>
          <w:szCs w:val="20"/>
        </w:rPr>
        <w:t>programu pro komunitní energetiku.</w:t>
      </w:r>
    </w:p>
    <w:p w14:paraId="2136BEFA" w14:textId="77777777" w:rsidR="009C2606" w:rsidRPr="007E1C5F" w:rsidRDefault="1BBA41E3"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V Modernizačním fondu je plánovaná podpora integračních aktivit na úrovni komun</w:t>
      </w:r>
      <w:r w:rsidR="535FC5ED" w:rsidRPr="7339D6B7">
        <w:rPr>
          <w:rFonts w:asciiTheme="minorHAnsi" w:eastAsiaTheme="minorEastAsia" w:hAnsiTheme="minorHAnsi" w:cstheme="minorBidi"/>
          <w:b w:val="0"/>
          <w:color w:val="auto"/>
          <w:sz w:val="20"/>
          <w:szCs w:val="20"/>
        </w:rPr>
        <w:t>álních</w:t>
      </w:r>
      <w:r w:rsidRPr="7339D6B7">
        <w:rPr>
          <w:rFonts w:asciiTheme="minorHAnsi" w:eastAsiaTheme="minorEastAsia" w:hAnsiTheme="minorHAnsi" w:cstheme="minorBidi"/>
          <w:b w:val="0"/>
          <w:color w:val="auto"/>
          <w:sz w:val="20"/>
          <w:szCs w:val="20"/>
        </w:rPr>
        <w:t xml:space="preserve"> energetických společenství (inteligentní lokální sítě, </w:t>
      </w:r>
      <w:r w:rsidR="535FC5ED" w:rsidRPr="7339D6B7">
        <w:rPr>
          <w:rFonts w:asciiTheme="minorHAnsi" w:eastAsiaTheme="minorEastAsia" w:hAnsiTheme="minorHAnsi" w:cstheme="minorBidi"/>
          <w:b w:val="0"/>
          <w:color w:val="auto"/>
          <w:sz w:val="20"/>
          <w:szCs w:val="20"/>
        </w:rPr>
        <w:t xml:space="preserve">řízené </w:t>
      </w:r>
      <w:r w:rsidRPr="7339D6B7">
        <w:rPr>
          <w:rFonts w:asciiTheme="minorHAnsi" w:eastAsiaTheme="minorEastAsia" w:hAnsiTheme="minorHAnsi" w:cstheme="minorBidi"/>
          <w:b w:val="0"/>
          <w:color w:val="auto"/>
          <w:sz w:val="20"/>
          <w:szCs w:val="20"/>
        </w:rPr>
        <w:t>sdílení energie v rámci komunity, obchodování s flexibilitou apod.).</w:t>
      </w:r>
    </w:p>
    <w:p w14:paraId="4C493757" w14:textId="77777777" w:rsidR="009C2606" w:rsidRPr="007E1C5F" w:rsidRDefault="1BBA41E3"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V rámci programu NZÚ</w:t>
      </w:r>
      <w:r w:rsidR="0289A84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2030 předpokládáme podporu chytrých energetických řešení na úrovni jednotlivých domácností, domů k bydlení či malých skupin domů - např. </w:t>
      </w:r>
      <w:proofErr w:type="spellStart"/>
      <w:r w:rsidRPr="7339D6B7">
        <w:rPr>
          <w:rFonts w:asciiTheme="minorHAnsi" w:eastAsiaTheme="minorEastAsia" w:hAnsiTheme="minorHAnsi" w:cstheme="minorBidi"/>
          <w:b w:val="0"/>
          <w:color w:val="auto"/>
          <w:sz w:val="20"/>
          <w:szCs w:val="20"/>
        </w:rPr>
        <w:t>smartmet</w:t>
      </w:r>
      <w:r w:rsidR="2235948C" w:rsidRPr="7339D6B7">
        <w:rPr>
          <w:rFonts w:asciiTheme="minorHAnsi" w:eastAsiaTheme="minorEastAsia" w:hAnsiTheme="minorHAnsi" w:cstheme="minorBidi"/>
          <w:b w:val="0"/>
          <w:color w:val="auto"/>
          <w:sz w:val="20"/>
          <w:szCs w:val="20"/>
        </w:rPr>
        <w:t>e</w:t>
      </w:r>
      <w:r w:rsidRPr="7339D6B7">
        <w:rPr>
          <w:rFonts w:asciiTheme="minorHAnsi" w:eastAsiaTheme="minorEastAsia" w:hAnsiTheme="minorHAnsi" w:cstheme="minorBidi"/>
          <w:b w:val="0"/>
          <w:color w:val="auto"/>
          <w:sz w:val="20"/>
          <w:szCs w:val="20"/>
        </w:rPr>
        <w:t>rů</w:t>
      </w:r>
      <w:proofErr w:type="spellEnd"/>
      <w:r w:rsidRPr="7339D6B7">
        <w:rPr>
          <w:rFonts w:asciiTheme="minorHAnsi" w:eastAsiaTheme="minorEastAsia" w:hAnsiTheme="minorHAnsi" w:cstheme="minorBidi"/>
          <w:b w:val="0"/>
          <w:color w:val="auto"/>
          <w:sz w:val="20"/>
          <w:szCs w:val="20"/>
        </w:rPr>
        <w:t>, společných úložišť energie</w:t>
      </w:r>
      <w:r w:rsidR="535FC5ED" w:rsidRPr="7339D6B7">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 xml:space="preserve"> agregace flexibility apod.</w:t>
      </w:r>
    </w:p>
    <w:p w14:paraId="2FDCD920" w14:textId="77777777" w:rsidR="009C2606" w:rsidRPr="007E1C5F" w:rsidRDefault="1BBA41E3"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Prostřednictvím programu NZÚ</w:t>
      </w:r>
      <w:r w:rsidR="6CF6EE9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2030 tedy komponenta</w:t>
      </w:r>
      <w:r w:rsidR="6CF6EE9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2.5 přispěje i k řešení tohoto problémového kruhu na úrovni domácností.</w:t>
      </w:r>
    </w:p>
    <w:p w14:paraId="46827645" w14:textId="77777777" w:rsidR="00BE689F" w:rsidRPr="00051886" w:rsidRDefault="1C2F0CA9" w:rsidP="7339D6B7">
      <w:pPr>
        <w:pStyle w:val="K-Nadpis3"/>
        <w:spacing w:before="120" w:after="0"/>
        <w:rPr>
          <w:rFonts w:asciiTheme="minorHAnsi" w:eastAsiaTheme="minorEastAsia" w:hAnsiTheme="minorHAnsi" w:cstheme="minorBidi"/>
          <w:i/>
          <w:iCs/>
          <w:color w:val="auto"/>
          <w:sz w:val="20"/>
          <w:szCs w:val="20"/>
        </w:rPr>
      </w:pPr>
      <w:r w:rsidRPr="7339D6B7">
        <w:rPr>
          <w:rFonts w:asciiTheme="minorHAnsi" w:eastAsiaTheme="minorEastAsia" w:hAnsiTheme="minorHAnsi" w:cstheme="minorBidi"/>
          <w:i/>
          <w:iCs/>
          <w:color w:val="auto"/>
          <w:sz w:val="20"/>
          <w:szCs w:val="20"/>
        </w:rPr>
        <w:t>Souhrnné</w:t>
      </w:r>
      <w:r w:rsidR="530D0FF2" w:rsidRPr="7339D6B7">
        <w:rPr>
          <w:rFonts w:asciiTheme="minorHAnsi" w:eastAsiaTheme="minorEastAsia" w:hAnsiTheme="minorHAnsi" w:cstheme="minorBidi"/>
          <w:i/>
          <w:iCs/>
          <w:color w:val="auto"/>
          <w:sz w:val="20"/>
          <w:szCs w:val="20"/>
        </w:rPr>
        <w:t xml:space="preserve"> </w:t>
      </w:r>
      <w:r w:rsidRPr="7339D6B7">
        <w:rPr>
          <w:rFonts w:asciiTheme="minorHAnsi" w:eastAsiaTheme="minorEastAsia" w:hAnsiTheme="minorHAnsi" w:cstheme="minorBidi"/>
          <w:i/>
          <w:iCs/>
          <w:color w:val="auto"/>
          <w:sz w:val="20"/>
          <w:szCs w:val="20"/>
        </w:rPr>
        <w:t>doplňující informace</w:t>
      </w:r>
      <w:r w:rsidR="530D0FF2" w:rsidRPr="7339D6B7">
        <w:rPr>
          <w:rFonts w:asciiTheme="minorHAnsi" w:eastAsiaTheme="minorEastAsia" w:hAnsiTheme="minorHAnsi" w:cstheme="minorBidi"/>
          <w:i/>
          <w:iCs/>
          <w:color w:val="auto"/>
          <w:sz w:val="20"/>
          <w:szCs w:val="20"/>
        </w:rPr>
        <w:t xml:space="preserve"> k reformám</w:t>
      </w:r>
    </w:p>
    <w:p w14:paraId="16000026" w14:textId="77777777" w:rsidR="00BE689F" w:rsidRPr="00CB0E47" w:rsidRDefault="1C2F0CA9"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color w:val="auto"/>
          <w:sz w:val="20"/>
          <w:szCs w:val="20"/>
        </w:rPr>
        <w:t xml:space="preserve">Cílem </w:t>
      </w:r>
      <w:r w:rsidRPr="7339D6B7">
        <w:rPr>
          <w:rFonts w:asciiTheme="minorHAnsi" w:eastAsiaTheme="minorEastAsia" w:hAnsiTheme="minorHAnsi" w:cstheme="minorBidi"/>
          <w:b w:val="0"/>
          <w:color w:val="auto"/>
          <w:sz w:val="20"/>
          <w:szCs w:val="20"/>
        </w:rPr>
        <w:t>výše uvedených reforem jsou domácnosti a sektor bydlení.</w:t>
      </w:r>
    </w:p>
    <w:p w14:paraId="1912656F" w14:textId="77777777" w:rsidR="00641D52" w:rsidRPr="00051886" w:rsidRDefault="1C2F0CA9" w:rsidP="7339D6B7">
      <w:pPr>
        <w:pStyle w:val="K-Nadpis3"/>
        <w:spacing w:before="120" w:after="0"/>
        <w:rPr>
          <w:rFonts w:asciiTheme="minorHAnsi" w:eastAsiaTheme="minorEastAsia" w:hAnsiTheme="minorHAnsi" w:cstheme="minorBidi"/>
          <w:color w:val="auto"/>
          <w:sz w:val="20"/>
          <w:szCs w:val="20"/>
        </w:rPr>
      </w:pPr>
      <w:r w:rsidRPr="7339D6B7">
        <w:rPr>
          <w:rFonts w:asciiTheme="minorHAnsi" w:eastAsiaTheme="minorEastAsia" w:hAnsiTheme="minorHAnsi" w:cstheme="minorBidi"/>
          <w:color w:val="auto"/>
          <w:sz w:val="20"/>
          <w:szCs w:val="20"/>
        </w:rPr>
        <w:t>K hlavním zúčastněným stranám reforem ve vztahu k programu NZÚ</w:t>
      </w:r>
      <w:r w:rsidR="1FA3D565" w:rsidRPr="7339D6B7">
        <w:rPr>
          <w:rFonts w:asciiTheme="minorHAnsi" w:eastAsiaTheme="minorEastAsia" w:hAnsiTheme="minorHAnsi" w:cstheme="minorBidi"/>
          <w:color w:val="auto"/>
          <w:sz w:val="20"/>
          <w:szCs w:val="20"/>
        </w:rPr>
        <w:t> </w:t>
      </w:r>
      <w:r w:rsidRPr="7339D6B7">
        <w:rPr>
          <w:rFonts w:asciiTheme="minorHAnsi" w:eastAsiaTheme="minorEastAsia" w:hAnsiTheme="minorHAnsi" w:cstheme="minorBidi"/>
          <w:color w:val="auto"/>
          <w:sz w:val="20"/>
          <w:szCs w:val="20"/>
        </w:rPr>
        <w:t>2030 a programu EFEKT patří</w:t>
      </w:r>
      <w:r w:rsidR="65A70569" w:rsidRPr="7339D6B7">
        <w:rPr>
          <w:rFonts w:asciiTheme="minorHAnsi" w:eastAsiaTheme="minorEastAsia" w:hAnsiTheme="minorHAnsi" w:cstheme="minorBidi"/>
          <w:color w:val="auto"/>
          <w:sz w:val="20"/>
          <w:szCs w:val="20"/>
        </w:rPr>
        <w:t xml:space="preserve"> zejména</w:t>
      </w:r>
      <w:r w:rsidRPr="7339D6B7">
        <w:rPr>
          <w:rFonts w:asciiTheme="minorHAnsi" w:eastAsiaTheme="minorEastAsia" w:hAnsiTheme="minorHAnsi" w:cstheme="minorBidi"/>
          <w:color w:val="auto"/>
          <w:sz w:val="20"/>
          <w:szCs w:val="20"/>
        </w:rPr>
        <w:t>:</w:t>
      </w:r>
    </w:p>
    <w:p w14:paraId="71CA0C91" w14:textId="77777777" w:rsidR="00641D52" w:rsidRDefault="1C2F0CA9" w:rsidP="7339D6B7">
      <w:pPr>
        <w:pStyle w:val="K-Nadpis3"/>
        <w:numPr>
          <w:ilvl w:val="0"/>
          <w:numId w:val="34"/>
        </w:numPr>
        <w:spacing w:before="120" w:after="0"/>
        <w:ind w:left="357" w:hanging="357"/>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Příjemci podpory (domácnosti, obce, vlastníci bytových domů, energetická společenství na úrovni bytových domů apod.)</w:t>
      </w:r>
    </w:p>
    <w:p w14:paraId="6F510E2F" w14:textId="77777777" w:rsidR="00641D52" w:rsidRDefault="1C2F0CA9" w:rsidP="7339D6B7">
      <w:pPr>
        <w:pStyle w:val="K-Nadpis3"/>
        <w:numPr>
          <w:ilvl w:val="0"/>
          <w:numId w:val="34"/>
        </w:numPr>
        <w:spacing w:before="120" w:after="0"/>
        <w:ind w:left="357" w:hanging="357"/>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Realizační firmy</w:t>
      </w:r>
    </w:p>
    <w:p w14:paraId="139A167D" w14:textId="77777777" w:rsidR="00641D52" w:rsidRDefault="1C2F0CA9" w:rsidP="7339D6B7">
      <w:pPr>
        <w:pStyle w:val="K-Nadpis3"/>
        <w:numPr>
          <w:ilvl w:val="0"/>
          <w:numId w:val="34"/>
        </w:numPr>
        <w:spacing w:before="120" w:after="0"/>
        <w:ind w:left="357" w:hanging="357"/>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Poskytovatelé podpory (státní správa: program NZÚ</w:t>
      </w:r>
      <w:r w:rsidR="1FA3D56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2030 </w:t>
      </w:r>
      <w:r w:rsidR="535FC5ED" w:rsidRPr="7339D6B7">
        <w:rPr>
          <w:rFonts w:asciiTheme="minorHAnsi" w:eastAsiaTheme="minorEastAsia" w:hAnsiTheme="minorHAnsi" w:cstheme="minorBidi"/>
          <w:b w:val="0"/>
          <w:color w:val="auto"/>
          <w:sz w:val="20"/>
          <w:szCs w:val="20"/>
        </w:rPr>
        <w:t xml:space="preserve">a </w:t>
      </w:r>
      <w:proofErr w:type="gramStart"/>
      <w:r w:rsidR="535FC5ED" w:rsidRPr="7339D6B7">
        <w:rPr>
          <w:rFonts w:asciiTheme="minorHAnsi" w:eastAsiaTheme="minorEastAsia" w:hAnsiTheme="minorHAnsi" w:cstheme="minorBidi"/>
          <w:b w:val="0"/>
          <w:color w:val="auto"/>
          <w:sz w:val="20"/>
          <w:szCs w:val="20"/>
        </w:rPr>
        <w:t>NP</w:t>
      </w:r>
      <w:r w:rsidR="65A70569" w:rsidRPr="7339D6B7">
        <w:rPr>
          <w:rFonts w:asciiTheme="minorHAnsi" w:eastAsiaTheme="minorEastAsia" w:hAnsiTheme="minorHAnsi" w:cstheme="minorBidi"/>
          <w:b w:val="0"/>
          <w:color w:val="auto"/>
          <w:sz w:val="20"/>
          <w:szCs w:val="20"/>
        </w:rPr>
        <w:t xml:space="preserve">ŽP </w:t>
      </w:r>
      <w:r w:rsidRPr="7339D6B7">
        <w:rPr>
          <w:rFonts w:asciiTheme="minorHAnsi" w:eastAsiaTheme="minorEastAsia" w:hAnsiTheme="minorHAnsi" w:cstheme="minorBidi"/>
          <w:b w:val="0"/>
          <w:color w:val="auto"/>
          <w:sz w:val="20"/>
          <w:szCs w:val="20"/>
        </w:rPr>
        <w:t>- MŽP</w:t>
      </w:r>
      <w:proofErr w:type="gramEnd"/>
      <w:r w:rsidRPr="7339D6B7">
        <w:rPr>
          <w:rFonts w:asciiTheme="minorHAnsi" w:eastAsiaTheme="minorEastAsia" w:hAnsiTheme="minorHAnsi" w:cstheme="minorBidi"/>
          <w:b w:val="0"/>
          <w:color w:val="auto"/>
          <w:sz w:val="20"/>
          <w:szCs w:val="20"/>
        </w:rPr>
        <w:t>, program EFEKT – MPO), administrátor program</w:t>
      </w:r>
      <w:r w:rsidR="4EE3C518" w:rsidRPr="7339D6B7">
        <w:rPr>
          <w:rFonts w:asciiTheme="minorHAnsi" w:eastAsiaTheme="minorEastAsia" w:hAnsiTheme="minorHAnsi" w:cstheme="minorBidi"/>
          <w:b w:val="0"/>
          <w:color w:val="auto"/>
          <w:sz w:val="20"/>
          <w:szCs w:val="20"/>
        </w:rPr>
        <w:t>ů</w:t>
      </w:r>
      <w:r w:rsidRPr="7339D6B7">
        <w:rPr>
          <w:rFonts w:asciiTheme="minorHAnsi" w:eastAsiaTheme="minorEastAsia" w:hAnsiTheme="minorHAnsi" w:cstheme="minorBidi"/>
          <w:b w:val="0"/>
          <w:color w:val="auto"/>
          <w:sz w:val="20"/>
          <w:szCs w:val="20"/>
        </w:rPr>
        <w:t xml:space="preserve"> NZÚ </w:t>
      </w:r>
      <w:r w:rsidR="4EE3C518" w:rsidRPr="7339D6B7">
        <w:rPr>
          <w:rFonts w:asciiTheme="minorHAnsi" w:eastAsiaTheme="minorEastAsia" w:hAnsiTheme="minorHAnsi" w:cstheme="minorBidi"/>
          <w:b w:val="0"/>
          <w:color w:val="auto"/>
          <w:sz w:val="20"/>
          <w:szCs w:val="20"/>
        </w:rPr>
        <w:t xml:space="preserve">2030 a NPŽP </w:t>
      </w:r>
      <w:r w:rsidRPr="7339D6B7">
        <w:rPr>
          <w:rFonts w:asciiTheme="minorHAnsi" w:eastAsiaTheme="minorEastAsia" w:hAnsiTheme="minorHAnsi" w:cstheme="minorBidi"/>
          <w:b w:val="0"/>
          <w:color w:val="auto"/>
          <w:sz w:val="20"/>
          <w:szCs w:val="20"/>
        </w:rPr>
        <w:t>– SFŽP</w:t>
      </w:r>
      <w:r w:rsidR="7E3F8DFB" w:rsidRPr="7339D6B7">
        <w:rPr>
          <w:rFonts w:asciiTheme="minorHAnsi" w:eastAsiaTheme="minorEastAsia" w:hAnsiTheme="minorHAnsi" w:cstheme="minorBidi"/>
          <w:b w:val="0"/>
          <w:color w:val="auto"/>
          <w:sz w:val="20"/>
          <w:szCs w:val="20"/>
        </w:rPr>
        <w:t> ČR.</w:t>
      </w:r>
    </w:p>
    <w:p w14:paraId="195D852A" w14:textId="77777777" w:rsidR="00641D52" w:rsidRDefault="1C2F0CA9" w:rsidP="7339D6B7">
      <w:pPr>
        <w:pStyle w:val="K-Nadpis3"/>
        <w:numPr>
          <w:ilvl w:val="0"/>
          <w:numId w:val="34"/>
        </w:numPr>
        <w:spacing w:before="120" w:after="0"/>
        <w:ind w:left="357" w:hanging="357"/>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Energetická konzultační střediska</w:t>
      </w:r>
      <w:r w:rsidR="6FFC2CAE" w:rsidRPr="7339D6B7">
        <w:rPr>
          <w:rFonts w:asciiTheme="minorHAnsi" w:eastAsiaTheme="minorEastAsia" w:hAnsiTheme="minorHAnsi" w:cstheme="minorBidi"/>
          <w:b w:val="0"/>
          <w:color w:val="auto"/>
          <w:sz w:val="20"/>
          <w:szCs w:val="20"/>
        </w:rPr>
        <w:t>, Střediska ekologické výchovy</w:t>
      </w:r>
    </w:p>
    <w:p w14:paraId="33CA683C" w14:textId="77777777" w:rsidR="00641D52" w:rsidRPr="00641D52" w:rsidRDefault="1C2F0CA9" w:rsidP="7339D6B7">
      <w:pPr>
        <w:pStyle w:val="K-Nadpis3"/>
        <w:spacing w:before="120" w:after="0"/>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color w:val="auto"/>
          <w:sz w:val="20"/>
          <w:szCs w:val="20"/>
        </w:rPr>
        <w:t>Za hlavní riziko všech uvedených reforem</w:t>
      </w:r>
      <w:r w:rsidRPr="7339D6B7">
        <w:rPr>
          <w:rFonts w:asciiTheme="minorHAnsi" w:eastAsiaTheme="minorEastAsia" w:hAnsiTheme="minorHAnsi" w:cstheme="minorBidi"/>
          <w:b w:val="0"/>
          <w:color w:val="auto"/>
          <w:sz w:val="20"/>
          <w:szCs w:val="20"/>
        </w:rPr>
        <w:t xml:space="preserve"> lze ve vazbě na programy NZÚ</w:t>
      </w:r>
      <w:r w:rsidR="1FA3D56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 xml:space="preserve">2030 a EFEKT považovat to, že tyto programy nezískají finanční prostředky z </w:t>
      </w:r>
      <w:r w:rsidR="3E904926" w:rsidRPr="7339D6B7">
        <w:rPr>
          <w:rFonts w:asciiTheme="minorHAnsi" w:eastAsiaTheme="minorEastAsia" w:hAnsiTheme="minorHAnsi" w:cstheme="minorBidi"/>
          <w:b w:val="0"/>
          <w:color w:val="auto"/>
          <w:sz w:val="20"/>
          <w:szCs w:val="20"/>
        </w:rPr>
        <w:t>RRF</w:t>
      </w:r>
      <w:r w:rsidRPr="7339D6B7">
        <w:rPr>
          <w:rFonts w:asciiTheme="minorHAnsi" w:eastAsiaTheme="minorEastAsia" w:hAnsiTheme="minorHAnsi" w:cstheme="minorBidi"/>
          <w:b w:val="0"/>
          <w:color w:val="auto"/>
          <w:sz w:val="20"/>
          <w:szCs w:val="20"/>
        </w:rPr>
        <w:t>, tj. že komponenta</w:t>
      </w:r>
      <w:r w:rsidR="1FA3D56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2.5 nebude realizována či bude realizována v menším rozsahu. Pokud nebude komponenta</w:t>
      </w:r>
      <w:r w:rsidR="1FA3D56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2.5 realizována vůbec, nebudou reformy přímo spojené s těmito programy pravděpodobně realizovány</w:t>
      </w:r>
      <w:r w:rsidR="4EE3C518" w:rsidRPr="7339D6B7">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 xml:space="preserve"> nebo </w:t>
      </w:r>
      <w:r w:rsidR="4EE3C518" w:rsidRPr="7339D6B7">
        <w:rPr>
          <w:rFonts w:asciiTheme="minorHAnsi" w:eastAsiaTheme="minorEastAsia" w:hAnsiTheme="minorHAnsi" w:cstheme="minorBidi"/>
          <w:b w:val="0"/>
          <w:color w:val="auto"/>
          <w:sz w:val="20"/>
          <w:szCs w:val="20"/>
        </w:rPr>
        <w:t xml:space="preserve">budou uskutečněny </w:t>
      </w:r>
      <w:r w:rsidRPr="7339D6B7">
        <w:rPr>
          <w:rFonts w:asciiTheme="minorHAnsi" w:eastAsiaTheme="minorEastAsia" w:hAnsiTheme="minorHAnsi" w:cstheme="minorBidi"/>
          <w:b w:val="0"/>
          <w:color w:val="auto"/>
          <w:sz w:val="20"/>
          <w:szCs w:val="20"/>
        </w:rPr>
        <w:t>jen ve velmi omezeném rozsahu. Financování obou programů by totiž v</w:t>
      </w:r>
      <w:r w:rsidR="1FA3D565" w:rsidRPr="7339D6B7">
        <w:rPr>
          <w:rFonts w:asciiTheme="minorHAnsi" w:eastAsiaTheme="minorEastAsia" w:hAnsiTheme="minorHAnsi" w:cstheme="minorBidi"/>
          <w:b w:val="0"/>
          <w:color w:val="auto"/>
          <w:sz w:val="20"/>
          <w:szCs w:val="20"/>
        </w:rPr>
        <w:t> </w:t>
      </w:r>
      <w:r w:rsidRPr="7339D6B7">
        <w:rPr>
          <w:rFonts w:asciiTheme="minorHAnsi" w:eastAsiaTheme="minorEastAsia" w:hAnsiTheme="minorHAnsi" w:cstheme="minorBidi"/>
          <w:b w:val="0"/>
          <w:color w:val="auto"/>
          <w:sz w:val="20"/>
          <w:szCs w:val="20"/>
        </w:rPr>
        <w:t>tomto případě musel převzít státní rozpočet, jehož možnosti jsou v tomto období velmi omezené</w:t>
      </w:r>
      <w:r w:rsidR="65A70569" w:rsidRPr="7339D6B7">
        <w:rPr>
          <w:rFonts w:asciiTheme="minorHAnsi" w:eastAsiaTheme="minorEastAsia" w:hAnsiTheme="minorHAnsi" w:cstheme="minorBidi"/>
          <w:b w:val="0"/>
          <w:color w:val="auto"/>
          <w:sz w:val="20"/>
          <w:szCs w:val="20"/>
        </w:rPr>
        <w:t>.</w:t>
      </w:r>
      <w:r w:rsidRPr="7339D6B7">
        <w:rPr>
          <w:rFonts w:asciiTheme="minorHAnsi" w:eastAsiaTheme="minorEastAsia" w:hAnsiTheme="minorHAnsi" w:cstheme="minorBidi"/>
          <w:b w:val="0"/>
          <w:color w:val="auto"/>
          <w:sz w:val="20"/>
          <w:szCs w:val="20"/>
        </w:rPr>
        <w:t xml:space="preserve"> </w:t>
      </w:r>
      <w:r w:rsidR="65A70569" w:rsidRPr="7339D6B7">
        <w:rPr>
          <w:rFonts w:asciiTheme="minorHAnsi" w:eastAsiaTheme="minorEastAsia" w:hAnsiTheme="minorHAnsi" w:cstheme="minorBidi"/>
          <w:b w:val="0"/>
          <w:color w:val="auto"/>
          <w:sz w:val="20"/>
          <w:szCs w:val="20"/>
        </w:rPr>
        <w:t xml:space="preserve">To </w:t>
      </w:r>
      <w:r w:rsidRPr="7339D6B7">
        <w:rPr>
          <w:rFonts w:asciiTheme="minorHAnsi" w:eastAsiaTheme="minorEastAsia" w:hAnsiTheme="minorHAnsi" w:cstheme="minorBidi"/>
          <w:b w:val="0"/>
          <w:color w:val="auto"/>
          <w:sz w:val="20"/>
          <w:szCs w:val="20"/>
        </w:rPr>
        <w:t xml:space="preserve">by </w:t>
      </w:r>
      <w:r w:rsidR="65A70569" w:rsidRPr="7339D6B7">
        <w:rPr>
          <w:rFonts w:asciiTheme="minorHAnsi" w:eastAsiaTheme="minorEastAsia" w:hAnsiTheme="minorHAnsi" w:cstheme="minorBidi"/>
          <w:b w:val="0"/>
          <w:color w:val="auto"/>
          <w:sz w:val="20"/>
          <w:szCs w:val="20"/>
        </w:rPr>
        <w:t>pak</w:t>
      </w:r>
      <w:r w:rsidR="6059B0DD" w:rsidRPr="7339D6B7">
        <w:rPr>
          <w:rFonts w:asciiTheme="minorHAnsi" w:eastAsiaTheme="minorEastAsia" w:hAnsiTheme="minorHAnsi" w:cstheme="minorBidi"/>
          <w:b w:val="0"/>
          <w:color w:val="auto"/>
          <w:sz w:val="20"/>
          <w:szCs w:val="20"/>
        </w:rPr>
        <w:t xml:space="preserve"> </w:t>
      </w:r>
      <w:r w:rsidR="65A70569" w:rsidRPr="7339D6B7">
        <w:rPr>
          <w:rFonts w:asciiTheme="minorHAnsi" w:eastAsiaTheme="minorEastAsia" w:hAnsiTheme="minorHAnsi" w:cstheme="minorBidi"/>
          <w:b w:val="0"/>
          <w:color w:val="auto"/>
          <w:sz w:val="20"/>
          <w:szCs w:val="20"/>
        </w:rPr>
        <w:t xml:space="preserve">pravděpodobně </w:t>
      </w:r>
      <w:r w:rsidRPr="7339D6B7">
        <w:rPr>
          <w:rFonts w:asciiTheme="minorHAnsi" w:eastAsiaTheme="minorEastAsia" w:hAnsiTheme="minorHAnsi" w:cstheme="minorBidi"/>
          <w:b w:val="0"/>
          <w:color w:val="auto"/>
          <w:sz w:val="20"/>
          <w:szCs w:val="20"/>
        </w:rPr>
        <w:t>znamenalo, že oba programy by disponovaly řádově nižšími objemy finančních prostředků</w:t>
      </w:r>
      <w:r w:rsidR="65A70569" w:rsidRPr="7339D6B7">
        <w:rPr>
          <w:rFonts w:asciiTheme="minorHAnsi" w:eastAsiaTheme="minorEastAsia" w:hAnsiTheme="minorHAnsi" w:cstheme="minorBidi"/>
          <w:b w:val="0"/>
          <w:color w:val="auto"/>
          <w:sz w:val="20"/>
          <w:szCs w:val="20"/>
        </w:rPr>
        <w:t xml:space="preserve"> než v případě jejich financování z</w:t>
      </w:r>
      <w:r w:rsidR="6059B0DD" w:rsidRPr="7339D6B7">
        <w:rPr>
          <w:rFonts w:asciiTheme="minorHAnsi" w:eastAsiaTheme="minorEastAsia" w:hAnsiTheme="minorHAnsi" w:cstheme="minorBidi"/>
          <w:b w:val="0"/>
          <w:color w:val="auto"/>
          <w:sz w:val="20"/>
          <w:szCs w:val="20"/>
        </w:rPr>
        <w:t> </w:t>
      </w:r>
      <w:r w:rsidR="65A70569" w:rsidRPr="7339D6B7">
        <w:rPr>
          <w:rFonts w:asciiTheme="minorHAnsi" w:eastAsiaTheme="minorEastAsia" w:hAnsiTheme="minorHAnsi" w:cstheme="minorBidi"/>
          <w:b w:val="0"/>
          <w:color w:val="auto"/>
          <w:sz w:val="20"/>
          <w:szCs w:val="20"/>
        </w:rPr>
        <w:t>NPO</w:t>
      </w:r>
      <w:r w:rsidRPr="7339D6B7">
        <w:rPr>
          <w:rFonts w:asciiTheme="minorHAnsi" w:eastAsiaTheme="minorEastAsia" w:hAnsiTheme="minorHAnsi" w:cstheme="minorBidi"/>
          <w:b w:val="0"/>
          <w:color w:val="auto"/>
          <w:sz w:val="20"/>
          <w:szCs w:val="20"/>
        </w:rPr>
        <w:t>.</w:t>
      </w:r>
    </w:p>
    <w:p w14:paraId="770DA6AD" w14:textId="77777777" w:rsidR="002E19BA" w:rsidRPr="007E1C5F" w:rsidRDefault="7C5EFDD2" w:rsidP="7339D6B7">
      <w:pPr>
        <w:pStyle w:val="K-Nadpis3"/>
        <w:spacing w:before="120" w:after="0"/>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b)</w:t>
      </w:r>
      <w:r w:rsidR="7CBC99F6" w:rsidRPr="7339D6B7">
        <w:rPr>
          <w:rFonts w:asciiTheme="minorHAnsi" w:eastAsiaTheme="minorEastAsia" w:hAnsiTheme="minorHAnsi" w:cstheme="minorBidi"/>
          <w:sz w:val="20"/>
          <w:szCs w:val="20"/>
        </w:rPr>
        <w:t xml:space="preserve"> </w:t>
      </w:r>
      <w:r w:rsidR="784F8061" w:rsidRPr="7339D6B7">
        <w:rPr>
          <w:rFonts w:asciiTheme="minorHAnsi" w:eastAsiaTheme="minorEastAsia" w:hAnsiTheme="minorHAnsi" w:cstheme="minorBidi"/>
          <w:sz w:val="20"/>
          <w:szCs w:val="20"/>
        </w:rPr>
        <w:t xml:space="preserve">Popis </w:t>
      </w:r>
      <w:r w:rsidR="74A591BC" w:rsidRPr="7339D6B7">
        <w:rPr>
          <w:rFonts w:asciiTheme="minorHAnsi" w:eastAsiaTheme="minorEastAsia" w:hAnsiTheme="minorHAnsi" w:cstheme="minorBidi"/>
          <w:sz w:val="20"/>
          <w:szCs w:val="20"/>
        </w:rPr>
        <w:t>investic</w:t>
      </w:r>
    </w:p>
    <w:p w14:paraId="61C035BA" w14:textId="77777777" w:rsidR="00F45E3E" w:rsidRPr="00051886" w:rsidRDefault="3E904926" w:rsidP="7339D6B7">
      <w:pPr>
        <w:pStyle w:val="K-TextInfo"/>
        <w:spacing w:before="120" w:after="0"/>
        <w:rPr>
          <w:rFonts w:asciiTheme="minorHAnsi" w:eastAsiaTheme="minorEastAsia" w:hAnsiTheme="minorHAnsi" w:cstheme="minorBidi"/>
          <w:b/>
          <w:bCs/>
          <w:color w:val="000000" w:themeColor="text1"/>
          <w:sz w:val="20"/>
          <w:szCs w:val="20"/>
        </w:rPr>
      </w:pPr>
      <w:r w:rsidRPr="7339D6B7">
        <w:rPr>
          <w:rFonts w:asciiTheme="minorHAnsi" w:eastAsiaTheme="minorEastAsia" w:hAnsiTheme="minorHAnsi" w:cstheme="minorBidi"/>
          <w:b/>
          <w:bCs/>
          <w:color w:val="000000" w:themeColor="text1"/>
          <w:sz w:val="20"/>
          <w:szCs w:val="20"/>
        </w:rPr>
        <w:t>Cíle investic</w:t>
      </w:r>
    </w:p>
    <w:p w14:paraId="25DA1C94" w14:textId="77777777" w:rsidR="00517839" w:rsidRDefault="4A55B048" w:rsidP="7339D6B7">
      <w:pPr>
        <w:pStyle w:val="K-TextInfo"/>
        <w:spacing w:before="120" w:after="0"/>
        <w:rPr>
          <w:rFonts w:asciiTheme="minorHAnsi" w:eastAsiaTheme="minorEastAsia" w:hAnsiTheme="minorHAnsi" w:cstheme="minorBidi"/>
          <w:i w:val="0"/>
          <w:iCs w:val="0"/>
          <w:color w:val="000000" w:themeColor="text1"/>
          <w:sz w:val="20"/>
          <w:szCs w:val="20"/>
        </w:rPr>
      </w:pPr>
      <w:r w:rsidRPr="7339D6B7">
        <w:rPr>
          <w:rFonts w:asciiTheme="minorHAnsi" w:eastAsiaTheme="minorEastAsia" w:hAnsiTheme="minorHAnsi" w:cstheme="minorBidi"/>
          <w:i w:val="0"/>
          <w:iCs w:val="0"/>
          <w:color w:val="000000" w:themeColor="text1"/>
          <w:sz w:val="20"/>
          <w:szCs w:val="20"/>
        </w:rPr>
        <w:t xml:space="preserve">Obecným cílem všech tří navržených investic (viz box Reformy/Investice) jsou úspory energie </w:t>
      </w:r>
      <w:r w:rsidR="65A70569" w:rsidRPr="7339D6B7">
        <w:rPr>
          <w:rFonts w:asciiTheme="minorHAnsi" w:eastAsiaTheme="minorEastAsia" w:hAnsiTheme="minorHAnsi" w:cstheme="minorBidi"/>
          <w:i w:val="0"/>
          <w:iCs w:val="0"/>
          <w:color w:val="000000" w:themeColor="text1"/>
          <w:sz w:val="20"/>
          <w:szCs w:val="20"/>
        </w:rPr>
        <w:t xml:space="preserve">a využívání OZE </w:t>
      </w:r>
      <w:r w:rsidRPr="7339D6B7">
        <w:rPr>
          <w:rFonts w:asciiTheme="minorHAnsi" w:eastAsiaTheme="minorEastAsia" w:hAnsiTheme="minorHAnsi" w:cstheme="minorBidi"/>
          <w:i w:val="0"/>
          <w:iCs w:val="0"/>
          <w:color w:val="000000" w:themeColor="text1"/>
          <w:sz w:val="20"/>
          <w:szCs w:val="20"/>
        </w:rPr>
        <w:t>v sektoru bydlení, snížení emisí skleníkových plynů v tomto sektoru a snížení emisí škodlivin ze zdrojů tepla v domácnostech.</w:t>
      </w:r>
    </w:p>
    <w:p w14:paraId="3B8724D8" w14:textId="77777777" w:rsidR="00DF7DA6" w:rsidRDefault="4A55B048" w:rsidP="7339D6B7">
      <w:pPr>
        <w:pStyle w:val="K-TextInfo"/>
        <w:spacing w:before="120" w:after="0"/>
        <w:rPr>
          <w:rFonts w:asciiTheme="minorHAnsi" w:eastAsiaTheme="minorEastAsia" w:hAnsiTheme="minorHAnsi" w:cstheme="minorBidi"/>
          <w:i w:val="0"/>
          <w:iCs w:val="0"/>
          <w:color w:val="000000" w:themeColor="text1"/>
          <w:sz w:val="20"/>
          <w:szCs w:val="20"/>
        </w:rPr>
      </w:pPr>
      <w:r w:rsidRPr="7339D6B7">
        <w:rPr>
          <w:rFonts w:asciiTheme="minorHAnsi" w:eastAsiaTheme="minorEastAsia" w:hAnsiTheme="minorHAnsi" w:cstheme="minorBidi"/>
          <w:i w:val="0"/>
          <w:iCs w:val="0"/>
          <w:color w:val="000000" w:themeColor="text1"/>
          <w:sz w:val="20"/>
          <w:szCs w:val="20"/>
        </w:rPr>
        <w:t>Konkrétním c</w:t>
      </w:r>
      <w:r w:rsidR="3E904926" w:rsidRPr="7339D6B7">
        <w:rPr>
          <w:rFonts w:asciiTheme="minorHAnsi" w:eastAsiaTheme="minorEastAsia" w:hAnsiTheme="minorHAnsi" w:cstheme="minorBidi"/>
          <w:i w:val="0"/>
          <w:iCs w:val="0"/>
          <w:color w:val="000000" w:themeColor="text1"/>
          <w:sz w:val="20"/>
          <w:szCs w:val="20"/>
        </w:rPr>
        <w:t xml:space="preserve">ílem navržených investic je realizace výše </w:t>
      </w:r>
      <w:r w:rsidRPr="7339D6B7">
        <w:rPr>
          <w:rFonts w:asciiTheme="minorHAnsi" w:eastAsiaTheme="minorEastAsia" w:hAnsiTheme="minorHAnsi" w:cstheme="minorBidi"/>
          <w:i w:val="0"/>
          <w:iCs w:val="0"/>
          <w:color w:val="000000" w:themeColor="text1"/>
          <w:sz w:val="20"/>
          <w:szCs w:val="20"/>
        </w:rPr>
        <w:t>navrže</w:t>
      </w:r>
      <w:r w:rsidR="3E904926" w:rsidRPr="7339D6B7">
        <w:rPr>
          <w:rFonts w:asciiTheme="minorHAnsi" w:eastAsiaTheme="minorEastAsia" w:hAnsiTheme="minorHAnsi" w:cstheme="minorBidi"/>
          <w:i w:val="0"/>
          <w:iCs w:val="0"/>
          <w:color w:val="000000" w:themeColor="text1"/>
          <w:sz w:val="20"/>
          <w:szCs w:val="20"/>
        </w:rPr>
        <w:t xml:space="preserve">ných reforem. </w:t>
      </w:r>
    </w:p>
    <w:p w14:paraId="4A9D4C75" w14:textId="13C3B7DE" w:rsidR="00517839" w:rsidRPr="00051886" w:rsidRDefault="4A55B048" w:rsidP="7339D6B7">
      <w:pPr>
        <w:pStyle w:val="K-TextInfo"/>
        <w:spacing w:before="120" w:after="0"/>
        <w:rPr>
          <w:rFonts w:asciiTheme="minorHAnsi" w:eastAsiaTheme="minorEastAsia" w:hAnsiTheme="minorHAnsi" w:cstheme="minorBidi"/>
          <w:b/>
          <w:bCs/>
          <w:color w:val="000000" w:themeColor="text1"/>
          <w:sz w:val="20"/>
          <w:szCs w:val="20"/>
        </w:rPr>
      </w:pPr>
      <w:r w:rsidRPr="7339D6B7">
        <w:rPr>
          <w:rFonts w:asciiTheme="minorHAnsi" w:eastAsiaTheme="minorEastAsia" w:hAnsiTheme="minorHAnsi" w:cstheme="minorBidi"/>
          <w:b/>
          <w:bCs/>
          <w:color w:val="000000" w:themeColor="text1"/>
          <w:sz w:val="20"/>
          <w:szCs w:val="20"/>
        </w:rPr>
        <w:t>Zaměření investic</w:t>
      </w:r>
    </w:p>
    <w:p w14:paraId="0F8B041E" w14:textId="77777777" w:rsidR="00CE0424" w:rsidRPr="007E1C5F" w:rsidRDefault="27C4F626" w:rsidP="7339D6B7">
      <w:pPr>
        <w:pStyle w:val="K-TextInfo"/>
        <w:spacing w:before="120" w:after="0"/>
        <w:rPr>
          <w:rFonts w:asciiTheme="minorHAnsi" w:eastAsiaTheme="minorEastAsia" w:hAnsiTheme="minorHAnsi" w:cstheme="minorBidi"/>
          <w:i w:val="0"/>
          <w:iCs w:val="0"/>
          <w:color w:val="000000" w:themeColor="text1"/>
          <w:sz w:val="20"/>
          <w:szCs w:val="20"/>
        </w:rPr>
      </w:pPr>
      <w:r w:rsidRPr="7339D6B7">
        <w:rPr>
          <w:rFonts w:asciiTheme="minorHAnsi" w:eastAsiaTheme="minorEastAsia" w:hAnsiTheme="minorHAnsi" w:cstheme="minorBidi"/>
          <w:i w:val="0"/>
          <w:iCs w:val="0"/>
          <w:color w:val="000000" w:themeColor="text1"/>
          <w:sz w:val="20"/>
          <w:szCs w:val="20"/>
        </w:rPr>
        <w:t xml:space="preserve">Podpora </w:t>
      </w:r>
      <w:r w:rsidR="370F11A3" w:rsidRPr="7339D6B7">
        <w:rPr>
          <w:rFonts w:asciiTheme="minorHAnsi" w:eastAsiaTheme="minorEastAsia" w:hAnsiTheme="minorHAnsi" w:cstheme="minorBidi"/>
          <w:i w:val="0"/>
          <w:iCs w:val="0"/>
          <w:color w:val="000000" w:themeColor="text1"/>
          <w:sz w:val="20"/>
          <w:szCs w:val="20"/>
        </w:rPr>
        <w:t>renovace a revitalizace budov pro energetickou úsporu</w:t>
      </w:r>
      <w:r w:rsidRPr="7339D6B7">
        <w:rPr>
          <w:rFonts w:asciiTheme="minorHAnsi" w:eastAsiaTheme="minorEastAsia" w:hAnsiTheme="minorHAnsi" w:cstheme="minorBidi"/>
          <w:i w:val="0"/>
          <w:iCs w:val="0"/>
          <w:color w:val="000000" w:themeColor="text1"/>
          <w:sz w:val="20"/>
          <w:szCs w:val="20"/>
        </w:rPr>
        <w:t xml:space="preserve"> </w:t>
      </w:r>
      <w:r w:rsidR="4A55B048" w:rsidRPr="7339D6B7">
        <w:rPr>
          <w:rFonts w:asciiTheme="minorHAnsi" w:eastAsiaTheme="minorEastAsia" w:hAnsiTheme="minorHAnsi" w:cstheme="minorBidi"/>
          <w:i w:val="0"/>
          <w:iCs w:val="0"/>
          <w:color w:val="000000" w:themeColor="text1"/>
          <w:sz w:val="20"/>
          <w:szCs w:val="20"/>
        </w:rPr>
        <w:t xml:space="preserve">bude </w:t>
      </w:r>
      <w:r w:rsidRPr="7339D6B7">
        <w:rPr>
          <w:rFonts w:asciiTheme="minorHAnsi" w:eastAsiaTheme="minorEastAsia" w:hAnsiTheme="minorHAnsi" w:cstheme="minorBidi"/>
          <w:i w:val="0"/>
          <w:iCs w:val="0"/>
          <w:color w:val="000000" w:themeColor="text1"/>
          <w:sz w:val="20"/>
          <w:szCs w:val="20"/>
        </w:rPr>
        <w:t>zaměřena převážně na f</w:t>
      </w:r>
      <w:r w:rsidR="239FEC62" w:rsidRPr="7339D6B7">
        <w:rPr>
          <w:rFonts w:asciiTheme="minorHAnsi" w:eastAsiaTheme="minorEastAsia" w:hAnsiTheme="minorHAnsi" w:cstheme="minorBidi"/>
          <w:i w:val="0"/>
          <w:iCs w:val="0"/>
          <w:color w:val="000000" w:themeColor="text1"/>
          <w:sz w:val="20"/>
          <w:szCs w:val="20"/>
        </w:rPr>
        <w:t>yzické a právnické osoby</w:t>
      </w:r>
      <w:r w:rsidR="0330C95B" w:rsidRPr="7339D6B7">
        <w:rPr>
          <w:rFonts w:asciiTheme="minorHAnsi" w:eastAsiaTheme="minorEastAsia" w:hAnsiTheme="minorHAnsi" w:cstheme="minorBidi"/>
          <w:i w:val="0"/>
          <w:iCs w:val="0"/>
          <w:color w:val="000000" w:themeColor="text1"/>
          <w:sz w:val="20"/>
          <w:szCs w:val="20"/>
        </w:rPr>
        <w:t>,</w:t>
      </w:r>
      <w:r w:rsidR="4F9C51CA" w:rsidRPr="7339D6B7">
        <w:rPr>
          <w:rFonts w:asciiTheme="minorHAnsi" w:eastAsiaTheme="minorEastAsia" w:hAnsiTheme="minorHAnsi" w:cstheme="minorBidi"/>
          <w:i w:val="0"/>
          <w:iCs w:val="0"/>
          <w:color w:val="000000" w:themeColor="text1"/>
          <w:sz w:val="20"/>
          <w:szCs w:val="20"/>
        </w:rPr>
        <w:t xml:space="preserve"> </w:t>
      </w:r>
      <w:r w:rsidR="0330C95B" w:rsidRPr="7339D6B7">
        <w:rPr>
          <w:rFonts w:asciiTheme="minorHAnsi" w:eastAsiaTheme="minorEastAsia" w:hAnsiTheme="minorHAnsi" w:cstheme="minorBidi"/>
          <w:i w:val="0"/>
          <w:iCs w:val="0"/>
          <w:color w:val="000000" w:themeColor="text1"/>
          <w:sz w:val="20"/>
          <w:szCs w:val="20"/>
        </w:rPr>
        <w:t>které</w:t>
      </w:r>
      <w:r w:rsidR="4F9C51CA" w:rsidRPr="7339D6B7">
        <w:rPr>
          <w:rFonts w:asciiTheme="minorHAnsi" w:eastAsiaTheme="minorEastAsia" w:hAnsiTheme="minorHAnsi" w:cstheme="minorBidi"/>
          <w:i w:val="0"/>
          <w:iCs w:val="0"/>
          <w:color w:val="000000" w:themeColor="text1"/>
          <w:sz w:val="20"/>
          <w:szCs w:val="20"/>
        </w:rPr>
        <w:t> </w:t>
      </w:r>
      <w:r w:rsidR="0330C95B" w:rsidRPr="7339D6B7">
        <w:rPr>
          <w:rFonts w:asciiTheme="minorHAnsi" w:eastAsiaTheme="minorEastAsia" w:hAnsiTheme="minorHAnsi" w:cstheme="minorBidi"/>
          <w:i w:val="0"/>
          <w:iCs w:val="0"/>
          <w:color w:val="000000" w:themeColor="text1"/>
          <w:sz w:val="20"/>
          <w:szCs w:val="20"/>
        </w:rPr>
        <w:t>jsou vlastníky, stavebníky nebo subjekty vykonávajícími správu budov</w:t>
      </w:r>
      <w:r w:rsidR="0DA5E351" w:rsidRPr="7339D6B7">
        <w:rPr>
          <w:rFonts w:asciiTheme="minorHAnsi" w:eastAsiaTheme="minorEastAsia" w:hAnsiTheme="minorHAnsi" w:cstheme="minorBidi"/>
          <w:i w:val="0"/>
          <w:iCs w:val="0"/>
          <w:color w:val="000000" w:themeColor="text1"/>
          <w:sz w:val="20"/>
          <w:szCs w:val="20"/>
        </w:rPr>
        <w:t xml:space="preserve"> pro bydlení</w:t>
      </w:r>
      <w:r w:rsidR="4F9C51CA" w:rsidRPr="7339D6B7">
        <w:rPr>
          <w:rFonts w:asciiTheme="minorHAnsi" w:eastAsiaTheme="minorEastAsia" w:hAnsiTheme="minorHAnsi" w:cstheme="minorBidi"/>
          <w:i w:val="0"/>
          <w:iCs w:val="0"/>
          <w:color w:val="000000" w:themeColor="text1"/>
          <w:sz w:val="20"/>
          <w:szCs w:val="20"/>
        </w:rPr>
        <w:t xml:space="preserve"> </w:t>
      </w:r>
      <w:r w:rsidR="0330C95B" w:rsidRPr="7339D6B7">
        <w:rPr>
          <w:rFonts w:asciiTheme="minorHAnsi" w:eastAsiaTheme="minorEastAsia" w:hAnsiTheme="minorHAnsi" w:cstheme="minorBidi"/>
          <w:i w:val="0"/>
          <w:iCs w:val="0"/>
          <w:color w:val="000000" w:themeColor="text1"/>
          <w:sz w:val="20"/>
          <w:szCs w:val="20"/>
        </w:rPr>
        <w:t>či jejich vymezených částí.</w:t>
      </w:r>
    </w:p>
    <w:p w14:paraId="63299DAE" w14:textId="2A83F87F" w:rsidR="003C5C3A" w:rsidRDefault="65A70569" w:rsidP="7339D6B7">
      <w:pPr>
        <w:pStyle w:val="K-TextInfo"/>
        <w:spacing w:before="120" w:after="0"/>
        <w:rPr>
          <w:rFonts w:asciiTheme="minorHAnsi" w:eastAsiaTheme="minorEastAsia" w:hAnsiTheme="minorHAnsi" w:cstheme="minorBidi"/>
          <w:i w:val="0"/>
          <w:iCs w:val="0"/>
          <w:color w:val="000000" w:themeColor="text1"/>
          <w:sz w:val="20"/>
          <w:szCs w:val="20"/>
        </w:rPr>
      </w:pPr>
      <w:r w:rsidRPr="7339D6B7">
        <w:rPr>
          <w:rFonts w:asciiTheme="minorHAnsi" w:eastAsiaTheme="minorEastAsia" w:hAnsiTheme="minorHAnsi" w:cstheme="minorBidi"/>
          <w:i w:val="0"/>
          <w:iCs w:val="0"/>
          <w:color w:val="000000" w:themeColor="text1"/>
          <w:sz w:val="20"/>
          <w:szCs w:val="20"/>
        </w:rPr>
        <w:t xml:space="preserve">Podpora </w:t>
      </w:r>
      <w:r w:rsidR="370F11A3" w:rsidRPr="7339D6B7">
        <w:rPr>
          <w:rFonts w:asciiTheme="minorHAnsi" w:eastAsiaTheme="minorEastAsia" w:hAnsiTheme="minorHAnsi" w:cstheme="minorBidi"/>
          <w:i w:val="0"/>
          <w:iCs w:val="0"/>
          <w:color w:val="000000" w:themeColor="text1"/>
          <w:sz w:val="20"/>
          <w:szCs w:val="20"/>
        </w:rPr>
        <w:t>výměny stacionárních zdrojů znečišťování v domácnostech za obnovitelné zdroje energie</w:t>
      </w:r>
      <w:r w:rsidR="00AA5A74" w:rsidRPr="7339D6B7">
        <w:rPr>
          <w:rFonts w:asciiTheme="minorHAnsi" w:eastAsiaTheme="minorEastAsia" w:hAnsiTheme="minorHAnsi" w:cstheme="minorBidi"/>
          <w:i w:val="0"/>
          <w:iCs w:val="0"/>
          <w:color w:val="000000" w:themeColor="text1"/>
          <w:sz w:val="20"/>
          <w:szCs w:val="20"/>
        </w:rPr>
        <w:t xml:space="preserve"> a rozvoj obnovitelných zdrojů energie</w:t>
      </w:r>
      <w:r w:rsidR="01FAC37E" w:rsidRPr="7339D6B7">
        <w:rPr>
          <w:rFonts w:asciiTheme="minorHAnsi" w:eastAsiaTheme="minorEastAsia" w:hAnsiTheme="minorHAnsi" w:cstheme="minorBidi"/>
          <w:i w:val="0"/>
          <w:iCs w:val="0"/>
          <w:color w:val="000000" w:themeColor="text1"/>
          <w:sz w:val="20"/>
          <w:szCs w:val="20"/>
        </w:rPr>
        <w:t xml:space="preserve"> </w:t>
      </w:r>
      <w:r w:rsidR="4A55B048" w:rsidRPr="7339D6B7">
        <w:rPr>
          <w:rFonts w:asciiTheme="minorHAnsi" w:eastAsiaTheme="minorEastAsia" w:hAnsiTheme="minorHAnsi" w:cstheme="minorBidi"/>
          <w:i w:val="0"/>
          <w:iCs w:val="0"/>
          <w:color w:val="000000" w:themeColor="text1"/>
          <w:sz w:val="20"/>
          <w:szCs w:val="20"/>
        </w:rPr>
        <w:t>bud</w:t>
      </w:r>
      <w:r w:rsidRPr="7339D6B7">
        <w:rPr>
          <w:rFonts w:asciiTheme="minorHAnsi" w:eastAsiaTheme="minorEastAsia" w:hAnsiTheme="minorHAnsi" w:cstheme="minorBidi"/>
          <w:i w:val="0"/>
          <w:iCs w:val="0"/>
          <w:color w:val="000000" w:themeColor="text1"/>
          <w:sz w:val="20"/>
          <w:szCs w:val="20"/>
        </w:rPr>
        <w:t>e</w:t>
      </w:r>
      <w:r w:rsidR="4A55B048" w:rsidRPr="7339D6B7">
        <w:rPr>
          <w:rFonts w:asciiTheme="minorHAnsi" w:eastAsiaTheme="minorEastAsia" w:hAnsiTheme="minorHAnsi" w:cstheme="minorBidi"/>
          <w:i w:val="0"/>
          <w:iCs w:val="0"/>
          <w:color w:val="000000" w:themeColor="text1"/>
          <w:sz w:val="20"/>
          <w:szCs w:val="20"/>
        </w:rPr>
        <w:t xml:space="preserve"> </w:t>
      </w:r>
      <w:r w:rsidR="01FAC37E" w:rsidRPr="7339D6B7">
        <w:rPr>
          <w:rFonts w:asciiTheme="minorHAnsi" w:eastAsiaTheme="minorEastAsia" w:hAnsiTheme="minorHAnsi" w:cstheme="minorBidi"/>
          <w:i w:val="0"/>
          <w:iCs w:val="0"/>
          <w:color w:val="000000" w:themeColor="text1"/>
          <w:sz w:val="20"/>
          <w:szCs w:val="20"/>
        </w:rPr>
        <w:t>zaměř</w:t>
      </w:r>
      <w:r w:rsidR="4A55B048" w:rsidRPr="7339D6B7">
        <w:rPr>
          <w:rFonts w:asciiTheme="minorHAnsi" w:eastAsiaTheme="minorEastAsia" w:hAnsiTheme="minorHAnsi" w:cstheme="minorBidi"/>
          <w:i w:val="0"/>
          <w:iCs w:val="0"/>
          <w:color w:val="000000" w:themeColor="text1"/>
          <w:sz w:val="20"/>
          <w:szCs w:val="20"/>
        </w:rPr>
        <w:t>en</w:t>
      </w:r>
      <w:r w:rsidRPr="7339D6B7">
        <w:rPr>
          <w:rFonts w:asciiTheme="minorHAnsi" w:eastAsiaTheme="minorEastAsia" w:hAnsiTheme="minorHAnsi" w:cstheme="minorBidi"/>
          <w:i w:val="0"/>
          <w:iCs w:val="0"/>
          <w:color w:val="000000" w:themeColor="text1"/>
          <w:sz w:val="20"/>
          <w:szCs w:val="20"/>
        </w:rPr>
        <w:t>a</w:t>
      </w:r>
      <w:r w:rsidR="01FAC37E" w:rsidRPr="7339D6B7">
        <w:rPr>
          <w:rFonts w:asciiTheme="minorHAnsi" w:eastAsiaTheme="minorEastAsia" w:hAnsiTheme="minorHAnsi" w:cstheme="minorBidi"/>
          <w:i w:val="0"/>
          <w:iCs w:val="0"/>
          <w:color w:val="000000" w:themeColor="text1"/>
          <w:sz w:val="20"/>
          <w:szCs w:val="20"/>
        </w:rPr>
        <w:t xml:space="preserve"> na výměnu nevyhovujících spalovacích zdrojů v domácnostech, j</w:t>
      </w:r>
      <w:r w:rsidRPr="7339D6B7">
        <w:rPr>
          <w:rFonts w:asciiTheme="minorHAnsi" w:eastAsiaTheme="minorEastAsia" w:hAnsiTheme="minorHAnsi" w:cstheme="minorBidi"/>
          <w:i w:val="0"/>
          <w:iCs w:val="0"/>
          <w:color w:val="000000" w:themeColor="text1"/>
          <w:sz w:val="20"/>
          <w:szCs w:val="20"/>
        </w:rPr>
        <w:t>e</w:t>
      </w:r>
      <w:r w:rsidR="01FAC37E" w:rsidRPr="7339D6B7">
        <w:rPr>
          <w:rFonts w:asciiTheme="minorHAnsi" w:eastAsiaTheme="minorEastAsia" w:hAnsiTheme="minorHAnsi" w:cstheme="minorBidi"/>
          <w:i w:val="0"/>
          <w:iCs w:val="0"/>
          <w:color w:val="000000" w:themeColor="text1"/>
          <w:sz w:val="20"/>
          <w:szCs w:val="20"/>
        </w:rPr>
        <w:t xml:space="preserve"> tedy zaměřen</w:t>
      </w:r>
      <w:r w:rsidRPr="7339D6B7">
        <w:rPr>
          <w:rFonts w:asciiTheme="minorHAnsi" w:eastAsiaTheme="minorEastAsia" w:hAnsiTheme="minorHAnsi" w:cstheme="minorBidi"/>
          <w:i w:val="0"/>
          <w:iCs w:val="0"/>
          <w:color w:val="000000" w:themeColor="text1"/>
          <w:sz w:val="20"/>
          <w:szCs w:val="20"/>
        </w:rPr>
        <w:t>a</w:t>
      </w:r>
      <w:r w:rsidR="01FAC37E" w:rsidRPr="7339D6B7">
        <w:rPr>
          <w:rFonts w:asciiTheme="minorHAnsi" w:eastAsiaTheme="minorEastAsia" w:hAnsiTheme="minorHAnsi" w:cstheme="minorBidi"/>
          <w:i w:val="0"/>
          <w:iCs w:val="0"/>
          <w:color w:val="000000" w:themeColor="text1"/>
          <w:sz w:val="20"/>
          <w:szCs w:val="20"/>
        </w:rPr>
        <w:t xml:space="preserve"> </w:t>
      </w:r>
      <w:r w:rsidR="1786E40D" w:rsidRPr="7339D6B7">
        <w:rPr>
          <w:rFonts w:asciiTheme="minorHAnsi" w:eastAsiaTheme="minorEastAsia" w:hAnsiTheme="minorHAnsi" w:cstheme="minorBidi"/>
          <w:i w:val="0"/>
          <w:iCs w:val="0"/>
          <w:color w:val="000000" w:themeColor="text1"/>
          <w:sz w:val="20"/>
          <w:szCs w:val="20"/>
        </w:rPr>
        <w:t xml:space="preserve">především </w:t>
      </w:r>
      <w:r w:rsidR="01FAC37E" w:rsidRPr="7339D6B7">
        <w:rPr>
          <w:rFonts w:asciiTheme="minorHAnsi" w:eastAsiaTheme="minorEastAsia" w:hAnsiTheme="minorHAnsi" w:cstheme="minorBidi"/>
          <w:i w:val="0"/>
          <w:iCs w:val="0"/>
          <w:color w:val="000000" w:themeColor="text1"/>
          <w:sz w:val="20"/>
          <w:szCs w:val="20"/>
        </w:rPr>
        <w:t>na fyzické osoby</w:t>
      </w:r>
      <w:r w:rsidRPr="7339D6B7">
        <w:rPr>
          <w:rFonts w:asciiTheme="minorHAnsi" w:eastAsiaTheme="minorEastAsia" w:hAnsiTheme="minorHAnsi" w:cstheme="minorBidi"/>
          <w:i w:val="0"/>
          <w:iCs w:val="0"/>
          <w:color w:val="000000" w:themeColor="text1"/>
          <w:sz w:val="20"/>
          <w:szCs w:val="20"/>
        </w:rPr>
        <w:t xml:space="preserve"> – vlastníky domů a bytů</w:t>
      </w:r>
      <w:r w:rsidR="01FAC37E" w:rsidRPr="7339D6B7">
        <w:rPr>
          <w:rFonts w:asciiTheme="minorHAnsi" w:eastAsiaTheme="minorEastAsia" w:hAnsiTheme="minorHAnsi" w:cstheme="minorBidi"/>
          <w:i w:val="0"/>
          <w:iCs w:val="0"/>
          <w:color w:val="000000" w:themeColor="text1"/>
          <w:sz w:val="20"/>
          <w:szCs w:val="20"/>
        </w:rPr>
        <w:t>.</w:t>
      </w:r>
      <w:r w:rsidR="00420C0F">
        <w:rPr>
          <w:rFonts w:asciiTheme="minorHAnsi" w:eastAsiaTheme="minorEastAsia" w:hAnsiTheme="minorHAnsi" w:cstheme="minorBidi"/>
          <w:i w:val="0"/>
          <w:iCs w:val="0"/>
          <w:color w:val="000000" w:themeColor="text1"/>
          <w:sz w:val="20"/>
          <w:szCs w:val="20"/>
        </w:rPr>
        <w:t xml:space="preserve"> </w:t>
      </w:r>
      <w:r w:rsidR="00AB5441">
        <w:rPr>
          <w:rFonts w:asciiTheme="minorHAnsi" w:eastAsiaTheme="minorEastAsia" w:hAnsiTheme="minorHAnsi" w:cstheme="minorBidi"/>
          <w:i w:val="0"/>
          <w:iCs w:val="0"/>
          <w:color w:val="000000" w:themeColor="text1"/>
          <w:sz w:val="20"/>
          <w:szCs w:val="20"/>
        </w:rPr>
        <w:t>Vyšší míra podpory uznatelných nákladů</w:t>
      </w:r>
      <w:r w:rsidR="00420C0F">
        <w:rPr>
          <w:rFonts w:asciiTheme="minorHAnsi" w:eastAsiaTheme="minorEastAsia" w:hAnsiTheme="minorHAnsi" w:cstheme="minorBidi"/>
          <w:i w:val="0"/>
          <w:iCs w:val="0"/>
          <w:color w:val="000000" w:themeColor="text1"/>
          <w:sz w:val="20"/>
          <w:szCs w:val="20"/>
        </w:rPr>
        <w:t xml:space="preserve"> je určena na podporu výměny nevyhovujících zdrojů v nízkopříjmových domácnostech.</w:t>
      </w:r>
    </w:p>
    <w:p w14:paraId="4E93118C" w14:textId="77777777" w:rsidR="00517839" w:rsidRPr="007E1C5F" w:rsidRDefault="4A55B048" w:rsidP="7339D6B7">
      <w:pPr>
        <w:pStyle w:val="K-TextInfo"/>
        <w:spacing w:before="120" w:after="0"/>
        <w:rPr>
          <w:rFonts w:asciiTheme="minorHAnsi" w:eastAsiaTheme="minorEastAsia" w:hAnsiTheme="minorHAnsi" w:cstheme="minorBidi"/>
          <w:i w:val="0"/>
          <w:iCs w:val="0"/>
          <w:color w:val="000000" w:themeColor="text1"/>
          <w:sz w:val="20"/>
          <w:szCs w:val="20"/>
        </w:rPr>
      </w:pPr>
      <w:r w:rsidRPr="7339D6B7">
        <w:rPr>
          <w:rFonts w:asciiTheme="minorHAnsi" w:eastAsiaTheme="minorEastAsia" w:hAnsiTheme="minorHAnsi" w:cstheme="minorBidi"/>
          <w:i w:val="0"/>
          <w:iCs w:val="0"/>
          <w:color w:val="000000" w:themeColor="text1"/>
          <w:sz w:val="20"/>
          <w:szCs w:val="20"/>
        </w:rPr>
        <w:t xml:space="preserve">Podpora </w:t>
      </w:r>
      <w:r w:rsidR="370F11A3" w:rsidRPr="7339D6B7">
        <w:rPr>
          <w:rFonts w:asciiTheme="minorHAnsi" w:eastAsiaTheme="minorEastAsia" w:hAnsiTheme="minorHAnsi" w:cstheme="minorBidi"/>
          <w:i w:val="0"/>
          <w:iCs w:val="0"/>
          <w:color w:val="000000" w:themeColor="text1"/>
          <w:sz w:val="20"/>
          <w:szCs w:val="20"/>
        </w:rPr>
        <w:t xml:space="preserve">předprojektové přípravy a osvěty, výchovy, vzdělávání a informovanosti </w:t>
      </w:r>
      <w:r w:rsidRPr="7339D6B7">
        <w:rPr>
          <w:rFonts w:asciiTheme="minorHAnsi" w:eastAsiaTheme="minorEastAsia" w:hAnsiTheme="minorHAnsi" w:cstheme="minorBidi"/>
          <w:i w:val="0"/>
          <w:iCs w:val="0"/>
          <w:color w:val="000000" w:themeColor="text1"/>
          <w:sz w:val="20"/>
          <w:szCs w:val="20"/>
        </w:rPr>
        <w:t>je zaměřena jednak přímo na domácnosti a</w:t>
      </w:r>
      <w:r w:rsidR="4F9C51CA" w:rsidRPr="7339D6B7">
        <w:rPr>
          <w:rFonts w:asciiTheme="minorHAnsi" w:eastAsiaTheme="minorEastAsia" w:hAnsiTheme="minorHAnsi" w:cstheme="minorBidi"/>
          <w:i w:val="0"/>
          <w:iCs w:val="0"/>
          <w:color w:val="000000" w:themeColor="text1"/>
          <w:sz w:val="20"/>
          <w:szCs w:val="20"/>
        </w:rPr>
        <w:t> </w:t>
      </w:r>
      <w:r w:rsidR="43E3BF93" w:rsidRPr="7339D6B7">
        <w:rPr>
          <w:rFonts w:asciiTheme="minorHAnsi" w:eastAsiaTheme="minorEastAsia" w:hAnsiTheme="minorHAnsi" w:cstheme="minorBidi"/>
          <w:i w:val="0"/>
          <w:iCs w:val="0"/>
          <w:color w:val="000000" w:themeColor="text1"/>
          <w:sz w:val="20"/>
          <w:szCs w:val="20"/>
        </w:rPr>
        <w:t xml:space="preserve">jednak </w:t>
      </w:r>
      <w:r w:rsidR="231AB911" w:rsidRPr="7339D6B7">
        <w:rPr>
          <w:rFonts w:asciiTheme="minorHAnsi" w:eastAsiaTheme="minorEastAsia" w:hAnsiTheme="minorHAnsi" w:cstheme="minorBidi"/>
          <w:i w:val="0"/>
          <w:iCs w:val="0"/>
          <w:color w:val="000000" w:themeColor="text1"/>
          <w:sz w:val="20"/>
          <w:szCs w:val="20"/>
        </w:rPr>
        <w:t xml:space="preserve">na </w:t>
      </w:r>
      <w:r w:rsidRPr="7339D6B7">
        <w:rPr>
          <w:rFonts w:asciiTheme="minorHAnsi" w:eastAsiaTheme="minorEastAsia" w:hAnsiTheme="minorHAnsi" w:cstheme="minorBidi"/>
          <w:i w:val="0"/>
          <w:iCs w:val="0"/>
          <w:color w:val="000000" w:themeColor="text1"/>
          <w:sz w:val="20"/>
          <w:szCs w:val="20"/>
        </w:rPr>
        <w:t xml:space="preserve">poskytovatele služeb v této </w:t>
      </w:r>
      <w:r w:rsidR="43E3BF93" w:rsidRPr="7339D6B7">
        <w:rPr>
          <w:rFonts w:asciiTheme="minorHAnsi" w:eastAsiaTheme="minorEastAsia" w:hAnsiTheme="minorHAnsi" w:cstheme="minorBidi"/>
          <w:i w:val="0"/>
          <w:iCs w:val="0"/>
          <w:color w:val="000000" w:themeColor="text1"/>
          <w:sz w:val="20"/>
          <w:szCs w:val="20"/>
        </w:rPr>
        <w:t>oblasti.</w:t>
      </w:r>
    </w:p>
    <w:p w14:paraId="7B1512EE" w14:textId="77777777" w:rsidR="003359F2" w:rsidRPr="00051886" w:rsidRDefault="43E3BF93" w:rsidP="7339D6B7">
      <w:pPr>
        <w:pStyle w:val="K-TextInfo"/>
        <w:spacing w:before="120" w:after="0"/>
        <w:rPr>
          <w:rFonts w:asciiTheme="minorHAnsi" w:eastAsiaTheme="minorEastAsia" w:hAnsiTheme="minorHAnsi" w:cstheme="minorBidi"/>
          <w:b/>
          <w:bCs/>
          <w:color w:val="000000" w:themeColor="text1"/>
          <w:sz w:val="20"/>
          <w:szCs w:val="20"/>
        </w:rPr>
      </w:pPr>
      <w:r w:rsidRPr="7339D6B7">
        <w:rPr>
          <w:rFonts w:asciiTheme="minorHAnsi" w:eastAsiaTheme="minorEastAsia" w:hAnsiTheme="minorHAnsi" w:cstheme="minorBidi"/>
          <w:b/>
          <w:bCs/>
          <w:color w:val="000000" w:themeColor="text1"/>
          <w:sz w:val="20"/>
          <w:szCs w:val="20"/>
        </w:rPr>
        <w:lastRenderedPageBreak/>
        <w:t>Popis způsobu realizace investice</w:t>
      </w:r>
    </w:p>
    <w:p w14:paraId="728423F4" w14:textId="77777777" w:rsidR="00C15455" w:rsidRDefault="0330C95B" w:rsidP="7339D6B7">
      <w:pPr>
        <w:pStyle w:val="K-TextInfo"/>
        <w:spacing w:before="120" w:after="0"/>
        <w:ind w:left="66"/>
        <w:rPr>
          <w:rFonts w:asciiTheme="minorHAnsi" w:eastAsiaTheme="minorEastAsia" w:hAnsiTheme="minorHAnsi" w:cstheme="minorBidi"/>
          <w:i w:val="0"/>
          <w:iCs w:val="0"/>
          <w:color w:val="000000" w:themeColor="text1"/>
          <w:sz w:val="20"/>
          <w:szCs w:val="20"/>
        </w:rPr>
      </w:pPr>
      <w:r w:rsidRPr="7339D6B7">
        <w:rPr>
          <w:rFonts w:asciiTheme="minorHAnsi" w:eastAsiaTheme="minorEastAsia" w:hAnsiTheme="minorHAnsi" w:cstheme="minorBidi"/>
          <w:i w:val="0"/>
          <w:iCs w:val="0"/>
          <w:color w:val="000000" w:themeColor="text1"/>
          <w:sz w:val="20"/>
          <w:szCs w:val="20"/>
        </w:rPr>
        <w:t xml:space="preserve">Podpora bude </w:t>
      </w:r>
      <w:r w:rsidR="577A6BC3" w:rsidRPr="7339D6B7">
        <w:rPr>
          <w:rFonts w:asciiTheme="minorHAnsi" w:eastAsiaTheme="minorEastAsia" w:hAnsiTheme="minorHAnsi" w:cstheme="minorBidi"/>
          <w:i w:val="0"/>
          <w:iCs w:val="0"/>
          <w:color w:val="000000" w:themeColor="text1"/>
          <w:sz w:val="20"/>
          <w:szCs w:val="20"/>
        </w:rPr>
        <w:t>v rámci</w:t>
      </w:r>
      <w:r w:rsidRPr="7339D6B7">
        <w:rPr>
          <w:rFonts w:asciiTheme="minorHAnsi" w:eastAsiaTheme="minorEastAsia" w:hAnsiTheme="minorHAnsi" w:cstheme="minorBidi"/>
          <w:i w:val="0"/>
          <w:iCs w:val="0"/>
          <w:color w:val="000000" w:themeColor="text1"/>
          <w:sz w:val="20"/>
          <w:szCs w:val="20"/>
        </w:rPr>
        <w:t xml:space="preserve"> </w:t>
      </w:r>
      <w:r w:rsidR="771D4BD4" w:rsidRPr="7339D6B7">
        <w:rPr>
          <w:rFonts w:asciiTheme="minorHAnsi" w:eastAsiaTheme="minorEastAsia" w:hAnsiTheme="minorHAnsi" w:cstheme="minorBidi"/>
          <w:i w:val="0"/>
          <w:iCs w:val="0"/>
          <w:color w:val="000000" w:themeColor="text1"/>
          <w:sz w:val="20"/>
          <w:szCs w:val="20"/>
        </w:rPr>
        <w:t>programu</w:t>
      </w:r>
      <w:r w:rsidRPr="7339D6B7">
        <w:rPr>
          <w:rFonts w:asciiTheme="minorHAnsi" w:eastAsiaTheme="minorEastAsia" w:hAnsiTheme="minorHAnsi" w:cstheme="minorBidi"/>
          <w:i w:val="0"/>
          <w:iCs w:val="0"/>
          <w:color w:val="000000" w:themeColor="text1"/>
          <w:sz w:val="20"/>
          <w:szCs w:val="20"/>
        </w:rPr>
        <w:t xml:space="preserve"> </w:t>
      </w:r>
      <w:r w:rsidR="3046F529" w:rsidRPr="7339D6B7">
        <w:rPr>
          <w:rFonts w:asciiTheme="minorHAnsi" w:eastAsiaTheme="minorEastAsia" w:hAnsiTheme="minorHAnsi" w:cstheme="minorBidi"/>
          <w:i w:val="0"/>
          <w:iCs w:val="0"/>
          <w:color w:val="000000" w:themeColor="text1"/>
          <w:sz w:val="20"/>
          <w:szCs w:val="20"/>
        </w:rPr>
        <w:t xml:space="preserve">NZÚ a </w:t>
      </w:r>
      <w:r w:rsidRPr="7339D6B7">
        <w:rPr>
          <w:rFonts w:asciiTheme="minorHAnsi" w:eastAsiaTheme="minorEastAsia" w:hAnsiTheme="minorHAnsi" w:cstheme="minorBidi"/>
          <w:i w:val="0"/>
          <w:iCs w:val="0"/>
          <w:color w:val="000000" w:themeColor="text1"/>
          <w:sz w:val="20"/>
          <w:szCs w:val="20"/>
        </w:rPr>
        <w:t>NZÚ</w:t>
      </w:r>
      <w:r w:rsidR="4F9C51CA" w:rsidRPr="7339D6B7">
        <w:rPr>
          <w:rFonts w:asciiTheme="minorHAnsi" w:eastAsiaTheme="minorEastAsia" w:hAnsiTheme="minorHAnsi" w:cstheme="minorBidi"/>
          <w:i w:val="0"/>
          <w:iCs w:val="0"/>
          <w:color w:val="000000" w:themeColor="text1"/>
          <w:sz w:val="20"/>
          <w:szCs w:val="20"/>
        </w:rPr>
        <w:t> </w:t>
      </w:r>
      <w:r w:rsidRPr="7339D6B7">
        <w:rPr>
          <w:rFonts w:asciiTheme="minorHAnsi" w:eastAsiaTheme="minorEastAsia" w:hAnsiTheme="minorHAnsi" w:cstheme="minorBidi"/>
          <w:i w:val="0"/>
          <w:iCs w:val="0"/>
          <w:color w:val="000000" w:themeColor="text1"/>
          <w:sz w:val="20"/>
          <w:szCs w:val="20"/>
        </w:rPr>
        <w:t>2030 implementována (administrována</w:t>
      </w:r>
      <w:r w:rsidR="771D4BD4" w:rsidRPr="7339D6B7">
        <w:rPr>
          <w:rFonts w:asciiTheme="minorHAnsi" w:eastAsiaTheme="minorEastAsia" w:hAnsiTheme="minorHAnsi" w:cstheme="minorBidi"/>
          <w:i w:val="0"/>
          <w:iCs w:val="0"/>
          <w:color w:val="000000" w:themeColor="text1"/>
          <w:sz w:val="20"/>
          <w:szCs w:val="20"/>
        </w:rPr>
        <w:t>) prostřednictvím MŽP a SFŽP</w:t>
      </w:r>
      <w:r w:rsidR="4F9C51CA" w:rsidRPr="7339D6B7">
        <w:rPr>
          <w:rFonts w:asciiTheme="minorHAnsi" w:eastAsiaTheme="minorEastAsia" w:hAnsiTheme="minorHAnsi" w:cstheme="minorBidi"/>
          <w:i w:val="0"/>
          <w:iCs w:val="0"/>
          <w:color w:val="000000" w:themeColor="text1"/>
          <w:sz w:val="20"/>
          <w:szCs w:val="20"/>
        </w:rPr>
        <w:t> </w:t>
      </w:r>
      <w:r w:rsidR="771D4BD4" w:rsidRPr="7339D6B7">
        <w:rPr>
          <w:rFonts w:asciiTheme="minorHAnsi" w:eastAsiaTheme="minorEastAsia" w:hAnsiTheme="minorHAnsi" w:cstheme="minorBidi"/>
          <w:i w:val="0"/>
          <w:iCs w:val="0"/>
          <w:color w:val="000000" w:themeColor="text1"/>
          <w:sz w:val="20"/>
          <w:szCs w:val="20"/>
        </w:rPr>
        <w:t>ČR konečnému příjemci podpory, a to v rámci stávajících personálních kapacit resortu MŽP a SFŽP</w:t>
      </w:r>
      <w:r w:rsidR="4F9C51CA" w:rsidRPr="7339D6B7">
        <w:rPr>
          <w:rFonts w:asciiTheme="minorHAnsi" w:eastAsiaTheme="minorEastAsia" w:hAnsiTheme="minorHAnsi" w:cstheme="minorBidi"/>
          <w:i w:val="0"/>
          <w:iCs w:val="0"/>
          <w:color w:val="000000" w:themeColor="text1"/>
          <w:sz w:val="20"/>
          <w:szCs w:val="20"/>
        </w:rPr>
        <w:t> </w:t>
      </w:r>
      <w:r w:rsidR="771D4BD4" w:rsidRPr="7339D6B7">
        <w:rPr>
          <w:rFonts w:asciiTheme="minorHAnsi" w:eastAsiaTheme="minorEastAsia" w:hAnsiTheme="minorHAnsi" w:cstheme="minorBidi"/>
          <w:i w:val="0"/>
          <w:iCs w:val="0"/>
          <w:color w:val="000000" w:themeColor="text1"/>
          <w:sz w:val="20"/>
          <w:szCs w:val="20"/>
        </w:rPr>
        <w:t>ČR.</w:t>
      </w:r>
      <w:r w:rsidR="0DA5E351" w:rsidRPr="7339D6B7">
        <w:rPr>
          <w:rFonts w:asciiTheme="minorHAnsi" w:eastAsiaTheme="minorEastAsia" w:hAnsiTheme="minorHAnsi" w:cstheme="minorBidi"/>
          <w:i w:val="0"/>
          <w:iCs w:val="0"/>
          <w:color w:val="000000" w:themeColor="text1"/>
          <w:sz w:val="20"/>
          <w:szCs w:val="20"/>
        </w:rPr>
        <w:t xml:space="preserve"> Podpora předprojektové přípravy a </w:t>
      </w:r>
      <w:r w:rsidR="7F215F3E" w:rsidRPr="7339D6B7">
        <w:rPr>
          <w:rFonts w:asciiTheme="minorHAnsi" w:eastAsiaTheme="minorEastAsia" w:hAnsiTheme="minorHAnsi" w:cstheme="minorBidi"/>
          <w:i w:val="0"/>
          <w:iCs w:val="0"/>
          <w:color w:val="000000" w:themeColor="text1"/>
          <w:sz w:val="20"/>
          <w:szCs w:val="20"/>
        </w:rPr>
        <w:t xml:space="preserve">osvěty, výchovy, vzdělávání a informovanosti v oblasti úspor energie </w:t>
      </w:r>
      <w:r w:rsidR="0DA5E351" w:rsidRPr="7339D6B7">
        <w:rPr>
          <w:rFonts w:asciiTheme="minorHAnsi" w:eastAsiaTheme="minorEastAsia" w:hAnsiTheme="minorHAnsi" w:cstheme="minorBidi"/>
          <w:i w:val="0"/>
          <w:iCs w:val="0"/>
          <w:color w:val="000000" w:themeColor="text1"/>
          <w:sz w:val="20"/>
          <w:szCs w:val="20"/>
        </w:rPr>
        <w:t xml:space="preserve">je a bude </w:t>
      </w:r>
      <w:r w:rsidR="7F215F3E" w:rsidRPr="7339D6B7">
        <w:rPr>
          <w:rFonts w:asciiTheme="minorHAnsi" w:eastAsiaTheme="minorEastAsia" w:hAnsiTheme="minorHAnsi" w:cstheme="minorBidi"/>
          <w:i w:val="0"/>
          <w:iCs w:val="0"/>
          <w:color w:val="000000" w:themeColor="text1"/>
          <w:sz w:val="20"/>
          <w:szCs w:val="20"/>
        </w:rPr>
        <w:t>prováděna v rámci programu E</w:t>
      </w:r>
      <w:r w:rsidR="28D69556" w:rsidRPr="7339D6B7">
        <w:rPr>
          <w:rFonts w:asciiTheme="minorHAnsi" w:eastAsiaTheme="minorEastAsia" w:hAnsiTheme="minorHAnsi" w:cstheme="minorBidi"/>
          <w:i w:val="0"/>
          <w:iCs w:val="0"/>
          <w:color w:val="000000" w:themeColor="text1"/>
          <w:sz w:val="20"/>
          <w:szCs w:val="20"/>
        </w:rPr>
        <w:t>FEKT</w:t>
      </w:r>
      <w:r w:rsidR="7F215F3E" w:rsidRPr="7339D6B7">
        <w:rPr>
          <w:rFonts w:asciiTheme="minorHAnsi" w:eastAsiaTheme="minorEastAsia" w:hAnsiTheme="minorHAnsi" w:cstheme="minorBidi"/>
          <w:i w:val="0"/>
          <w:iCs w:val="0"/>
          <w:color w:val="000000" w:themeColor="text1"/>
          <w:sz w:val="20"/>
          <w:szCs w:val="20"/>
        </w:rPr>
        <w:t>, který je ve správě MPO.</w:t>
      </w:r>
      <w:r w:rsidR="231AB911" w:rsidRPr="7339D6B7">
        <w:rPr>
          <w:rFonts w:asciiTheme="minorHAnsi" w:eastAsiaTheme="minorEastAsia" w:hAnsiTheme="minorHAnsi" w:cstheme="minorBidi"/>
          <w:i w:val="0"/>
          <w:iCs w:val="0"/>
          <w:color w:val="000000" w:themeColor="text1"/>
          <w:sz w:val="20"/>
          <w:szCs w:val="20"/>
        </w:rPr>
        <w:t xml:space="preserve"> Část osvěty, výchovy a vzdělávání zaměřená na mladou generaci a celou neodbornou veřejnost bude zajišťována Národním programem Životní prostředí, který je řízen MŽP a administrován SFŽP ČR.</w:t>
      </w:r>
      <w:r w:rsidR="6FFC2CAE" w:rsidRPr="7339D6B7">
        <w:rPr>
          <w:rFonts w:asciiTheme="minorHAnsi" w:eastAsiaTheme="minorEastAsia" w:hAnsiTheme="minorHAnsi" w:cstheme="minorBidi"/>
          <w:i w:val="0"/>
          <w:iCs w:val="0"/>
          <w:color w:val="000000" w:themeColor="text1"/>
          <w:sz w:val="20"/>
          <w:szCs w:val="20"/>
        </w:rPr>
        <w:t xml:space="preserve"> </w:t>
      </w:r>
    </w:p>
    <w:p w14:paraId="52642C45" w14:textId="77777777" w:rsidR="003359F2" w:rsidRPr="00051886" w:rsidRDefault="43E3BF93" w:rsidP="7339D6B7">
      <w:pPr>
        <w:pStyle w:val="K-TextInfo"/>
        <w:spacing w:before="120" w:after="0"/>
        <w:ind w:left="66"/>
        <w:rPr>
          <w:rFonts w:asciiTheme="minorHAnsi" w:eastAsiaTheme="minorEastAsia" w:hAnsiTheme="minorHAnsi" w:cstheme="minorBidi"/>
          <w:b/>
          <w:bCs/>
          <w:color w:val="000000" w:themeColor="text1"/>
          <w:sz w:val="20"/>
          <w:szCs w:val="20"/>
        </w:rPr>
      </w:pPr>
      <w:r w:rsidRPr="7339D6B7">
        <w:rPr>
          <w:rFonts w:asciiTheme="minorHAnsi" w:eastAsiaTheme="minorEastAsia" w:hAnsiTheme="minorHAnsi" w:cstheme="minorBidi"/>
          <w:b/>
          <w:bCs/>
          <w:color w:val="000000" w:themeColor="text1"/>
          <w:sz w:val="20"/>
          <w:szCs w:val="20"/>
        </w:rPr>
        <w:t>Popis povahy a velikosti investice</w:t>
      </w:r>
    </w:p>
    <w:p w14:paraId="68032ACE" w14:textId="23E0E3CD" w:rsidR="009A2923" w:rsidRDefault="3BDD5084" w:rsidP="7339D6B7">
      <w:pPr>
        <w:pStyle w:val="K-TextInfo"/>
        <w:spacing w:before="120" w:after="0"/>
        <w:ind w:left="66"/>
        <w:rPr>
          <w:rFonts w:asciiTheme="minorHAnsi" w:eastAsiaTheme="minorEastAsia" w:hAnsiTheme="minorHAnsi" w:cstheme="minorBidi"/>
          <w:i w:val="0"/>
          <w:iCs w:val="0"/>
          <w:color w:val="000000" w:themeColor="text1"/>
          <w:sz w:val="20"/>
          <w:szCs w:val="20"/>
        </w:rPr>
      </w:pPr>
      <w:r w:rsidRPr="7339D6B7">
        <w:rPr>
          <w:rFonts w:asciiTheme="minorHAnsi" w:eastAsiaTheme="minorEastAsia" w:hAnsiTheme="minorHAnsi" w:cstheme="minorBidi"/>
          <w:i w:val="0"/>
          <w:iCs w:val="0"/>
          <w:color w:val="000000" w:themeColor="text1"/>
          <w:sz w:val="20"/>
          <w:szCs w:val="20"/>
        </w:rPr>
        <w:t xml:space="preserve">Podpora </w:t>
      </w:r>
      <w:r w:rsidR="231AB911" w:rsidRPr="7339D6B7">
        <w:rPr>
          <w:rFonts w:asciiTheme="minorHAnsi" w:eastAsiaTheme="minorEastAsia" w:hAnsiTheme="minorHAnsi" w:cstheme="minorBidi"/>
          <w:i w:val="0"/>
          <w:iCs w:val="0"/>
          <w:color w:val="000000" w:themeColor="text1"/>
          <w:sz w:val="20"/>
          <w:szCs w:val="20"/>
        </w:rPr>
        <w:t xml:space="preserve">z </w:t>
      </w:r>
      <w:r w:rsidRPr="7339D6B7">
        <w:rPr>
          <w:rFonts w:asciiTheme="minorHAnsi" w:eastAsiaTheme="minorEastAsia" w:hAnsiTheme="minorHAnsi" w:cstheme="minorBidi"/>
          <w:i w:val="0"/>
          <w:iCs w:val="0"/>
          <w:color w:val="000000" w:themeColor="text1"/>
          <w:sz w:val="20"/>
          <w:szCs w:val="20"/>
        </w:rPr>
        <w:t>19</w:t>
      </w:r>
      <w:r w:rsidR="4F9C51CA" w:rsidRPr="7339D6B7">
        <w:rPr>
          <w:rFonts w:asciiTheme="minorHAnsi" w:eastAsiaTheme="minorEastAsia" w:hAnsiTheme="minorHAnsi" w:cstheme="minorBidi"/>
          <w:i w:val="0"/>
          <w:iCs w:val="0"/>
          <w:color w:val="000000" w:themeColor="text1"/>
          <w:sz w:val="20"/>
          <w:szCs w:val="20"/>
        </w:rPr>
        <w:t> </w:t>
      </w:r>
      <w:r w:rsidR="771D4BD4" w:rsidRPr="7339D6B7">
        <w:rPr>
          <w:rFonts w:asciiTheme="minorHAnsi" w:eastAsiaTheme="minorEastAsia" w:hAnsiTheme="minorHAnsi" w:cstheme="minorBidi"/>
          <w:i w:val="0"/>
          <w:iCs w:val="0"/>
          <w:color w:val="000000" w:themeColor="text1"/>
          <w:sz w:val="20"/>
          <w:szCs w:val="20"/>
        </w:rPr>
        <w:t>mld.</w:t>
      </w:r>
      <w:r w:rsidR="4F9C51CA" w:rsidRPr="7339D6B7">
        <w:rPr>
          <w:rFonts w:asciiTheme="minorHAnsi" w:eastAsiaTheme="minorEastAsia" w:hAnsiTheme="minorHAnsi" w:cstheme="minorBidi"/>
          <w:i w:val="0"/>
          <w:iCs w:val="0"/>
          <w:color w:val="000000" w:themeColor="text1"/>
          <w:sz w:val="20"/>
          <w:szCs w:val="20"/>
        </w:rPr>
        <w:t> </w:t>
      </w:r>
      <w:r w:rsidR="771D4BD4" w:rsidRPr="7339D6B7">
        <w:rPr>
          <w:rFonts w:asciiTheme="minorHAnsi" w:eastAsiaTheme="minorEastAsia" w:hAnsiTheme="minorHAnsi" w:cstheme="minorBidi"/>
          <w:i w:val="0"/>
          <w:iCs w:val="0"/>
          <w:color w:val="000000" w:themeColor="text1"/>
          <w:sz w:val="20"/>
          <w:szCs w:val="20"/>
        </w:rPr>
        <w:t xml:space="preserve">Kč </w:t>
      </w:r>
      <w:r w:rsidR="3046F529" w:rsidRPr="7339D6B7">
        <w:rPr>
          <w:rFonts w:asciiTheme="minorHAnsi" w:eastAsiaTheme="minorEastAsia" w:hAnsiTheme="minorHAnsi" w:cstheme="minorBidi"/>
          <w:i w:val="0"/>
          <w:iCs w:val="0"/>
          <w:color w:val="000000" w:themeColor="text1"/>
          <w:sz w:val="20"/>
          <w:szCs w:val="20"/>
        </w:rPr>
        <w:t xml:space="preserve">v rámci </w:t>
      </w:r>
      <w:r w:rsidR="231AB911" w:rsidRPr="7339D6B7">
        <w:rPr>
          <w:rFonts w:asciiTheme="minorHAnsi" w:eastAsiaTheme="minorEastAsia" w:hAnsiTheme="minorHAnsi" w:cstheme="minorBidi"/>
          <w:i w:val="0"/>
          <w:iCs w:val="0"/>
          <w:color w:val="000000" w:themeColor="text1"/>
          <w:sz w:val="20"/>
          <w:szCs w:val="20"/>
        </w:rPr>
        <w:t xml:space="preserve">komponenty 2.5 </w:t>
      </w:r>
      <w:r w:rsidR="3046F529" w:rsidRPr="7339D6B7">
        <w:rPr>
          <w:rFonts w:asciiTheme="minorHAnsi" w:eastAsiaTheme="minorEastAsia" w:hAnsiTheme="minorHAnsi" w:cstheme="minorBidi"/>
          <w:i w:val="0"/>
          <w:iCs w:val="0"/>
          <w:color w:val="000000" w:themeColor="text1"/>
          <w:sz w:val="20"/>
          <w:szCs w:val="20"/>
        </w:rPr>
        <w:t xml:space="preserve">NPO </w:t>
      </w:r>
      <w:r w:rsidR="36D88EA2" w:rsidRPr="7339D6B7">
        <w:rPr>
          <w:rFonts w:asciiTheme="minorHAnsi" w:eastAsiaTheme="minorEastAsia" w:hAnsiTheme="minorHAnsi" w:cstheme="minorBidi"/>
          <w:i w:val="0"/>
          <w:iCs w:val="0"/>
          <w:color w:val="000000" w:themeColor="text1"/>
          <w:sz w:val="20"/>
          <w:szCs w:val="20"/>
        </w:rPr>
        <w:t xml:space="preserve">ze zdrojů </w:t>
      </w:r>
      <w:r w:rsidR="771D4BD4" w:rsidRPr="7339D6B7">
        <w:rPr>
          <w:rFonts w:asciiTheme="minorHAnsi" w:eastAsiaTheme="minorEastAsia" w:hAnsiTheme="minorHAnsi" w:cstheme="minorBidi"/>
          <w:i w:val="0"/>
          <w:iCs w:val="0"/>
          <w:color w:val="000000" w:themeColor="text1"/>
          <w:sz w:val="20"/>
          <w:szCs w:val="20"/>
        </w:rPr>
        <w:t xml:space="preserve">RRF </w:t>
      </w:r>
      <w:r w:rsidR="55DD9BE2" w:rsidRPr="7339D6B7">
        <w:rPr>
          <w:rFonts w:asciiTheme="minorHAnsi" w:eastAsiaTheme="minorEastAsia" w:hAnsiTheme="minorHAnsi" w:cstheme="minorBidi"/>
          <w:i w:val="0"/>
          <w:iCs w:val="0"/>
          <w:color w:val="000000" w:themeColor="text1"/>
          <w:sz w:val="20"/>
          <w:szCs w:val="20"/>
        </w:rPr>
        <w:t xml:space="preserve">bude poskytována převážně formou dotace uznatelných nákladů </w:t>
      </w:r>
      <w:r w:rsidR="231AB911" w:rsidRPr="7339D6B7">
        <w:rPr>
          <w:rFonts w:asciiTheme="minorHAnsi" w:eastAsiaTheme="minorEastAsia" w:hAnsiTheme="minorHAnsi" w:cstheme="minorBidi"/>
          <w:i w:val="0"/>
          <w:iCs w:val="0"/>
          <w:color w:val="000000" w:themeColor="text1"/>
          <w:sz w:val="20"/>
          <w:szCs w:val="20"/>
        </w:rPr>
        <w:t xml:space="preserve">daného projektu </w:t>
      </w:r>
      <w:r w:rsidR="55DD9BE2" w:rsidRPr="7339D6B7">
        <w:rPr>
          <w:rFonts w:asciiTheme="minorHAnsi" w:eastAsiaTheme="minorEastAsia" w:hAnsiTheme="minorHAnsi" w:cstheme="minorBidi"/>
          <w:i w:val="0"/>
          <w:iCs w:val="0"/>
          <w:color w:val="000000" w:themeColor="text1"/>
          <w:sz w:val="20"/>
          <w:szCs w:val="20"/>
        </w:rPr>
        <w:t xml:space="preserve">až do maximální výše </w:t>
      </w:r>
      <w:r w:rsidR="231AB911" w:rsidRPr="7339D6B7">
        <w:rPr>
          <w:rFonts w:asciiTheme="minorHAnsi" w:eastAsiaTheme="minorEastAsia" w:hAnsiTheme="minorHAnsi" w:cstheme="minorBidi"/>
          <w:i w:val="0"/>
          <w:iCs w:val="0"/>
          <w:color w:val="000000" w:themeColor="text1"/>
          <w:sz w:val="20"/>
          <w:szCs w:val="20"/>
        </w:rPr>
        <w:t>stanovené pro</w:t>
      </w:r>
      <w:r w:rsidR="55DD9BE2" w:rsidRPr="7339D6B7">
        <w:rPr>
          <w:rFonts w:asciiTheme="minorHAnsi" w:eastAsiaTheme="minorEastAsia" w:hAnsiTheme="minorHAnsi" w:cstheme="minorBidi"/>
          <w:i w:val="0"/>
          <w:iCs w:val="0"/>
          <w:color w:val="000000" w:themeColor="text1"/>
          <w:sz w:val="20"/>
          <w:szCs w:val="20"/>
        </w:rPr>
        <w:t xml:space="preserve"> jednotliv</w:t>
      </w:r>
      <w:r w:rsidR="231AB911" w:rsidRPr="7339D6B7">
        <w:rPr>
          <w:rFonts w:asciiTheme="minorHAnsi" w:eastAsiaTheme="minorEastAsia" w:hAnsiTheme="minorHAnsi" w:cstheme="minorBidi"/>
          <w:i w:val="0"/>
          <w:iCs w:val="0"/>
          <w:color w:val="000000" w:themeColor="text1"/>
          <w:sz w:val="20"/>
          <w:szCs w:val="20"/>
        </w:rPr>
        <w:t>é</w:t>
      </w:r>
      <w:r w:rsidR="55DD9BE2" w:rsidRPr="7339D6B7">
        <w:rPr>
          <w:rFonts w:asciiTheme="minorHAnsi" w:eastAsiaTheme="minorEastAsia" w:hAnsiTheme="minorHAnsi" w:cstheme="minorBidi"/>
          <w:i w:val="0"/>
          <w:iCs w:val="0"/>
          <w:color w:val="000000" w:themeColor="text1"/>
          <w:sz w:val="20"/>
          <w:szCs w:val="20"/>
        </w:rPr>
        <w:t xml:space="preserve"> podprogram</w:t>
      </w:r>
      <w:r w:rsidR="231AB911" w:rsidRPr="7339D6B7">
        <w:rPr>
          <w:rFonts w:asciiTheme="minorHAnsi" w:eastAsiaTheme="minorEastAsia" w:hAnsiTheme="minorHAnsi" w:cstheme="minorBidi"/>
          <w:i w:val="0"/>
          <w:iCs w:val="0"/>
          <w:color w:val="000000" w:themeColor="text1"/>
          <w:sz w:val="20"/>
          <w:szCs w:val="20"/>
        </w:rPr>
        <w:t>y</w:t>
      </w:r>
      <w:r w:rsidR="55DD9BE2" w:rsidRPr="7339D6B7">
        <w:rPr>
          <w:rFonts w:asciiTheme="minorHAnsi" w:eastAsiaTheme="minorEastAsia" w:hAnsiTheme="minorHAnsi" w:cstheme="minorBidi"/>
          <w:i w:val="0"/>
          <w:iCs w:val="0"/>
          <w:color w:val="000000" w:themeColor="text1"/>
          <w:sz w:val="20"/>
          <w:szCs w:val="20"/>
        </w:rPr>
        <w:t xml:space="preserve"> a opatření. </w:t>
      </w:r>
      <w:r w:rsidR="004F12B4">
        <w:rPr>
          <w:rFonts w:asciiTheme="minorHAnsi" w:eastAsiaTheme="minorEastAsia" w:hAnsiTheme="minorHAnsi" w:cstheme="minorBidi"/>
          <w:i w:val="0"/>
          <w:iCs w:val="0"/>
          <w:color w:val="000000" w:themeColor="text1"/>
          <w:sz w:val="20"/>
          <w:szCs w:val="20"/>
        </w:rPr>
        <w:t xml:space="preserve">Komplexní renovace budou zároveň zvýhodněny </w:t>
      </w:r>
      <w:r w:rsidR="00AB5441">
        <w:rPr>
          <w:rFonts w:asciiTheme="minorHAnsi" w:eastAsiaTheme="minorEastAsia" w:hAnsiTheme="minorHAnsi" w:cstheme="minorBidi"/>
          <w:i w:val="0"/>
          <w:iCs w:val="0"/>
          <w:color w:val="000000" w:themeColor="text1"/>
          <w:sz w:val="20"/>
          <w:szCs w:val="20"/>
        </w:rPr>
        <w:t xml:space="preserve">finanční </w:t>
      </w:r>
      <w:r w:rsidR="004F12B4">
        <w:rPr>
          <w:rFonts w:asciiTheme="minorHAnsi" w:eastAsiaTheme="minorEastAsia" w:hAnsiTheme="minorHAnsi" w:cstheme="minorBidi"/>
          <w:i w:val="0"/>
          <w:iCs w:val="0"/>
          <w:color w:val="000000" w:themeColor="text1"/>
          <w:sz w:val="20"/>
          <w:szCs w:val="20"/>
        </w:rPr>
        <w:t>bonifikací.</w:t>
      </w:r>
    </w:p>
    <w:p w14:paraId="5C8E1593" w14:textId="77777777" w:rsidR="003B3E6C" w:rsidRPr="007E1C5F" w:rsidRDefault="55DD9BE2" w:rsidP="7339D6B7">
      <w:pPr>
        <w:pStyle w:val="K-TextInfo"/>
        <w:spacing w:before="120" w:after="0"/>
        <w:ind w:left="66"/>
        <w:rPr>
          <w:rFonts w:asciiTheme="minorHAnsi" w:eastAsiaTheme="minorEastAsia" w:hAnsiTheme="minorHAnsi" w:cstheme="minorBidi"/>
          <w:i w:val="0"/>
          <w:iCs w:val="0"/>
          <w:color w:val="000000" w:themeColor="text1"/>
          <w:sz w:val="20"/>
          <w:szCs w:val="20"/>
        </w:rPr>
      </w:pPr>
      <w:r w:rsidRPr="7339D6B7">
        <w:rPr>
          <w:rFonts w:asciiTheme="minorHAnsi" w:eastAsiaTheme="minorEastAsia" w:hAnsiTheme="minorHAnsi" w:cstheme="minorBidi"/>
          <w:i w:val="0"/>
          <w:iCs w:val="0"/>
          <w:color w:val="000000" w:themeColor="text1"/>
          <w:sz w:val="20"/>
          <w:szCs w:val="20"/>
        </w:rPr>
        <w:t xml:space="preserve">Dále </w:t>
      </w:r>
      <w:r w:rsidR="577A6BC3" w:rsidRPr="7339D6B7">
        <w:rPr>
          <w:rFonts w:asciiTheme="minorHAnsi" w:eastAsiaTheme="minorEastAsia" w:hAnsiTheme="minorHAnsi" w:cstheme="minorBidi"/>
          <w:i w:val="0"/>
          <w:iCs w:val="0"/>
          <w:color w:val="000000" w:themeColor="text1"/>
          <w:sz w:val="20"/>
          <w:szCs w:val="20"/>
        </w:rPr>
        <w:t xml:space="preserve">od roku 2024 </w:t>
      </w:r>
      <w:r w:rsidR="231AB911" w:rsidRPr="7339D6B7">
        <w:rPr>
          <w:rFonts w:asciiTheme="minorHAnsi" w:eastAsiaTheme="minorEastAsia" w:hAnsiTheme="minorHAnsi" w:cstheme="minorBidi"/>
          <w:i w:val="0"/>
          <w:iCs w:val="0"/>
          <w:color w:val="000000" w:themeColor="text1"/>
          <w:sz w:val="20"/>
          <w:szCs w:val="20"/>
        </w:rPr>
        <w:t xml:space="preserve">bude podpora </w:t>
      </w:r>
      <w:r w:rsidRPr="7339D6B7">
        <w:rPr>
          <w:rFonts w:asciiTheme="minorHAnsi" w:eastAsiaTheme="minorEastAsia" w:hAnsiTheme="minorHAnsi" w:cstheme="minorBidi"/>
          <w:i w:val="0"/>
          <w:iCs w:val="0"/>
          <w:color w:val="000000" w:themeColor="text1"/>
          <w:sz w:val="20"/>
          <w:szCs w:val="20"/>
        </w:rPr>
        <w:t xml:space="preserve">poskytována </w:t>
      </w:r>
      <w:r w:rsidR="231AB911" w:rsidRPr="7339D6B7">
        <w:rPr>
          <w:rFonts w:asciiTheme="minorHAnsi" w:eastAsiaTheme="minorEastAsia" w:hAnsiTheme="minorHAnsi" w:cstheme="minorBidi"/>
          <w:i w:val="0"/>
          <w:iCs w:val="0"/>
          <w:color w:val="000000" w:themeColor="text1"/>
          <w:sz w:val="20"/>
          <w:szCs w:val="20"/>
        </w:rPr>
        <w:t xml:space="preserve">též </w:t>
      </w:r>
      <w:r w:rsidRPr="7339D6B7">
        <w:rPr>
          <w:rFonts w:asciiTheme="minorHAnsi" w:eastAsiaTheme="minorEastAsia" w:hAnsiTheme="minorHAnsi" w:cstheme="minorBidi"/>
          <w:i w:val="0"/>
          <w:iCs w:val="0"/>
          <w:color w:val="000000" w:themeColor="text1"/>
          <w:sz w:val="20"/>
          <w:szCs w:val="20"/>
        </w:rPr>
        <w:t xml:space="preserve">formou finančních nástrojů (dotace uznatelných nákladů + nízko úročená </w:t>
      </w:r>
      <w:r w:rsidR="37A5840A" w:rsidRPr="7339D6B7">
        <w:rPr>
          <w:rFonts w:asciiTheme="minorHAnsi" w:eastAsiaTheme="minorEastAsia" w:hAnsiTheme="minorHAnsi" w:cstheme="minorBidi"/>
          <w:i w:val="0"/>
          <w:iCs w:val="0"/>
          <w:color w:val="000000" w:themeColor="text1"/>
          <w:sz w:val="20"/>
          <w:szCs w:val="20"/>
        </w:rPr>
        <w:t xml:space="preserve">půjčka </w:t>
      </w:r>
      <w:r w:rsidRPr="7339D6B7">
        <w:rPr>
          <w:rFonts w:asciiTheme="minorHAnsi" w:eastAsiaTheme="minorEastAsia" w:hAnsiTheme="minorHAnsi" w:cstheme="minorBidi"/>
          <w:i w:val="0"/>
          <w:iCs w:val="0"/>
          <w:color w:val="000000" w:themeColor="text1"/>
          <w:sz w:val="20"/>
          <w:szCs w:val="20"/>
        </w:rPr>
        <w:t>na předfinancování</w:t>
      </w:r>
      <w:r w:rsidR="4B4E15CA" w:rsidRPr="7339D6B7">
        <w:rPr>
          <w:rFonts w:asciiTheme="minorHAnsi" w:eastAsiaTheme="minorEastAsia" w:hAnsiTheme="minorHAnsi" w:cstheme="minorBidi"/>
          <w:i w:val="0"/>
          <w:iCs w:val="0"/>
          <w:color w:val="000000" w:themeColor="text1"/>
          <w:sz w:val="20"/>
          <w:szCs w:val="20"/>
        </w:rPr>
        <w:t xml:space="preserve"> </w:t>
      </w:r>
      <w:r w:rsidRPr="7339D6B7">
        <w:rPr>
          <w:rFonts w:asciiTheme="minorHAnsi" w:eastAsiaTheme="minorEastAsia" w:hAnsiTheme="minorHAnsi" w:cstheme="minorBidi"/>
          <w:i w:val="0"/>
          <w:iCs w:val="0"/>
          <w:color w:val="000000" w:themeColor="text1"/>
          <w:sz w:val="20"/>
          <w:szCs w:val="20"/>
        </w:rPr>
        <w:t>pro žadatele, k</w:t>
      </w:r>
      <w:r w:rsidR="4B4E15CA" w:rsidRPr="7339D6B7">
        <w:rPr>
          <w:rFonts w:asciiTheme="minorHAnsi" w:eastAsiaTheme="minorEastAsia" w:hAnsiTheme="minorHAnsi" w:cstheme="minorBidi"/>
          <w:i w:val="0"/>
          <w:iCs w:val="0"/>
          <w:color w:val="000000" w:themeColor="text1"/>
          <w:sz w:val="20"/>
          <w:szCs w:val="20"/>
        </w:rPr>
        <w:t>t</w:t>
      </w:r>
      <w:r w:rsidRPr="7339D6B7">
        <w:rPr>
          <w:rFonts w:asciiTheme="minorHAnsi" w:eastAsiaTheme="minorEastAsia" w:hAnsiTheme="minorHAnsi" w:cstheme="minorBidi"/>
          <w:i w:val="0"/>
          <w:iCs w:val="0"/>
          <w:color w:val="000000" w:themeColor="text1"/>
          <w:sz w:val="20"/>
          <w:szCs w:val="20"/>
        </w:rPr>
        <w:t>e</w:t>
      </w:r>
      <w:r w:rsidR="4B4E15CA" w:rsidRPr="7339D6B7">
        <w:rPr>
          <w:rFonts w:asciiTheme="minorHAnsi" w:eastAsiaTheme="minorEastAsia" w:hAnsiTheme="minorHAnsi" w:cstheme="minorBidi"/>
          <w:i w:val="0"/>
          <w:iCs w:val="0"/>
          <w:color w:val="000000" w:themeColor="text1"/>
          <w:sz w:val="20"/>
          <w:szCs w:val="20"/>
        </w:rPr>
        <w:t>ří nemají</w:t>
      </w:r>
      <w:r w:rsidRPr="7339D6B7">
        <w:rPr>
          <w:rFonts w:asciiTheme="minorHAnsi" w:eastAsiaTheme="minorEastAsia" w:hAnsiTheme="minorHAnsi" w:cstheme="minorBidi"/>
          <w:i w:val="0"/>
          <w:iCs w:val="0"/>
          <w:color w:val="000000" w:themeColor="text1"/>
          <w:sz w:val="20"/>
          <w:szCs w:val="20"/>
        </w:rPr>
        <w:t xml:space="preserve"> </w:t>
      </w:r>
      <w:r w:rsidR="37A5840A" w:rsidRPr="7339D6B7">
        <w:rPr>
          <w:rFonts w:asciiTheme="minorHAnsi" w:eastAsiaTheme="minorEastAsia" w:hAnsiTheme="minorHAnsi" w:cstheme="minorBidi"/>
          <w:i w:val="0"/>
          <w:iCs w:val="0"/>
          <w:color w:val="000000" w:themeColor="text1"/>
          <w:sz w:val="20"/>
          <w:szCs w:val="20"/>
        </w:rPr>
        <w:t>předem dostatečné finanční</w:t>
      </w:r>
      <w:r w:rsidR="4B4E15CA" w:rsidRPr="7339D6B7">
        <w:rPr>
          <w:rFonts w:asciiTheme="minorHAnsi" w:eastAsiaTheme="minorEastAsia" w:hAnsiTheme="minorHAnsi" w:cstheme="minorBidi"/>
          <w:i w:val="0"/>
          <w:iCs w:val="0"/>
          <w:color w:val="000000" w:themeColor="text1"/>
          <w:sz w:val="20"/>
          <w:szCs w:val="20"/>
        </w:rPr>
        <w:t xml:space="preserve"> prostředky na realizaci opatření)</w:t>
      </w:r>
      <w:r w:rsidR="7F215F3E" w:rsidRPr="7339D6B7">
        <w:rPr>
          <w:rFonts w:asciiTheme="minorHAnsi" w:eastAsiaTheme="minorEastAsia" w:hAnsiTheme="minorHAnsi" w:cstheme="minorBidi"/>
          <w:i w:val="0"/>
          <w:iCs w:val="0"/>
          <w:color w:val="000000" w:themeColor="text1"/>
          <w:sz w:val="20"/>
          <w:szCs w:val="20"/>
        </w:rPr>
        <w:t>.</w:t>
      </w:r>
      <w:r w:rsidR="231AB911" w:rsidRPr="7339D6B7">
        <w:rPr>
          <w:rFonts w:asciiTheme="minorHAnsi" w:eastAsiaTheme="minorEastAsia" w:hAnsiTheme="minorHAnsi" w:cstheme="minorBidi"/>
          <w:i w:val="0"/>
          <w:iCs w:val="0"/>
          <w:color w:val="000000" w:themeColor="text1"/>
          <w:sz w:val="20"/>
          <w:szCs w:val="20"/>
        </w:rPr>
        <w:t xml:space="preserve"> Tato podpora nebude poskytována</w:t>
      </w:r>
      <w:r w:rsidR="3046F529" w:rsidRPr="7339D6B7">
        <w:rPr>
          <w:rFonts w:asciiTheme="minorHAnsi" w:eastAsiaTheme="minorEastAsia" w:hAnsiTheme="minorHAnsi" w:cstheme="minorBidi"/>
          <w:i w:val="0"/>
          <w:iCs w:val="0"/>
          <w:color w:val="000000" w:themeColor="text1"/>
          <w:sz w:val="20"/>
          <w:szCs w:val="20"/>
        </w:rPr>
        <w:t xml:space="preserve"> již</w:t>
      </w:r>
      <w:r w:rsidR="231AB911" w:rsidRPr="7339D6B7">
        <w:rPr>
          <w:rFonts w:asciiTheme="minorHAnsi" w:eastAsiaTheme="minorEastAsia" w:hAnsiTheme="minorHAnsi" w:cstheme="minorBidi"/>
          <w:i w:val="0"/>
          <w:iCs w:val="0"/>
          <w:color w:val="000000" w:themeColor="text1"/>
          <w:sz w:val="20"/>
          <w:szCs w:val="20"/>
        </w:rPr>
        <w:t xml:space="preserve"> ze zdrojů RRF.</w:t>
      </w:r>
    </w:p>
    <w:p w14:paraId="51DE8217" w14:textId="77777777" w:rsidR="00CF7D03" w:rsidRPr="00051886" w:rsidRDefault="0E2BAFF3" w:rsidP="7339D6B7">
      <w:pPr>
        <w:pStyle w:val="K-TextInfo"/>
        <w:spacing w:before="120" w:after="0"/>
        <w:ind w:left="66"/>
        <w:rPr>
          <w:rFonts w:asciiTheme="minorHAnsi" w:eastAsiaTheme="minorEastAsia" w:hAnsiTheme="minorHAnsi" w:cstheme="minorBidi"/>
          <w:b/>
          <w:bCs/>
          <w:color w:val="000000" w:themeColor="text1"/>
          <w:sz w:val="20"/>
          <w:szCs w:val="20"/>
        </w:rPr>
      </w:pPr>
      <w:r w:rsidRPr="7339D6B7">
        <w:rPr>
          <w:rFonts w:asciiTheme="minorHAnsi" w:eastAsiaTheme="minorEastAsia" w:hAnsiTheme="minorHAnsi" w:cstheme="minorBidi"/>
          <w:b/>
          <w:bCs/>
          <w:color w:val="000000" w:themeColor="text1"/>
          <w:sz w:val="20"/>
          <w:szCs w:val="20"/>
        </w:rPr>
        <w:t xml:space="preserve">Časová osa investice </w:t>
      </w:r>
    </w:p>
    <w:p w14:paraId="60319674" w14:textId="058FE3C7" w:rsidR="00226EB2" w:rsidRDefault="091D198D" w:rsidP="7339D6B7">
      <w:pPr>
        <w:pStyle w:val="K-TextInfo"/>
        <w:spacing w:before="120" w:after="0"/>
        <w:ind w:left="66"/>
        <w:rPr>
          <w:rFonts w:asciiTheme="minorHAnsi" w:eastAsiaTheme="minorEastAsia" w:hAnsiTheme="minorHAnsi" w:cstheme="minorBidi"/>
          <w:i w:val="0"/>
          <w:iCs w:val="0"/>
          <w:color w:val="000000" w:themeColor="text1"/>
          <w:sz w:val="20"/>
          <w:szCs w:val="20"/>
        </w:rPr>
      </w:pPr>
      <w:r w:rsidRPr="7339D6B7">
        <w:rPr>
          <w:rFonts w:asciiTheme="minorHAnsi" w:eastAsiaTheme="minorEastAsia" w:hAnsiTheme="minorHAnsi" w:cstheme="minorBidi"/>
          <w:i w:val="0"/>
          <w:iCs w:val="0"/>
          <w:color w:val="000000" w:themeColor="text1"/>
          <w:sz w:val="20"/>
          <w:szCs w:val="20"/>
        </w:rPr>
        <w:t xml:space="preserve">Časová osa </w:t>
      </w:r>
      <w:proofErr w:type="spellStart"/>
      <w:r w:rsidR="007F70E7">
        <w:rPr>
          <w:rFonts w:asciiTheme="minorHAnsi" w:eastAsiaTheme="minorEastAsia" w:hAnsiTheme="minorHAnsi" w:cstheme="minorBidi"/>
          <w:i w:val="0"/>
          <w:iCs w:val="0"/>
          <w:color w:val="000000" w:themeColor="text1"/>
          <w:sz w:val="20"/>
          <w:szCs w:val="20"/>
        </w:rPr>
        <w:t>subkomponenty</w:t>
      </w:r>
      <w:proofErr w:type="spellEnd"/>
      <w:r w:rsidR="007F70E7" w:rsidRPr="7339D6B7">
        <w:rPr>
          <w:rFonts w:asciiTheme="minorHAnsi" w:eastAsiaTheme="minorEastAsia" w:hAnsiTheme="minorHAnsi" w:cstheme="minorBidi"/>
          <w:i w:val="0"/>
          <w:iCs w:val="0"/>
          <w:color w:val="000000" w:themeColor="text1"/>
          <w:sz w:val="20"/>
          <w:szCs w:val="20"/>
        </w:rPr>
        <w:t xml:space="preserve"> </w:t>
      </w:r>
      <w:r w:rsidR="00AA5A74" w:rsidRPr="7339D6B7">
        <w:rPr>
          <w:rFonts w:asciiTheme="minorHAnsi" w:eastAsiaTheme="minorEastAsia" w:hAnsiTheme="minorHAnsi" w:cstheme="minorBidi"/>
          <w:i w:val="0"/>
          <w:iCs w:val="0"/>
          <w:color w:val="000000" w:themeColor="text1"/>
          <w:sz w:val="20"/>
          <w:szCs w:val="20"/>
        </w:rPr>
        <w:t>2.5.1</w:t>
      </w:r>
      <w:r w:rsidR="3046F529" w:rsidRPr="7339D6B7">
        <w:rPr>
          <w:rFonts w:asciiTheme="minorHAnsi" w:eastAsiaTheme="minorEastAsia" w:hAnsiTheme="minorHAnsi" w:cstheme="minorBidi"/>
          <w:i w:val="0"/>
          <w:iCs w:val="0"/>
          <w:color w:val="000000" w:themeColor="text1"/>
          <w:sz w:val="20"/>
          <w:szCs w:val="20"/>
        </w:rPr>
        <w:t xml:space="preserve"> </w:t>
      </w:r>
      <w:r w:rsidRPr="7339D6B7">
        <w:rPr>
          <w:rFonts w:asciiTheme="minorHAnsi" w:eastAsiaTheme="minorEastAsia" w:hAnsiTheme="minorHAnsi" w:cstheme="minorBidi"/>
          <w:i w:val="0"/>
          <w:iCs w:val="0"/>
          <w:color w:val="000000" w:themeColor="text1"/>
          <w:sz w:val="20"/>
          <w:szCs w:val="20"/>
        </w:rPr>
        <w:t xml:space="preserve">se předpokládá od </w:t>
      </w:r>
      <w:r w:rsidR="7AB24B65" w:rsidRPr="7339D6B7">
        <w:rPr>
          <w:rFonts w:asciiTheme="minorHAnsi" w:eastAsiaTheme="minorEastAsia" w:hAnsiTheme="minorHAnsi" w:cstheme="minorBidi"/>
          <w:i w:val="0"/>
          <w:iCs w:val="0"/>
          <w:color w:val="000000" w:themeColor="text1"/>
          <w:sz w:val="20"/>
          <w:szCs w:val="20"/>
        </w:rPr>
        <w:t>února 2020 (v souladu s uznatelností nákladů refundovaných z RRF) do konce roku 202</w:t>
      </w:r>
      <w:r w:rsidR="3046F529" w:rsidRPr="7339D6B7">
        <w:rPr>
          <w:rFonts w:asciiTheme="minorHAnsi" w:eastAsiaTheme="minorEastAsia" w:hAnsiTheme="minorHAnsi" w:cstheme="minorBidi"/>
          <w:i w:val="0"/>
          <w:iCs w:val="0"/>
          <w:color w:val="000000" w:themeColor="text1"/>
          <w:sz w:val="20"/>
          <w:szCs w:val="20"/>
        </w:rPr>
        <w:t>5</w:t>
      </w:r>
      <w:r w:rsidR="7AB24B65" w:rsidRPr="7339D6B7">
        <w:rPr>
          <w:rFonts w:asciiTheme="minorHAnsi" w:eastAsiaTheme="minorEastAsia" w:hAnsiTheme="minorHAnsi" w:cstheme="minorBidi"/>
          <w:i w:val="0"/>
          <w:iCs w:val="0"/>
          <w:color w:val="000000" w:themeColor="text1"/>
          <w:sz w:val="20"/>
          <w:szCs w:val="20"/>
        </w:rPr>
        <w:t xml:space="preserve">, tj. </w:t>
      </w:r>
      <w:r w:rsidR="231AB911" w:rsidRPr="7339D6B7">
        <w:rPr>
          <w:rFonts w:asciiTheme="minorHAnsi" w:eastAsiaTheme="minorEastAsia" w:hAnsiTheme="minorHAnsi" w:cstheme="minorBidi"/>
          <w:i w:val="0"/>
          <w:iCs w:val="0"/>
          <w:color w:val="000000" w:themeColor="text1"/>
          <w:sz w:val="20"/>
          <w:szCs w:val="20"/>
        </w:rPr>
        <w:t xml:space="preserve">do </w:t>
      </w:r>
      <w:r w:rsidR="7AB24B65" w:rsidRPr="7339D6B7">
        <w:rPr>
          <w:rFonts w:asciiTheme="minorHAnsi" w:eastAsiaTheme="minorEastAsia" w:hAnsiTheme="minorHAnsi" w:cstheme="minorBidi"/>
          <w:i w:val="0"/>
          <w:iCs w:val="0"/>
          <w:color w:val="000000" w:themeColor="text1"/>
          <w:sz w:val="20"/>
          <w:szCs w:val="20"/>
        </w:rPr>
        <w:t>předpokládané</w:t>
      </w:r>
      <w:r w:rsidR="231AB911" w:rsidRPr="7339D6B7">
        <w:rPr>
          <w:rFonts w:asciiTheme="minorHAnsi" w:eastAsiaTheme="minorEastAsia" w:hAnsiTheme="minorHAnsi" w:cstheme="minorBidi"/>
          <w:i w:val="0"/>
          <w:iCs w:val="0"/>
          <w:color w:val="000000" w:themeColor="text1"/>
          <w:sz w:val="20"/>
          <w:szCs w:val="20"/>
        </w:rPr>
        <w:t>ho</w:t>
      </w:r>
      <w:r w:rsidR="7AB24B65" w:rsidRPr="7339D6B7">
        <w:rPr>
          <w:rFonts w:asciiTheme="minorHAnsi" w:eastAsiaTheme="minorEastAsia" w:hAnsiTheme="minorHAnsi" w:cstheme="minorBidi"/>
          <w:i w:val="0"/>
          <w:iCs w:val="0"/>
          <w:color w:val="000000" w:themeColor="text1"/>
          <w:sz w:val="20"/>
          <w:szCs w:val="20"/>
        </w:rPr>
        <w:t xml:space="preserve"> bilanční</w:t>
      </w:r>
      <w:r w:rsidR="231AB911" w:rsidRPr="7339D6B7">
        <w:rPr>
          <w:rFonts w:asciiTheme="minorHAnsi" w:eastAsiaTheme="minorEastAsia" w:hAnsiTheme="minorHAnsi" w:cstheme="minorBidi"/>
          <w:i w:val="0"/>
          <w:iCs w:val="0"/>
          <w:color w:val="000000" w:themeColor="text1"/>
          <w:sz w:val="20"/>
          <w:szCs w:val="20"/>
        </w:rPr>
        <w:t>ho</w:t>
      </w:r>
      <w:r w:rsidR="7AB24B65" w:rsidRPr="7339D6B7">
        <w:rPr>
          <w:rFonts w:asciiTheme="minorHAnsi" w:eastAsiaTheme="minorEastAsia" w:hAnsiTheme="minorHAnsi" w:cstheme="minorBidi"/>
          <w:i w:val="0"/>
          <w:iCs w:val="0"/>
          <w:color w:val="000000" w:themeColor="text1"/>
          <w:sz w:val="20"/>
          <w:szCs w:val="20"/>
        </w:rPr>
        <w:t xml:space="preserve"> vyčerpání alokace</w:t>
      </w:r>
      <w:r w:rsidR="3046F529" w:rsidRPr="7339D6B7">
        <w:rPr>
          <w:rFonts w:asciiTheme="minorHAnsi" w:eastAsiaTheme="minorEastAsia" w:hAnsiTheme="minorHAnsi" w:cstheme="minorBidi"/>
          <w:i w:val="0"/>
          <w:iCs w:val="0"/>
          <w:color w:val="000000" w:themeColor="text1"/>
          <w:sz w:val="20"/>
          <w:szCs w:val="20"/>
        </w:rPr>
        <w:t xml:space="preserve"> z RRF</w:t>
      </w:r>
      <w:r w:rsidR="7AB24B65" w:rsidRPr="7339D6B7">
        <w:rPr>
          <w:rFonts w:asciiTheme="minorHAnsi" w:eastAsiaTheme="minorEastAsia" w:hAnsiTheme="minorHAnsi" w:cstheme="minorBidi"/>
          <w:i w:val="0"/>
          <w:iCs w:val="0"/>
          <w:color w:val="000000" w:themeColor="text1"/>
          <w:sz w:val="20"/>
          <w:szCs w:val="20"/>
        </w:rPr>
        <w:t xml:space="preserve"> (uznatelné výše závazků z podaných žádostí) </w:t>
      </w:r>
      <w:r w:rsidR="3046F529" w:rsidRPr="7339D6B7">
        <w:rPr>
          <w:rFonts w:asciiTheme="minorHAnsi" w:eastAsiaTheme="minorEastAsia" w:hAnsiTheme="minorHAnsi" w:cstheme="minorBidi"/>
          <w:i w:val="0"/>
          <w:iCs w:val="0"/>
          <w:color w:val="000000" w:themeColor="text1"/>
          <w:sz w:val="20"/>
          <w:szCs w:val="20"/>
        </w:rPr>
        <w:t>v rámci</w:t>
      </w:r>
      <w:r w:rsidR="7941EFE2" w:rsidRPr="7339D6B7">
        <w:rPr>
          <w:rFonts w:asciiTheme="minorHAnsi" w:eastAsiaTheme="minorEastAsia" w:hAnsiTheme="minorHAnsi" w:cstheme="minorBidi"/>
          <w:i w:val="0"/>
          <w:iCs w:val="0"/>
          <w:color w:val="000000" w:themeColor="text1"/>
          <w:sz w:val="20"/>
          <w:szCs w:val="20"/>
        </w:rPr>
        <w:t> komponenty 2.5</w:t>
      </w:r>
      <w:r w:rsidR="3046F529" w:rsidRPr="7339D6B7">
        <w:rPr>
          <w:rFonts w:asciiTheme="minorHAnsi" w:eastAsiaTheme="minorEastAsia" w:hAnsiTheme="minorHAnsi" w:cstheme="minorBidi"/>
          <w:i w:val="0"/>
          <w:iCs w:val="0"/>
          <w:color w:val="000000" w:themeColor="text1"/>
          <w:sz w:val="20"/>
          <w:szCs w:val="20"/>
        </w:rPr>
        <w:t xml:space="preserve"> NPO</w:t>
      </w:r>
      <w:r w:rsidR="7AB24B65" w:rsidRPr="7339D6B7">
        <w:rPr>
          <w:rFonts w:asciiTheme="minorHAnsi" w:eastAsiaTheme="minorEastAsia" w:hAnsiTheme="minorHAnsi" w:cstheme="minorBidi"/>
          <w:i w:val="0"/>
          <w:iCs w:val="0"/>
          <w:color w:val="000000" w:themeColor="text1"/>
          <w:sz w:val="20"/>
          <w:szCs w:val="20"/>
        </w:rPr>
        <w:t>.</w:t>
      </w:r>
      <w:r w:rsidR="7F215F3E" w:rsidRPr="7339D6B7">
        <w:rPr>
          <w:rFonts w:asciiTheme="minorHAnsi" w:eastAsiaTheme="minorEastAsia" w:hAnsiTheme="minorHAnsi" w:cstheme="minorBidi"/>
          <w:i w:val="0"/>
          <w:iCs w:val="0"/>
          <w:color w:val="000000" w:themeColor="text1"/>
          <w:sz w:val="20"/>
          <w:szCs w:val="20"/>
        </w:rPr>
        <w:t xml:space="preserve"> Proplácení projektů</w:t>
      </w:r>
      <w:r w:rsidR="3046F529" w:rsidRPr="7339D6B7">
        <w:rPr>
          <w:rFonts w:asciiTheme="minorHAnsi" w:eastAsiaTheme="minorEastAsia" w:hAnsiTheme="minorHAnsi" w:cstheme="minorBidi"/>
          <w:i w:val="0"/>
          <w:iCs w:val="0"/>
          <w:color w:val="000000" w:themeColor="text1"/>
          <w:sz w:val="20"/>
          <w:szCs w:val="20"/>
        </w:rPr>
        <w:t>, finanční vypořádání,</w:t>
      </w:r>
      <w:r w:rsidR="7F215F3E" w:rsidRPr="7339D6B7">
        <w:rPr>
          <w:rFonts w:asciiTheme="minorHAnsi" w:eastAsiaTheme="minorEastAsia" w:hAnsiTheme="minorHAnsi" w:cstheme="minorBidi"/>
          <w:i w:val="0"/>
          <w:iCs w:val="0"/>
          <w:color w:val="000000" w:themeColor="text1"/>
          <w:sz w:val="20"/>
          <w:szCs w:val="20"/>
        </w:rPr>
        <w:t xml:space="preserve"> bude probíhat až do </w:t>
      </w:r>
      <w:r w:rsidR="3046F529" w:rsidRPr="7339D6B7">
        <w:rPr>
          <w:rFonts w:asciiTheme="minorHAnsi" w:eastAsiaTheme="minorEastAsia" w:hAnsiTheme="minorHAnsi" w:cstheme="minorBidi"/>
          <w:i w:val="0"/>
          <w:iCs w:val="0"/>
          <w:color w:val="000000" w:themeColor="text1"/>
          <w:sz w:val="20"/>
          <w:szCs w:val="20"/>
        </w:rPr>
        <w:t>konce</w:t>
      </w:r>
      <w:r w:rsidR="7F215F3E" w:rsidRPr="7339D6B7">
        <w:rPr>
          <w:rFonts w:asciiTheme="minorHAnsi" w:eastAsiaTheme="minorEastAsia" w:hAnsiTheme="minorHAnsi" w:cstheme="minorBidi"/>
          <w:i w:val="0"/>
          <w:iCs w:val="0"/>
          <w:color w:val="000000" w:themeColor="text1"/>
          <w:sz w:val="20"/>
          <w:szCs w:val="20"/>
        </w:rPr>
        <w:t xml:space="preserve"> roku 202</w:t>
      </w:r>
      <w:r w:rsidR="3046F529" w:rsidRPr="7339D6B7">
        <w:rPr>
          <w:rFonts w:asciiTheme="minorHAnsi" w:eastAsiaTheme="minorEastAsia" w:hAnsiTheme="minorHAnsi" w:cstheme="minorBidi"/>
          <w:i w:val="0"/>
          <w:iCs w:val="0"/>
          <w:color w:val="000000" w:themeColor="text1"/>
          <w:sz w:val="20"/>
          <w:szCs w:val="20"/>
        </w:rPr>
        <w:t>5</w:t>
      </w:r>
      <w:r w:rsidR="7F215F3E" w:rsidRPr="7339D6B7">
        <w:rPr>
          <w:rFonts w:asciiTheme="minorHAnsi" w:eastAsiaTheme="minorEastAsia" w:hAnsiTheme="minorHAnsi" w:cstheme="minorBidi"/>
          <w:i w:val="0"/>
          <w:iCs w:val="0"/>
          <w:color w:val="000000" w:themeColor="text1"/>
          <w:sz w:val="20"/>
          <w:szCs w:val="20"/>
        </w:rPr>
        <w:t>.</w:t>
      </w:r>
    </w:p>
    <w:p w14:paraId="7FC79667" w14:textId="2932AABD" w:rsidR="002848ED" w:rsidRPr="002848ED" w:rsidRDefault="00C02291" w:rsidP="002F1378">
      <w:pPr>
        <w:pStyle w:val="K-Tabulka"/>
        <w:spacing w:before="120"/>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sz w:val="20"/>
          <w:szCs w:val="20"/>
        </w:rPr>
        <w:t xml:space="preserve">Investice 1: </w:t>
      </w:r>
      <w:r w:rsidR="00E746F2">
        <w:rPr>
          <w:rFonts w:asciiTheme="minorHAnsi" w:eastAsiaTheme="minorEastAsia" w:hAnsiTheme="minorHAnsi" w:cstheme="minorBidi"/>
          <w:sz w:val="20"/>
          <w:szCs w:val="20"/>
        </w:rPr>
        <w:t xml:space="preserve">2.5.1. </w:t>
      </w:r>
      <w:r w:rsidR="61406EEA" w:rsidRPr="7339D6B7">
        <w:rPr>
          <w:rFonts w:asciiTheme="minorHAnsi" w:eastAsiaTheme="minorEastAsia" w:hAnsiTheme="minorHAnsi" w:cstheme="minorBidi"/>
          <w:sz w:val="20"/>
          <w:szCs w:val="20"/>
        </w:rPr>
        <w:t>Renovace a revitalizace budov pro energetickou</w:t>
      </w:r>
      <w:r w:rsidR="00AA5A74" w:rsidRPr="7339D6B7">
        <w:rPr>
          <w:rFonts w:asciiTheme="minorHAnsi" w:eastAsiaTheme="minorEastAsia" w:hAnsiTheme="minorHAnsi" w:cstheme="minorBidi"/>
          <w:sz w:val="20"/>
          <w:szCs w:val="20"/>
        </w:rPr>
        <w:t xml:space="preserve"> úsporu</w:t>
      </w:r>
      <w:r w:rsidR="61406EEA" w:rsidRPr="7339D6B7">
        <w:rPr>
          <w:rFonts w:asciiTheme="minorHAnsi" w:eastAsiaTheme="minorEastAsia" w:hAnsiTheme="minorHAnsi" w:cstheme="minorBidi"/>
          <w:sz w:val="20"/>
          <w:szCs w:val="20"/>
        </w:rPr>
        <w:t xml:space="preserve"> </w:t>
      </w:r>
    </w:p>
    <w:tbl>
      <w:tblPr>
        <w:tblStyle w:val="Mkatabulky"/>
        <w:tblW w:w="0" w:type="auto"/>
        <w:tblLook w:val="04A0" w:firstRow="1" w:lastRow="0" w:firstColumn="1" w:lastColumn="0" w:noHBand="0" w:noVBand="1"/>
      </w:tblPr>
      <w:tblGrid>
        <w:gridCol w:w="2405"/>
        <w:gridCol w:w="7223"/>
      </w:tblGrid>
      <w:tr w:rsidR="00C96099" w:rsidRPr="007E1C5F" w14:paraId="106F7FDE" w14:textId="77777777" w:rsidTr="63CF2F92">
        <w:tc>
          <w:tcPr>
            <w:tcW w:w="2405" w:type="dxa"/>
            <w:vAlign w:val="center"/>
          </w:tcPr>
          <w:p w14:paraId="26E1E694" w14:textId="77777777" w:rsidR="00C96099" w:rsidRPr="007E1C5F" w:rsidRDefault="730E4BC3"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Výzva</w:t>
            </w:r>
          </w:p>
        </w:tc>
        <w:tc>
          <w:tcPr>
            <w:tcW w:w="7223" w:type="dxa"/>
            <w:vAlign w:val="center"/>
          </w:tcPr>
          <w:p w14:paraId="43578AAA" w14:textId="77777777" w:rsidR="00C96099" w:rsidRPr="00B45F42" w:rsidRDefault="568764FE"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Vysoká energetická náročnost budov</w:t>
            </w:r>
            <w:r w:rsidR="0E803C06" w:rsidRPr="00B45F42">
              <w:rPr>
                <w:rFonts w:asciiTheme="minorHAnsi" w:eastAsiaTheme="minorEastAsia" w:hAnsiTheme="minorHAnsi" w:cstheme="minorBidi"/>
                <w:i w:val="0"/>
                <w:color w:val="auto"/>
                <w:sz w:val="20"/>
                <w:szCs w:val="20"/>
              </w:rPr>
              <w:t xml:space="preserve"> rezidenčního sektoru, </w:t>
            </w:r>
            <w:r w:rsidR="0E803C06" w:rsidRPr="00B45F42">
              <w:rPr>
                <w:rFonts w:asciiTheme="minorHAnsi" w:eastAsiaTheme="minorEastAsia" w:hAnsiTheme="minorHAnsi" w:cstheme="minorBidi"/>
                <w:i w:val="0"/>
                <w:color w:val="000000" w:themeColor="text1"/>
                <w:sz w:val="20"/>
                <w:szCs w:val="20"/>
              </w:rPr>
              <w:t xml:space="preserve">emise skleníkových plynů </w:t>
            </w:r>
            <w:r w:rsidRPr="00B45F42">
              <w:rPr>
                <w:rFonts w:asciiTheme="minorHAnsi" w:eastAsiaTheme="minorEastAsia" w:hAnsiTheme="minorHAnsi" w:cstheme="minorBidi"/>
                <w:i w:val="0"/>
                <w:color w:val="000000" w:themeColor="text1"/>
                <w:sz w:val="20"/>
                <w:szCs w:val="20"/>
              </w:rPr>
              <w:t xml:space="preserve">a znečištění ovzduší </w:t>
            </w:r>
            <w:r w:rsidR="0E803C06" w:rsidRPr="00B45F42">
              <w:rPr>
                <w:rFonts w:asciiTheme="minorHAnsi" w:eastAsiaTheme="minorEastAsia" w:hAnsiTheme="minorHAnsi" w:cstheme="minorBidi"/>
                <w:i w:val="0"/>
                <w:color w:val="000000" w:themeColor="text1"/>
                <w:sz w:val="20"/>
                <w:szCs w:val="20"/>
              </w:rPr>
              <w:t>spojené s užíváním těchto budov.</w:t>
            </w:r>
          </w:p>
        </w:tc>
      </w:tr>
      <w:tr w:rsidR="00C96099" w:rsidRPr="007E1C5F" w14:paraId="192BFB5F" w14:textId="77777777" w:rsidTr="63CF2F92">
        <w:tc>
          <w:tcPr>
            <w:tcW w:w="2405" w:type="dxa"/>
            <w:vAlign w:val="center"/>
          </w:tcPr>
          <w:p w14:paraId="20890E8A" w14:textId="77777777" w:rsidR="00C96099" w:rsidRPr="007E1C5F" w:rsidRDefault="730E4BC3"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Cíl</w:t>
            </w:r>
          </w:p>
        </w:tc>
        <w:tc>
          <w:tcPr>
            <w:tcW w:w="7223" w:type="dxa"/>
          </w:tcPr>
          <w:p w14:paraId="44FF8206" w14:textId="295D7179" w:rsidR="00C96099" w:rsidRPr="00B45F42" w:rsidRDefault="36BAF15F" w:rsidP="007F70E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 xml:space="preserve">Zvýšení energetických úspor </w:t>
            </w:r>
            <w:r w:rsidR="3844D347" w:rsidRPr="00B45F42">
              <w:rPr>
                <w:rFonts w:asciiTheme="minorHAnsi" w:eastAsiaTheme="minorEastAsia" w:hAnsiTheme="minorHAnsi" w:cstheme="minorBidi"/>
                <w:i w:val="0"/>
                <w:color w:val="auto"/>
                <w:sz w:val="20"/>
                <w:szCs w:val="20"/>
              </w:rPr>
              <w:t xml:space="preserve">v </w:t>
            </w:r>
            <w:r w:rsidRPr="00B45F42">
              <w:rPr>
                <w:rFonts w:asciiTheme="minorHAnsi" w:eastAsiaTheme="minorEastAsia" w:hAnsiTheme="minorHAnsi" w:cstheme="minorBidi"/>
                <w:i w:val="0"/>
                <w:color w:val="auto"/>
                <w:sz w:val="20"/>
                <w:szCs w:val="20"/>
              </w:rPr>
              <w:t>rezidenčních budov</w:t>
            </w:r>
            <w:r w:rsidR="3844D347" w:rsidRPr="00B45F42">
              <w:rPr>
                <w:rFonts w:asciiTheme="minorHAnsi" w:eastAsiaTheme="minorEastAsia" w:hAnsiTheme="minorHAnsi" w:cstheme="minorBidi"/>
                <w:i w:val="0"/>
                <w:color w:val="auto"/>
                <w:sz w:val="20"/>
                <w:szCs w:val="20"/>
              </w:rPr>
              <w:t>ách</w:t>
            </w:r>
            <w:r w:rsidRPr="00B45F42">
              <w:rPr>
                <w:rFonts w:asciiTheme="minorHAnsi" w:eastAsiaTheme="minorEastAsia" w:hAnsiTheme="minorHAnsi" w:cstheme="minorBidi"/>
                <w:i w:val="0"/>
                <w:color w:val="auto"/>
                <w:sz w:val="20"/>
                <w:szCs w:val="20"/>
              </w:rPr>
              <w:t xml:space="preserve"> </w:t>
            </w:r>
            <w:r w:rsidR="61406EEA" w:rsidRPr="00B45F42">
              <w:rPr>
                <w:rFonts w:asciiTheme="minorHAnsi" w:eastAsiaTheme="minorEastAsia" w:hAnsiTheme="minorHAnsi" w:cstheme="minorBidi"/>
                <w:i w:val="0"/>
                <w:color w:val="auto"/>
                <w:sz w:val="20"/>
                <w:szCs w:val="20"/>
              </w:rPr>
              <w:t>(</w:t>
            </w:r>
            <w:r w:rsidRPr="00B45F42">
              <w:rPr>
                <w:rFonts w:asciiTheme="minorHAnsi" w:eastAsiaTheme="minorEastAsia" w:hAnsiTheme="minorHAnsi" w:cstheme="minorBidi"/>
                <w:i w:val="0"/>
                <w:color w:val="auto"/>
                <w:sz w:val="20"/>
                <w:szCs w:val="20"/>
              </w:rPr>
              <w:t xml:space="preserve">rodinných </w:t>
            </w:r>
            <w:r w:rsidR="3844D347" w:rsidRPr="00B45F42">
              <w:rPr>
                <w:rFonts w:asciiTheme="minorHAnsi" w:eastAsiaTheme="minorEastAsia" w:hAnsiTheme="minorHAnsi" w:cstheme="minorBidi"/>
                <w:i w:val="0"/>
                <w:color w:val="000000" w:themeColor="text1"/>
                <w:sz w:val="20"/>
                <w:szCs w:val="20"/>
              </w:rPr>
              <w:t>a</w:t>
            </w:r>
            <w:r w:rsidR="3844D347" w:rsidRPr="00B45F42">
              <w:rPr>
                <w:rFonts w:asciiTheme="minorHAnsi" w:eastAsiaTheme="minorEastAsia" w:hAnsiTheme="minorHAnsi" w:cstheme="minorBidi"/>
                <w:i w:val="0"/>
                <w:color w:val="FF0000"/>
                <w:sz w:val="20"/>
                <w:szCs w:val="20"/>
              </w:rPr>
              <w:t xml:space="preserve"> </w:t>
            </w:r>
            <w:r w:rsidR="3844D347" w:rsidRPr="00B45F42">
              <w:rPr>
                <w:rFonts w:asciiTheme="minorHAnsi" w:eastAsiaTheme="minorEastAsia" w:hAnsiTheme="minorHAnsi" w:cstheme="minorBidi"/>
                <w:i w:val="0"/>
                <w:color w:val="000000" w:themeColor="text1"/>
                <w:sz w:val="20"/>
                <w:szCs w:val="20"/>
              </w:rPr>
              <w:t xml:space="preserve">bytových </w:t>
            </w:r>
            <w:r w:rsidRPr="00B45F42">
              <w:rPr>
                <w:rFonts w:asciiTheme="minorHAnsi" w:eastAsiaTheme="minorEastAsia" w:hAnsiTheme="minorHAnsi" w:cstheme="minorBidi"/>
                <w:i w:val="0"/>
                <w:color w:val="000000" w:themeColor="text1"/>
                <w:sz w:val="20"/>
                <w:szCs w:val="20"/>
              </w:rPr>
              <w:t>dom</w:t>
            </w:r>
            <w:r w:rsidR="3844D347" w:rsidRPr="00B45F42">
              <w:rPr>
                <w:rFonts w:asciiTheme="minorHAnsi" w:eastAsiaTheme="minorEastAsia" w:hAnsiTheme="minorHAnsi" w:cstheme="minorBidi"/>
                <w:i w:val="0"/>
                <w:color w:val="000000" w:themeColor="text1"/>
                <w:sz w:val="20"/>
                <w:szCs w:val="20"/>
              </w:rPr>
              <w:t>ech</w:t>
            </w:r>
            <w:r w:rsidR="61406EEA" w:rsidRPr="00B45F42">
              <w:rPr>
                <w:rFonts w:asciiTheme="minorHAnsi" w:eastAsiaTheme="minorEastAsia" w:hAnsiTheme="minorHAnsi" w:cstheme="minorBidi"/>
                <w:i w:val="0"/>
                <w:color w:val="000000" w:themeColor="text1"/>
                <w:sz w:val="20"/>
                <w:szCs w:val="20"/>
              </w:rPr>
              <w:t>)</w:t>
            </w:r>
            <w:r w:rsidR="0E803C06" w:rsidRPr="00B45F42">
              <w:rPr>
                <w:rFonts w:asciiTheme="minorHAnsi" w:eastAsiaTheme="minorEastAsia" w:hAnsiTheme="minorHAnsi" w:cstheme="minorBidi"/>
                <w:i w:val="0"/>
                <w:color w:val="000000" w:themeColor="text1"/>
                <w:sz w:val="20"/>
                <w:szCs w:val="20"/>
              </w:rPr>
              <w:t xml:space="preserve"> a snížení emisí skleníkových plynů a dalších škodlivin spojených s</w:t>
            </w:r>
            <w:r w:rsidR="61406EEA" w:rsidRPr="00B45F42">
              <w:rPr>
                <w:rFonts w:asciiTheme="minorHAnsi" w:eastAsiaTheme="minorEastAsia" w:hAnsiTheme="minorHAnsi" w:cstheme="minorBidi"/>
                <w:i w:val="0"/>
                <w:color w:val="000000" w:themeColor="text1"/>
                <w:sz w:val="20"/>
                <w:szCs w:val="20"/>
              </w:rPr>
              <w:t xml:space="preserve"> využí</w:t>
            </w:r>
            <w:r w:rsidR="0E803C06" w:rsidRPr="00B45F42">
              <w:rPr>
                <w:rFonts w:asciiTheme="minorHAnsi" w:eastAsiaTheme="minorEastAsia" w:hAnsiTheme="minorHAnsi" w:cstheme="minorBidi"/>
                <w:i w:val="0"/>
                <w:color w:val="000000" w:themeColor="text1"/>
                <w:sz w:val="20"/>
                <w:szCs w:val="20"/>
              </w:rPr>
              <w:t>váním těchto budov</w:t>
            </w:r>
            <w:r w:rsidR="43F95F1E" w:rsidRPr="00B45F42">
              <w:rPr>
                <w:rFonts w:asciiTheme="minorHAnsi" w:eastAsiaTheme="minorEastAsia" w:hAnsiTheme="minorHAnsi" w:cstheme="minorBidi"/>
                <w:i w:val="0"/>
                <w:color w:val="000000" w:themeColor="text1"/>
                <w:sz w:val="20"/>
                <w:szCs w:val="20"/>
              </w:rPr>
              <w:t xml:space="preserve">, </w:t>
            </w:r>
            <w:r w:rsidR="43F95F1E" w:rsidRPr="00B45F42">
              <w:rPr>
                <w:rFonts w:asciiTheme="minorHAnsi" w:eastAsiaTheme="minorEastAsia" w:hAnsiTheme="minorHAnsi" w:cstheme="minorBidi"/>
                <w:i w:val="0"/>
                <w:color w:val="auto"/>
                <w:sz w:val="20"/>
                <w:szCs w:val="20"/>
              </w:rPr>
              <w:t xml:space="preserve">a to realizací </w:t>
            </w:r>
            <w:r w:rsidR="61406EEA" w:rsidRPr="00B45F42">
              <w:rPr>
                <w:rFonts w:asciiTheme="minorHAnsi" w:eastAsiaTheme="minorEastAsia" w:hAnsiTheme="minorHAnsi" w:cstheme="minorBidi"/>
                <w:i w:val="0"/>
                <w:color w:val="auto"/>
                <w:sz w:val="20"/>
                <w:szCs w:val="20"/>
              </w:rPr>
              <w:t xml:space="preserve">energeticky úsporných </w:t>
            </w:r>
            <w:r w:rsidR="43F95F1E" w:rsidRPr="00B45F42">
              <w:rPr>
                <w:rFonts w:asciiTheme="minorHAnsi" w:eastAsiaTheme="minorEastAsia" w:hAnsiTheme="minorHAnsi" w:cstheme="minorBidi"/>
                <w:i w:val="0"/>
                <w:color w:val="auto"/>
                <w:sz w:val="20"/>
                <w:szCs w:val="20"/>
              </w:rPr>
              <w:t xml:space="preserve">renovací </w:t>
            </w:r>
            <w:r w:rsidR="2DA40B41" w:rsidRPr="00B45F42">
              <w:rPr>
                <w:rFonts w:asciiTheme="minorHAnsi" w:eastAsiaTheme="minorEastAsia" w:hAnsiTheme="minorHAnsi" w:cstheme="minorBidi"/>
                <w:i w:val="0"/>
                <w:color w:val="auto"/>
                <w:sz w:val="20"/>
                <w:szCs w:val="20"/>
              </w:rPr>
              <w:t>včetně komplexních</w:t>
            </w:r>
            <w:r w:rsidR="61406EEA" w:rsidRPr="00B45F42">
              <w:rPr>
                <w:rFonts w:asciiTheme="minorHAnsi" w:eastAsiaTheme="minorEastAsia" w:hAnsiTheme="minorHAnsi" w:cstheme="minorBidi"/>
                <w:i w:val="0"/>
                <w:color w:val="auto"/>
                <w:sz w:val="20"/>
                <w:szCs w:val="20"/>
              </w:rPr>
              <w:t xml:space="preserve"> renovací s výměnou nevyhovujícího zdroje</w:t>
            </w:r>
            <w:r w:rsidR="79EA93D9" w:rsidRPr="00B45F42">
              <w:rPr>
                <w:rFonts w:asciiTheme="minorHAnsi" w:eastAsiaTheme="minorEastAsia" w:hAnsiTheme="minorHAnsi" w:cstheme="minorBidi"/>
                <w:i w:val="0"/>
                <w:color w:val="auto"/>
                <w:sz w:val="20"/>
                <w:szCs w:val="20"/>
              </w:rPr>
              <w:t>,</w:t>
            </w:r>
            <w:r w:rsidR="2DA40B41" w:rsidRPr="00B45F42">
              <w:rPr>
                <w:rFonts w:asciiTheme="minorHAnsi" w:eastAsiaTheme="minorEastAsia" w:hAnsiTheme="minorHAnsi" w:cstheme="minorBidi"/>
                <w:i w:val="0"/>
                <w:color w:val="auto"/>
                <w:sz w:val="20"/>
                <w:szCs w:val="20"/>
              </w:rPr>
              <w:t xml:space="preserve"> </w:t>
            </w:r>
            <w:r w:rsidR="3EC354D6" w:rsidRPr="00B45F42">
              <w:rPr>
                <w:rFonts w:asciiTheme="minorHAnsi" w:eastAsiaTheme="minorEastAsia" w:hAnsiTheme="minorHAnsi" w:cstheme="minorBidi"/>
                <w:i w:val="0"/>
                <w:color w:val="auto"/>
                <w:sz w:val="20"/>
                <w:szCs w:val="20"/>
              </w:rPr>
              <w:t>novou výstavbou</w:t>
            </w:r>
            <w:r w:rsidR="6186E66C" w:rsidRPr="00B45F42">
              <w:rPr>
                <w:rFonts w:asciiTheme="minorHAnsi" w:eastAsiaTheme="minorEastAsia" w:hAnsiTheme="minorHAnsi" w:cstheme="minorBidi"/>
                <w:i w:val="0"/>
                <w:color w:val="auto"/>
                <w:sz w:val="20"/>
                <w:szCs w:val="20"/>
              </w:rPr>
              <w:t xml:space="preserve"> </w:t>
            </w:r>
            <w:r w:rsidR="3EC354D6" w:rsidRPr="00B45F42">
              <w:rPr>
                <w:rFonts w:asciiTheme="minorHAnsi" w:eastAsiaTheme="minorEastAsia" w:hAnsiTheme="minorHAnsi" w:cstheme="minorBidi"/>
                <w:i w:val="0"/>
                <w:color w:val="auto"/>
                <w:sz w:val="20"/>
                <w:szCs w:val="20"/>
              </w:rPr>
              <w:t>rezidenčních budov</w:t>
            </w:r>
            <w:r w:rsidR="007F70E7" w:rsidRPr="00B45F42">
              <w:rPr>
                <w:i w:val="0"/>
              </w:rPr>
              <w:t xml:space="preserve"> </w:t>
            </w:r>
            <w:r w:rsidR="007F70E7" w:rsidRPr="00B45F42">
              <w:rPr>
                <w:rFonts w:asciiTheme="minorHAnsi" w:eastAsiaTheme="minorEastAsia" w:hAnsiTheme="minorHAnsi" w:cstheme="minorBidi"/>
                <w:i w:val="0"/>
                <w:color w:val="auto"/>
                <w:sz w:val="20"/>
                <w:szCs w:val="20"/>
              </w:rPr>
              <w:t>se spotřebou energie, která je alespoň o 20 % nižší</w:t>
            </w:r>
            <w:r w:rsidR="002F1378" w:rsidRPr="00B45F42">
              <w:rPr>
                <w:rFonts w:asciiTheme="minorHAnsi" w:eastAsiaTheme="minorEastAsia" w:hAnsiTheme="minorHAnsi" w:cstheme="minorBidi"/>
                <w:i w:val="0"/>
                <w:color w:val="auto"/>
                <w:sz w:val="20"/>
                <w:szCs w:val="20"/>
              </w:rPr>
              <w:t>,</w:t>
            </w:r>
            <w:r w:rsidR="007F70E7" w:rsidRPr="00B45F42">
              <w:rPr>
                <w:rFonts w:asciiTheme="minorHAnsi" w:eastAsiaTheme="minorEastAsia" w:hAnsiTheme="minorHAnsi" w:cstheme="minorBidi"/>
                <w:i w:val="0"/>
                <w:color w:val="auto"/>
                <w:sz w:val="20"/>
                <w:szCs w:val="20"/>
              </w:rPr>
              <w:t xml:space="preserve"> než jsou požadavky na budovy s téměř nulovou spotřebou energie</w:t>
            </w:r>
            <w:r w:rsidR="3EC354D6" w:rsidRPr="00B45F42">
              <w:rPr>
                <w:rFonts w:asciiTheme="minorHAnsi" w:eastAsiaTheme="minorEastAsia" w:hAnsiTheme="minorHAnsi" w:cstheme="minorBidi"/>
                <w:i w:val="0"/>
                <w:color w:val="auto"/>
                <w:sz w:val="20"/>
                <w:szCs w:val="20"/>
              </w:rPr>
              <w:t xml:space="preserve"> </w:t>
            </w:r>
            <w:r w:rsidR="79EA93D9" w:rsidRPr="00B45F42">
              <w:rPr>
                <w:rFonts w:asciiTheme="minorHAnsi" w:eastAsiaTheme="minorEastAsia" w:hAnsiTheme="minorHAnsi" w:cstheme="minorBidi"/>
                <w:i w:val="0"/>
                <w:color w:val="auto"/>
                <w:sz w:val="20"/>
                <w:szCs w:val="20"/>
              </w:rPr>
              <w:t>spolu s </w:t>
            </w:r>
            <w:r w:rsidR="391A1C34" w:rsidRPr="00B45F42">
              <w:rPr>
                <w:rFonts w:asciiTheme="minorHAnsi" w:eastAsiaTheme="minorEastAsia" w:hAnsiTheme="minorHAnsi" w:cstheme="minorBidi"/>
                <w:i w:val="0"/>
                <w:color w:val="auto"/>
                <w:sz w:val="20"/>
                <w:szCs w:val="20"/>
              </w:rPr>
              <w:t>adaptac</w:t>
            </w:r>
            <w:r w:rsidR="79EA93D9" w:rsidRPr="00B45F42">
              <w:rPr>
                <w:rFonts w:asciiTheme="minorHAnsi" w:eastAsiaTheme="minorEastAsia" w:hAnsiTheme="minorHAnsi" w:cstheme="minorBidi"/>
                <w:i w:val="0"/>
                <w:color w:val="auto"/>
                <w:sz w:val="20"/>
                <w:szCs w:val="20"/>
              </w:rPr>
              <w:t>í</w:t>
            </w:r>
            <w:r w:rsidR="439CF7F2" w:rsidRPr="00B45F42">
              <w:rPr>
                <w:rFonts w:asciiTheme="minorHAnsi" w:eastAsiaTheme="minorEastAsia" w:hAnsiTheme="minorHAnsi" w:cstheme="minorBidi"/>
                <w:i w:val="0"/>
                <w:color w:val="auto"/>
                <w:sz w:val="20"/>
                <w:szCs w:val="20"/>
              </w:rPr>
              <w:t xml:space="preserve"> těchto budov</w:t>
            </w:r>
            <w:r w:rsidR="391A1C34" w:rsidRPr="00B45F42">
              <w:rPr>
                <w:rFonts w:asciiTheme="minorHAnsi" w:eastAsiaTheme="minorEastAsia" w:hAnsiTheme="minorHAnsi" w:cstheme="minorBidi"/>
                <w:i w:val="0"/>
                <w:color w:val="auto"/>
                <w:sz w:val="20"/>
                <w:szCs w:val="20"/>
              </w:rPr>
              <w:t xml:space="preserve"> na změnu klimatu vč. </w:t>
            </w:r>
            <w:r w:rsidR="439CF7F2" w:rsidRPr="00B45F42">
              <w:rPr>
                <w:rFonts w:asciiTheme="minorHAnsi" w:eastAsiaTheme="minorEastAsia" w:hAnsiTheme="minorHAnsi" w:cstheme="minorBidi"/>
                <w:i w:val="0"/>
                <w:color w:val="auto"/>
                <w:sz w:val="20"/>
                <w:szCs w:val="20"/>
              </w:rPr>
              <w:t xml:space="preserve">efektivního </w:t>
            </w:r>
            <w:r w:rsidR="391A1C34" w:rsidRPr="00B45F42">
              <w:rPr>
                <w:rFonts w:asciiTheme="minorHAnsi" w:eastAsiaTheme="minorEastAsia" w:hAnsiTheme="minorHAnsi" w:cstheme="minorBidi"/>
                <w:i w:val="0"/>
                <w:color w:val="auto"/>
                <w:sz w:val="20"/>
                <w:szCs w:val="20"/>
              </w:rPr>
              <w:t>hospodařeni s</w:t>
            </w:r>
            <w:r w:rsidR="2DA40B41" w:rsidRPr="00B45F42">
              <w:rPr>
                <w:rFonts w:asciiTheme="minorHAnsi" w:eastAsiaTheme="minorEastAsia" w:hAnsiTheme="minorHAnsi" w:cstheme="minorBidi"/>
                <w:i w:val="0"/>
                <w:color w:val="auto"/>
                <w:sz w:val="20"/>
                <w:szCs w:val="20"/>
              </w:rPr>
              <w:t> </w:t>
            </w:r>
            <w:r w:rsidR="391A1C34" w:rsidRPr="00B45F42">
              <w:rPr>
                <w:rFonts w:asciiTheme="minorHAnsi" w:eastAsiaTheme="minorEastAsia" w:hAnsiTheme="minorHAnsi" w:cstheme="minorBidi"/>
                <w:i w:val="0"/>
                <w:color w:val="auto"/>
                <w:sz w:val="20"/>
                <w:szCs w:val="20"/>
              </w:rPr>
              <w:t>vodou</w:t>
            </w:r>
            <w:r w:rsidR="2DA40B41" w:rsidRPr="00B45F42">
              <w:rPr>
                <w:rFonts w:asciiTheme="minorHAnsi" w:eastAsiaTheme="minorEastAsia" w:hAnsiTheme="minorHAnsi" w:cstheme="minorBidi"/>
                <w:i w:val="0"/>
                <w:color w:val="auto"/>
                <w:sz w:val="20"/>
                <w:szCs w:val="20"/>
              </w:rPr>
              <w:t xml:space="preserve"> a snížení emisí náhradou zdrojů využívajících uhlí </w:t>
            </w:r>
            <w:r w:rsidR="73B200B0" w:rsidRPr="00B45F42">
              <w:rPr>
                <w:rFonts w:asciiTheme="minorHAnsi" w:eastAsiaTheme="minorEastAsia" w:hAnsiTheme="minorHAnsi" w:cstheme="minorBidi"/>
                <w:i w:val="0"/>
                <w:color w:val="auto"/>
                <w:sz w:val="20"/>
                <w:szCs w:val="20"/>
              </w:rPr>
              <w:t>n</w:t>
            </w:r>
            <w:r w:rsidR="2DA40B41" w:rsidRPr="00B45F42">
              <w:rPr>
                <w:rFonts w:asciiTheme="minorHAnsi" w:eastAsiaTheme="minorEastAsia" w:hAnsiTheme="minorHAnsi" w:cstheme="minorBidi"/>
                <w:i w:val="0"/>
                <w:color w:val="auto"/>
                <w:sz w:val="20"/>
                <w:szCs w:val="20"/>
              </w:rPr>
              <w:t>a zdroje využívající zemní plyn</w:t>
            </w:r>
            <w:r w:rsidR="43F95F1E" w:rsidRPr="00B45F42">
              <w:rPr>
                <w:rFonts w:asciiTheme="minorHAnsi" w:eastAsiaTheme="minorEastAsia" w:hAnsiTheme="minorHAnsi" w:cstheme="minorBidi"/>
                <w:i w:val="0"/>
                <w:color w:val="auto"/>
                <w:sz w:val="20"/>
                <w:szCs w:val="20"/>
              </w:rPr>
              <w:t>.</w:t>
            </w:r>
            <w:r w:rsidR="2265E977" w:rsidRPr="00B45F42">
              <w:rPr>
                <w:rFonts w:asciiTheme="minorHAnsi" w:eastAsiaTheme="minorEastAsia" w:hAnsiTheme="minorHAnsi" w:cstheme="minorBidi"/>
                <w:i w:val="0"/>
                <w:color w:val="auto"/>
                <w:sz w:val="20"/>
                <w:szCs w:val="20"/>
              </w:rPr>
              <w:t xml:space="preserve"> </w:t>
            </w:r>
            <w:r w:rsidR="265058E0" w:rsidRPr="00B45F42">
              <w:rPr>
                <w:rFonts w:asciiTheme="minorHAnsi" w:eastAsiaTheme="minorEastAsia" w:hAnsiTheme="minorHAnsi" w:cstheme="minorBidi"/>
                <w:i w:val="0"/>
                <w:color w:val="000000" w:themeColor="text1"/>
                <w:sz w:val="20"/>
                <w:szCs w:val="20"/>
              </w:rPr>
              <w:t>Vytvořením dotačního programu dosáhneme více než dvojnásobné mobilizace vlastních zdrojů žadatelů k poskytnuté dotaci na realizaci energeticky úsporných opatření, která přinesou úspory v KSE a výrazné snížení emisí škodlivých látek v ovzduší</w:t>
            </w:r>
          </w:p>
        </w:tc>
      </w:tr>
      <w:tr w:rsidR="00C96099" w:rsidRPr="007E1C5F" w14:paraId="38D9A959" w14:textId="77777777" w:rsidTr="63CF2F92">
        <w:tc>
          <w:tcPr>
            <w:tcW w:w="2405" w:type="dxa"/>
            <w:vAlign w:val="center"/>
          </w:tcPr>
          <w:p w14:paraId="47572129" w14:textId="77777777" w:rsidR="00C96099" w:rsidRPr="007E1C5F" w:rsidRDefault="730E4BC3"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Implementace</w:t>
            </w:r>
          </w:p>
        </w:tc>
        <w:tc>
          <w:tcPr>
            <w:tcW w:w="7223" w:type="dxa"/>
          </w:tcPr>
          <w:p w14:paraId="749FFDD4" w14:textId="77777777" w:rsidR="00C96099" w:rsidRPr="00B45F42" w:rsidRDefault="36BAF15F"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Implementaci provádí MŽP a SFŽP</w:t>
            </w:r>
            <w:r w:rsidR="4F9C51CA" w:rsidRPr="00B45F42">
              <w:rPr>
                <w:rFonts w:asciiTheme="minorHAnsi" w:eastAsiaTheme="minorEastAsia" w:hAnsiTheme="minorHAnsi" w:cstheme="minorBidi"/>
                <w:i w:val="0"/>
                <w:color w:val="auto"/>
                <w:sz w:val="20"/>
                <w:szCs w:val="20"/>
              </w:rPr>
              <w:t> ČR</w:t>
            </w:r>
            <w:r w:rsidRPr="00B45F42">
              <w:rPr>
                <w:rFonts w:asciiTheme="minorHAnsi" w:eastAsiaTheme="minorEastAsia" w:hAnsiTheme="minorHAnsi" w:cstheme="minorBidi"/>
                <w:i w:val="0"/>
                <w:color w:val="auto"/>
                <w:sz w:val="20"/>
                <w:szCs w:val="20"/>
              </w:rPr>
              <w:t xml:space="preserve"> v rámci realizac</w:t>
            </w:r>
            <w:r w:rsidR="4A823F01" w:rsidRPr="00B45F42">
              <w:rPr>
                <w:rFonts w:asciiTheme="minorHAnsi" w:eastAsiaTheme="minorEastAsia" w:hAnsiTheme="minorHAnsi" w:cstheme="minorBidi"/>
                <w:i w:val="0"/>
                <w:color w:val="auto"/>
                <w:sz w:val="20"/>
                <w:szCs w:val="20"/>
              </w:rPr>
              <w:t>e</w:t>
            </w:r>
            <w:r w:rsidRPr="00B45F42">
              <w:rPr>
                <w:rFonts w:asciiTheme="minorHAnsi" w:eastAsiaTheme="minorEastAsia" w:hAnsiTheme="minorHAnsi" w:cstheme="minorBidi"/>
                <w:i w:val="0"/>
                <w:color w:val="auto"/>
                <w:sz w:val="20"/>
                <w:szCs w:val="20"/>
              </w:rPr>
              <w:t xml:space="preserve"> programů a</w:t>
            </w:r>
            <w:r w:rsidR="4F9C51CA" w:rsidRPr="00B45F42">
              <w:rPr>
                <w:rFonts w:asciiTheme="minorHAnsi" w:eastAsiaTheme="minorEastAsia" w:hAnsiTheme="minorHAnsi" w:cstheme="minorBidi"/>
                <w:i w:val="0"/>
                <w:color w:val="auto"/>
                <w:sz w:val="20"/>
                <w:szCs w:val="20"/>
              </w:rPr>
              <w:t> </w:t>
            </w:r>
            <w:r w:rsidRPr="00B45F42">
              <w:rPr>
                <w:rFonts w:asciiTheme="minorHAnsi" w:eastAsiaTheme="minorEastAsia" w:hAnsiTheme="minorHAnsi" w:cstheme="minorBidi"/>
                <w:i w:val="0"/>
                <w:color w:val="auto"/>
                <w:sz w:val="20"/>
                <w:szCs w:val="20"/>
              </w:rPr>
              <w:t xml:space="preserve">výzev. </w:t>
            </w:r>
          </w:p>
        </w:tc>
      </w:tr>
      <w:tr w:rsidR="00C96099" w:rsidRPr="007E1C5F" w14:paraId="40DDD94C" w14:textId="77777777" w:rsidTr="63CF2F92">
        <w:trPr>
          <w:trHeight w:val="70"/>
        </w:trPr>
        <w:tc>
          <w:tcPr>
            <w:tcW w:w="2405" w:type="dxa"/>
            <w:vAlign w:val="center"/>
          </w:tcPr>
          <w:p w14:paraId="11429493" w14:textId="77777777" w:rsidR="00C96099" w:rsidRPr="007E1C5F" w:rsidRDefault="730E4BC3"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Spolupráce a zapojení zúčastněných stran</w:t>
            </w:r>
          </w:p>
        </w:tc>
        <w:tc>
          <w:tcPr>
            <w:tcW w:w="7223" w:type="dxa"/>
          </w:tcPr>
          <w:p w14:paraId="424A8BB1" w14:textId="77777777" w:rsidR="00C96099" w:rsidRPr="00B45F42" w:rsidRDefault="36BAF15F"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 xml:space="preserve">Ve spolupráci s dalšími </w:t>
            </w:r>
            <w:r w:rsidR="0E145E92" w:rsidRPr="00B45F42">
              <w:rPr>
                <w:rFonts w:asciiTheme="minorHAnsi" w:eastAsiaTheme="minorEastAsia" w:hAnsiTheme="minorHAnsi" w:cstheme="minorBidi"/>
                <w:i w:val="0"/>
                <w:color w:val="auto"/>
                <w:sz w:val="20"/>
                <w:szCs w:val="20"/>
              </w:rPr>
              <w:t xml:space="preserve">správci </w:t>
            </w:r>
            <w:r w:rsidRPr="00B45F42">
              <w:rPr>
                <w:rFonts w:asciiTheme="minorHAnsi" w:eastAsiaTheme="minorEastAsia" w:hAnsiTheme="minorHAnsi" w:cstheme="minorBidi"/>
                <w:i w:val="0"/>
                <w:color w:val="auto"/>
                <w:sz w:val="20"/>
                <w:szCs w:val="20"/>
              </w:rPr>
              <w:t>program</w:t>
            </w:r>
            <w:r w:rsidR="0E145E92" w:rsidRPr="00B45F42">
              <w:rPr>
                <w:rFonts w:asciiTheme="minorHAnsi" w:eastAsiaTheme="minorEastAsia" w:hAnsiTheme="minorHAnsi" w:cstheme="minorBidi"/>
                <w:i w:val="0"/>
                <w:color w:val="auto"/>
                <w:sz w:val="20"/>
                <w:szCs w:val="20"/>
              </w:rPr>
              <w:t xml:space="preserve">ů podpory </w:t>
            </w:r>
            <w:r w:rsidRPr="00B45F42">
              <w:rPr>
                <w:rFonts w:asciiTheme="minorHAnsi" w:eastAsiaTheme="minorEastAsia" w:hAnsiTheme="minorHAnsi" w:cstheme="minorBidi"/>
                <w:i w:val="0"/>
                <w:color w:val="auto"/>
                <w:sz w:val="20"/>
                <w:szCs w:val="20"/>
              </w:rPr>
              <w:t xml:space="preserve">pro rezidenční sektor </w:t>
            </w:r>
            <w:r w:rsidR="0E145E92" w:rsidRPr="00B45F42">
              <w:rPr>
                <w:rFonts w:asciiTheme="minorHAnsi" w:eastAsiaTheme="minorEastAsia" w:hAnsiTheme="minorHAnsi" w:cstheme="minorBidi"/>
                <w:i w:val="0"/>
                <w:color w:val="auto"/>
                <w:sz w:val="20"/>
                <w:szCs w:val="20"/>
              </w:rPr>
              <w:t xml:space="preserve">a </w:t>
            </w:r>
            <w:r w:rsidR="4E0BCCF5" w:rsidRPr="00B45F42">
              <w:rPr>
                <w:rFonts w:asciiTheme="minorHAnsi" w:eastAsiaTheme="minorEastAsia" w:hAnsiTheme="minorHAnsi" w:cstheme="minorBidi"/>
                <w:i w:val="0"/>
                <w:color w:val="auto"/>
                <w:sz w:val="20"/>
                <w:szCs w:val="20"/>
              </w:rPr>
              <w:t>municipalit</w:t>
            </w:r>
            <w:r w:rsidR="0E145E92" w:rsidRPr="00B45F42">
              <w:rPr>
                <w:rFonts w:asciiTheme="minorHAnsi" w:eastAsiaTheme="minorEastAsia" w:hAnsiTheme="minorHAnsi" w:cstheme="minorBidi"/>
                <w:i w:val="0"/>
                <w:color w:val="auto"/>
                <w:sz w:val="20"/>
                <w:szCs w:val="20"/>
              </w:rPr>
              <w:t>ami</w:t>
            </w:r>
            <w:r w:rsidR="0E2BAFF3" w:rsidRPr="00B45F42">
              <w:rPr>
                <w:rFonts w:asciiTheme="minorHAnsi" w:eastAsiaTheme="minorEastAsia" w:hAnsiTheme="minorHAnsi" w:cstheme="minorBidi"/>
                <w:i w:val="0"/>
                <w:color w:val="auto"/>
                <w:sz w:val="20"/>
                <w:szCs w:val="20"/>
              </w:rPr>
              <w:t>.</w:t>
            </w:r>
          </w:p>
        </w:tc>
      </w:tr>
      <w:tr w:rsidR="00C96099" w:rsidRPr="007E1C5F" w14:paraId="0A42477E" w14:textId="77777777" w:rsidTr="63CF2F92">
        <w:tc>
          <w:tcPr>
            <w:tcW w:w="2405" w:type="dxa"/>
            <w:vAlign w:val="center"/>
          </w:tcPr>
          <w:p w14:paraId="19E603D7" w14:textId="77777777" w:rsidR="00C96099" w:rsidRPr="007E1C5F" w:rsidRDefault="730E4BC3"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Překážky a rizika</w:t>
            </w:r>
          </w:p>
        </w:tc>
        <w:tc>
          <w:tcPr>
            <w:tcW w:w="7223" w:type="dxa"/>
          </w:tcPr>
          <w:p w14:paraId="282E10AB" w14:textId="00D6F53E" w:rsidR="00C96099" w:rsidRPr="00B45F42" w:rsidRDefault="3844D347" w:rsidP="007F70E7">
            <w:pPr>
              <w:pStyle w:val="K-TextInfo"/>
              <w:spacing w:before="60" w:after="60"/>
              <w:rPr>
                <w:rFonts w:asciiTheme="minorHAnsi" w:eastAsiaTheme="minorEastAsia" w:hAnsiTheme="minorHAnsi" w:cstheme="minorBidi"/>
                <w:i w:val="0"/>
                <w:color w:val="FF0000"/>
                <w:sz w:val="20"/>
                <w:szCs w:val="20"/>
              </w:rPr>
            </w:pPr>
            <w:r w:rsidRPr="00B45F42">
              <w:rPr>
                <w:rFonts w:asciiTheme="minorHAnsi" w:eastAsiaTheme="minorEastAsia" w:hAnsiTheme="minorHAnsi" w:cstheme="minorBidi"/>
                <w:i w:val="0"/>
                <w:color w:val="000000" w:themeColor="text1"/>
                <w:sz w:val="20"/>
                <w:szCs w:val="20"/>
              </w:rPr>
              <w:t xml:space="preserve">Hlavním rizikem je </w:t>
            </w:r>
            <w:r w:rsidR="6C58D4C2" w:rsidRPr="00B45F42">
              <w:rPr>
                <w:rFonts w:asciiTheme="minorHAnsi" w:eastAsiaTheme="minorEastAsia" w:hAnsiTheme="minorHAnsi" w:cstheme="minorBidi"/>
                <w:i w:val="0"/>
                <w:color w:val="000000" w:themeColor="text1"/>
                <w:sz w:val="20"/>
                <w:szCs w:val="20"/>
              </w:rPr>
              <w:t xml:space="preserve">zpomalení realizace projektů způsobené další možnou vlnou pandemie </w:t>
            </w:r>
            <w:proofErr w:type="spellStart"/>
            <w:r w:rsidR="6C58D4C2" w:rsidRPr="00B45F42">
              <w:rPr>
                <w:rFonts w:asciiTheme="minorHAnsi" w:eastAsiaTheme="minorEastAsia" w:hAnsiTheme="minorHAnsi" w:cstheme="minorBidi"/>
                <w:i w:val="0"/>
                <w:color w:val="000000" w:themeColor="text1"/>
                <w:sz w:val="20"/>
                <w:szCs w:val="20"/>
              </w:rPr>
              <w:t>covid</w:t>
            </w:r>
            <w:proofErr w:type="spellEnd"/>
            <w:r w:rsidR="6C58D4C2" w:rsidRPr="00B45F42">
              <w:rPr>
                <w:rFonts w:asciiTheme="minorHAnsi" w:eastAsiaTheme="minorEastAsia" w:hAnsiTheme="minorHAnsi" w:cstheme="minorBidi"/>
                <w:i w:val="0"/>
                <w:color w:val="000000" w:themeColor="text1"/>
                <w:sz w:val="20"/>
                <w:szCs w:val="20"/>
              </w:rPr>
              <w:t xml:space="preserve"> 19 a </w:t>
            </w:r>
            <w:r w:rsidR="0E803C06" w:rsidRPr="00B45F42">
              <w:rPr>
                <w:rFonts w:asciiTheme="minorHAnsi" w:eastAsiaTheme="minorEastAsia" w:hAnsiTheme="minorHAnsi" w:cstheme="minorBidi"/>
                <w:i w:val="0"/>
                <w:color w:val="000000" w:themeColor="text1"/>
                <w:sz w:val="20"/>
                <w:szCs w:val="20"/>
              </w:rPr>
              <w:t xml:space="preserve">nedostatek finančních prostředků </w:t>
            </w:r>
            <w:r w:rsidR="5D42AE51" w:rsidRPr="00B45F42">
              <w:rPr>
                <w:rFonts w:asciiTheme="minorHAnsi" w:eastAsiaTheme="minorEastAsia" w:hAnsiTheme="minorHAnsi" w:cstheme="minorBidi"/>
                <w:i w:val="0"/>
                <w:color w:val="000000" w:themeColor="text1"/>
                <w:sz w:val="20"/>
                <w:szCs w:val="20"/>
              </w:rPr>
              <w:t xml:space="preserve">na pokrytí potenciálu </w:t>
            </w:r>
            <w:r w:rsidR="5186CF06" w:rsidRPr="00B45F42">
              <w:rPr>
                <w:rFonts w:asciiTheme="minorHAnsi" w:eastAsiaTheme="minorEastAsia" w:hAnsiTheme="minorHAnsi" w:cstheme="minorBidi"/>
                <w:i w:val="0"/>
                <w:color w:val="000000" w:themeColor="text1"/>
                <w:sz w:val="20"/>
                <w:szCs w:val="20"/>
              </w:rPr>
              <w:t>objemu žádostí o</w:t>
            </w:r>
            <w:r w:rsidR="0E803C06" w:rsidRPr="00B45F42">
              <w:rPr>
                <w:rFonts w:asciiTheme="minorHAnsi" w:eastAsiaTheme="minorEastAsia" w:hAnsiTheme="minorHAnsi" w:cstheme="minorBidi"/>
                <w:i w:val="0"/>
                <w:color w:val="000000" w:themeColor="text1"/>
                <w:sz w:val="20"/>
                <w:szCs w:val="20"/>
              </w:rPr>
              <w:t xml:space="preserve"> podporu.</w:t>
            </w:r>
            <w:r w:rsidR="6C58D4C2" w:rsidRPr="00B45F42">
              <w:rPr>
                <w:rFonts w:asciiTheme="minorHAnsi" w:eastAsiaTheme="minorEastAsia" w:hAnsiTheme="minorHAnsi" w:cstheme="minorBidi"/>
                <w:i w:val="0"/>
                <w:color w:val="000000" w:themeColor="text1"/>
                <w:sz w:val="20"/>
                <w:szCs w:val="20"/>
              </w:rPr>
              <w:t xml:space="preserve"> </w:t>
            </w:r>
            <w:r w:rsidR="007F70E7" w:rsidRPr="00B45F42">
              <w:rPr>
                <w:rFonts w:asciiTheme="minorHAnsi" w:eastAsiaTheme="minorEastAsia" w:hAnsiTheme="minorHAnsi" w:cstheme="minorBidi"/>
                <w:i w:val="0"/>
                <w:color w:val="000000" w:themeColor="text1"/>
                <w:sz w:val="20"/>
                <w:szCs w:val="20"/>
              </w:rPr>
              <w:t>K dalším rizikům patří z</w:t>
            </w:r>
            <w:r w:rsidR="6C58D4C2" w:rsidRPr="00B45F42">
              <w:rPr>
                <w:rFonts w:asciiTheme="minorHAnsi" w:eastAsiaTheme="minorEastAsia" w:hAnsiTheme="minorHAnsi" w:cstheme="minorBidi"/>
                <w:i w:val="0"/>
                <w:color w:val="000000" w:themeColor="text1"/>
                <w:sz w:val="20"/>
                <w:szCs w:val="20"/>
              </w:rPr>
              <w:t xml:space="preserve">poždění či neschválení programu, nezpůsobilost některých výdajů z pohledu RRF a </w:t>
            </w:r>
            <w:r w:rsidR="007F70E7" w:rsidRPr="00B45F42">
              <w:rPr>
                <w:rFonts w:asciiTheme="minorHAnsi" w:eastAsiaTheme="minorEastAsia" w:hAnsiTheme="minorHAnsi" w:cstheme="minorBidi"/>
                <w:i w:val="0"/>
                <w:color w:val="000000" w:themeColor="text1"/>
                <w:sz w:val="20"/>
                <w:szCs w:val="20"/>
              </w:rPr>
              <w:t xml:space="preserve">z toho plynoucí </w:t>
            </w:r>
            <w:r w:rsidR="6C58D4C2" w:rsidRPr="00B45F42">
              <w:rPr>
                <w:rFonts w:asciiTheme="minorHAnsi" w:eastAsiaTheme="minorEastAsia" w:hAnsiTheme="minorHAnsi" w:cstheme="minorBidi"/>
                <w:i w:val="0"/>
                <w:color w:val="000000" w:themeColor="text1"/>
                <w:sz w:val="20"/>
                <w:szCs w:val="20"/>
              </w:rPr>
              <w:t>následná nižší míra refundace nákladů.</w:t>
            </w:r>
          </w:p>
        </w:tc>
      </w:tr>
      <w:tr w:rsidR="00C96099" w:rsidRPr="007E1C5F" w14:paraId="642C86B6" w14:textId="77777777" w:rsidTr="63CF2F92">
        <w:tc>
          <w:tcPr>
            <w:tcW w:w="2405" w:type="dxa"/>
            <w:vAlign w:val="center"/>
          </w:tcPr>
          <w:p w14:paraId="2BBD584F" w14:textId="77777777" w:rsidR="00C96099" w:rsidRPr="007E1C5F" w:rsidRDefault="730E4BC3"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Cílové skupiny populace a ekonomické subjekty</w:t>
            </w:r>
          </w:p>
        </w:tc>
        <w:tc>
          <w:tcPr>
            <w:tcW w:w="7223" w:type="dxa"/>
          </w:tcPr>
          <w:p w14:paraId="19F196A2" w14:textId="38BC315D" w:rsidR="00C96099" w:rsidRPr="00B45F42" w:rsidRDefault="36BAF15F" w:rsidP="002F1378">
            <w:pPr>
              <w:pStyle w:val="K-TextInfo"/>
              <w:spacing w:before="60" w:after="60"/>
              <w:rPr>
                <w:rFonts w:asciiTheme="minorHAnsi" w:eastAsiaTheme="minorEastAsia" w:hAnsiTheme="minorHAnsi" w:cstheme="minorBidi"/>
                <w:i w:val="0"/>
                <w:sz w:val="20"/>
                <w:szCs w:val="20"/>
              </w:rPr>
            </w:pPr>
            <w:r w:rsidRPr="00B45F42">
              <w:rPr>
                <w:rFonts w:asciiTheme="minorHAnsi" w:eastAsiaTheme="minorEastAsia" w:hAnsiTheme="minorHAnsi" w:cstheme="minorBidi"/>
                <w:i w:val="0"/>
                <w:color w:val="auto"/>
                <w:sz w:val="20"/>
                <w:szCs w:val="20"/>
              </w:rPr>
              <w:t>C</w:t>
            </w:r>
            <w:r w:rsidR="0E803C06" w:rsidRPr="00B45F42">
              <w:rPr>
                <w:rFonts w:asciiTheme="minorHAnsi" w:eastAsiaTheme="minorEastAsia" w:hAnsiTheme="minorHAnsi" w:cstheme="minorBidi"/>
                <w:i w:val="0"/>
                <w:color w:val="auto"/>
                <w:sz w:val="20"/>
                <w:szCs w:val="20"/>
              </w:rPr>
              <w:t xml:space="preserve">ílovou skupinou jsou domácnosti </w:t>
            </w:r>
            <w:r w:rsidR="01AC49AE" w:rsidRPr="00B45F42">
              <w:rPr>
                <w:rFonts w:asciiTheme="minorHAnsi" w:eastAsiaTheme="minorEastAsia" w:hAnsiTheme="minorHAnsi" w:cstheme="minorBidi"/>
                <w:i w:val="0"/>
                <w:color w:val="auto"/>
                <w:sz w:val="20"/>
                <w:szCs w:val="20"/>
              </w:rPr>
              <w:t xml:space="preserve">a další </w:t>
            </w:r>
            <w:proofErr w:type="gramStart"/>
            <w:r w:rsidR="01AC49AE" w:rsidRPr="00B45F42">
              <w:rPr>
                <w:rFonts w:asciiTheme="minorHAnsi" w:eastAsiaTheme="minorEastAsia" w:hAnsiTheme="minorHAnsi" w:cstheme="minorBidi"/>
                <w:i w:val="0"/>
                <w:color w:val="auto"/>
                <w:sz w:val="20"/>
                <w:szCs w:val="20"/>
              </w:rPr>
              <w:t xml:space="preserve">subjekty </w:t>
            </w:r>
            <w:r w:rsidR="0E803C06" w:rsidRPr="00B45F42">
              <w:rPr>
                <w:rFonts w:asciiTheme="minorHAnsi" w:eastAsiaTheme="minorEastAsia" w:hAnsiTheme="minorHAnsi" w:cstheme="minorBidi"/>
                <w:i w:val="0"/>
                <w:color w:val="auto"/>
                <w:sz w:val="20"/>
                <w:szCs w:val="20"/>
              </w:rPr>
              <w:t>-</w:t>
            </w:r>
            <w:r w:rsidRPr="00B45F42">
              <w:rPr>
                <w:rFonts w:asciiTheme="minorHAnsi" w:eastAsiaTheme="minorEastAsia" w:hAnsiTheme="minorHAnsi" w:cstheme="minorBidi"/>
                <w:i w:val="0"/>
                <w:color w:val="auto"/>
                <w:sz w:val="20"/>
                <w:szCs w:val="20"/>
              </w:rPr>
              <w:t xml:space="preserve"> vlastníci</w:t>
            </w:r>
            <w:proofErr w:type="gramEnd"/>
            <w:r w:rsidRPr="00B45F42">
              <w:rPr>
                <w:rFonts w:asciiTheme="minorHAnsi" w:eastAsiaTheme="minorEastAsia" w:hAnsiTheme="minorHAnsi" w:cstheme="minorBidi"/>
                <w:i w:val="0"/>
                <w:color w:val="auto"/>
                <w:sz w:val="20"/>
                <w:szCs w:val="20"/>
              </w:rPr>
              <w:t xml:space="preserve"> rodinných</w:t>
            </w:r>
            <w:r w:rsidR="0E803C06" w:rsidRPr="00B45F42">
              <w:rPr>
                <w:rFonts w:asciiTheme="minorHAnsi" w:eastAsiaTheme="minorEastAsia" w:hAnsiTheme="minorHAnsi" w:cstheme="minorBidi"/>
                <w:i w:val="0"/>
                <w:color w:val="auto"/>
                <w:sz w:val="20"/>
                <w:szCs w:val="20"/>
              </w:rPr>
              <w:t xml:space="preserve"> </w:t>
            </w:r>
            <w:r w:rsidR="0E803C06" w:rsidRPr="00B45F42">
              <w:rPr>
                <w:rFonts w:asciiTheme="minorHAnsi" w:eastAsiaTheme="minorEastAsia" w:hAnsiTheme="minorHAnsi" w:cstheme="minorBidi"/>
                <w:i w:val="0"/>
                <w:color w:val="000000" w:themeColor="text1"/>
                <w:sz w:val="20"/>
                <w:szCs w:val="20"/>
              </w:rPr>
              <w:t>a bytových</w:t>
            </w:r>
            <w:r w:rsidRPr="00B45F42">
              <w:rPr>
                <w:rFonts w:asciiTheme="minorHAnsi" w:eastAsiaTheme="minorEastAsia" w:hAnsiTheme="minorHAnsi" w:cstheme="minorBidi"/>
                <w:i w:val="0"/>
                <w:color w:val="000000" w:themeColor="text1"/>
                <w:sz w:val="20"/>
                <w:szCs w:val="20"/>
              </w:rPr>
              <w:t xml:space="preserve"> domů.</w:t>
            </w:r>
            <w:r w:rsidR="577CB4E5" w:rsidRPr="00B45F42">
              <w:rPr>
                <w:rFonts w:asciiTheme="minorHAnsi" w:eastAsiaTheme="minorEastAsia" w:hAnsiTheme="minorHAnsi" w:cstheme="minorBidi"/>
                <w:i w:val="0"/>
                <w:color w:val="000000" w:themeColor="text1"/>
                <w:sz w:val="20"/>
                <w:szCs w:val="20"/>
              </w:rPr>
              <w:t xml:space="preserve"> Investice umožní zvýšit návratnost</w:t>
            </w:r>
            <w:r w:rsidR="0E803C06" w:rsidRPr="00B45F42">
              <w:rPr>
                <w:rFonts w:asciiTheme="minorHAnsi" w:eastAsiaTheme="minorEastAsia" w:hAnsiTheme="minorHAnsi" w:cstheme="minorBidi"/>
                <w:i w:val="0"/>
                <w:color w:val="000000" w:themeColor="text1"/>
                <w:sz w:val="20"/>
                <w:szCs w:val="20"/>
              </w:rPr>
              <w:t xml:space="preserve"> energeticky úsporných opatření</w:t>
            </w:r>
            <w:r w:rsidR="577CB4E5" w:rsidRPr="00B45F42">
              <w:rPr>
                <w:rFonts w:asciiTheme="minorHAnsi" w:eastAsiaTheme="minorEastAsia" w:hAnsiTheme="minorHAnsi" w:cstheme="minorBidi"/>
                <w:i w:val="0"/>
                <w:color w:val="000000" w:themeColor="text1"/>
                <w:sz w:val="20"/>
                <w:szCs w:val="20"/>
              </w:rPr>
              <w:t xml:space="preserve"> </w:t>
            </w:r>
            <w:r w:rsidR="0E803C06" w:rsidRPr="00B45F42">
              <w:rPr>
                <w:rFonts w:asciiTheme="minorHAnsi" w:eastAsiaTheme="minorEastAsia" w:hAnsiTheme="minorHAnsi" w:cstheme="minorBidi"/>
                <w:i w:val="0"/>
                <w:color w:val="000000" w:themeColor="text1"/>
                <w:sz w:val="20"/>
                <w:szCs w:val="20"/>
              </w:rPr>
              <w:t xml:space="preserve">a využívání OZE, </w:t>
            </w:r>
            <w:r w:rsidR="577CB4E5" w:rsidRPr="00B45F42">
              <w:rPr>
                <w:rFonts w:asciiTheme="minorHAnsi" w:eastAsiaTheme="minorEastAsia" w:hAnsiTheme="minorHAnsi" w:cstheme="minorBidi"/>
                <w:i w:val="0"/>
                <w:color w:val="000000" w:themeColor="text1"/>
                <w:sz w:val="20"/>
                <w:szCs w:val="20"/>
              </w:rPr>
              <w:t>podpoří realizaci komplexních renovací</w:t>
            </w:r>
            <w:r w:rsidR="5186CF06" w:rsidRPr="00B45F42">
              <w:rPr>
                <w:rFonts w:asciiTheme="minorHAnsi" w:eastAsiaTheme="minorEastAsia" w:hAnsiTheme="minorHAnsi" w:cstheme="minorBidi"/>
                <w:i w:val="0"/>
                <w:color w:val="000000" w:themeColor="text1"/>
                <w:sz w:val="20"/>
                <w:szCs w:val="20"/>
              </w:rPr>
              <w:t xml:space="preserve"> a</w:t>
            </w:r>
            <w:r w:rsidR="4F9C51CA" w:rsidRPr="00B45F42">
              <w:rPr>
                <w:rFonts w:asciiTheme="minorHAnsi" w:eastAsiaTheme="minorEastAsia" w:hAnsiTheme="minorHAnsi" w:cstheme="minorBidi"/>
                <w:i w:val="0"/>
                <w:color w:val="000000" w:themeColor="text1"/>
                <w:sz w:val="20"/>
                <w:szCs w:val="20"/>
              </w:rPr>
              <w:t> </w:t>
            </w:r>
            <w:r w:rsidR="5186CF06" w:rsidRPr="00B45F42">
              <w:rPr>
                <w:rFonts w:asciiTheme="minorHAnsi" w:eastAsiaTheme="minorEastAsia" w:hAnsiTheme="minorHAnsi" w:cstheme="minorBidi"/>
                <w:i w:val="0"/>
                <w:color w:val="000000" w:themeColor="text1"/>
                <w:sz w:val="20"/>
                <w:szCs w:val="20"/>
              </w:rPr>
              <w:t>zvýší komfort bydlení</w:t>
            </w:r>
            <w:r w:rsidR="2D9EE6D5" w:rsidRPr="00B45F42">
              <w:rPr>
                <w:rFonts w:asciiTheme="minorHAnsi" w:eastAsiaTheme="minorEastAsia" w:hAnsiTheme="minorHAnsi" w:cstheme="minorBidi"/>
                <w:i w:val="0"/>
                <w:color w:val="000000" w:themeColor="text1"/>
                <w:sz w:val="20"/>
                <w:szCs w:val="20"/>
              </w:rPr>
              <w:t>.</w:t>
            </w:r>
            <w:r w:rsidR="002F1378" w:rsidRPr="00B45F42">
              <w:rPr>
                <w:rFonts w:asciiTheme="minorHAnsi" w:eastAsiaTheme="minorEastAsia" w:hAnsiTheme="minorHAnsi" w:cstheme="minorBidi"/>
                <w:i w:val="0"/>
                <w:color w:val="000000" w:themeColor="text1"/>
                <w:sz w:val="20"/>
                <w:szCs w:val="20"/>
              </w:rPr>
              <w:t xml:space="preserve"> V případě projektů výměny zdroje za zemní plyn budou preferovány skrze motivační kritéria (bonifikace) projekty výměny zdrojů spojené s komplexní renovací. </w:t>
            </w:r>
          </w:p>
        </w:tc>
      </w:tr>
      <w:tr w:rsidR="00C96099" w:rsidRPr="007E1C5F" w14:paraId="1F855C2D" w14:textId="77777777" w:rsidTr="63CF2F92">
        <w:tc>
          <w:tcPr>
            <w:tcW w:w="2405" w:type="dxa"/>
            <w:vAlign w:val="center"/>
          </w:tcPr>
          <w:p w14:paraId="1B38E75C" w14:textId="77777777" w:rsidR="00C96099" w:rsidRPr="007E1C5F" w:rsidRDefault="730E4BC3"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Souhrnné náklady realizace financované z RRF za celé období</w:t>
            </w:r>
          </w:p>
        </w:tc>
        <w:tc>
          <w:tcPr>
            <w:tcW w:w="7223" w:type="dxa"/>
            <w:vAlign w:val="center"/>
          </w:tcPr>
          <w:p w14:paraId="711075D5" w14:textId="1BC7D696" w:rsidR="00C96099" w:rsidRPr="00B45F42" w:rsidRDefault="19646376" w:rsidP="63CF2F92">
            <w:pPr>
              <w:pStyle w:val="K-TextInfo"/>
              <w:spacing w:before="60" w:after="60"/>
              <w:rPr>
                <w:rFonts w:asciiTheme="minorHAnsi" w:eastAsiaTheme="minorEastAsia" w:hAnsiTheme="minorHAnsi" w:cstheme="minorBidi"/>
                <w:i w:val="0"/>
                <w:color w:val="000000" w:themeColor="text1"/>
                <w:sz w:val="20"/>
                <w:szCs w:val="20"/>
              </w:rPr>
            </w:pPr>
            <w:r w:rsidRPr="00B45F42">
              <w:rPr>
                <w:rFonts w:asciiTheme="minorHAnsi" w:eastAsiaTheme="minorEastAsia" w:hAnsiTheme="minorHAnsi" w:cstheme="minorBidi"/>
                <w:i w:val="0"/>
                <w:color w:val="auto"/>
                <w:sz w:val="20"/>
                <w:szCs w:val="20"/>
              </w:rPr>
              <w:t xml:space="preserve">Alokace </w:t>
            </w:r>
            <w:r w:rsidR="00DF6785" w:rsidRPr="00DF6785">
              <w:rPr>
                <w:rFonts w:asciiTheme="minorHAnsi" w:eastAsiaTheme="minorEastAsia" w:hAnsiTheme="minorHAnsi" w:cstheme="minorBidi"/>
                <w:i w:val="0"/>
                <w:color w:val="auto"/>
                <w:sz w:val="20"/>
                <w:szCs w:val="20"/>
              </w:rPr>
              <w:t>8</w:t>
            </w:r>
            <w:r w:rsidR="00DF6785">
              <w:rPr>
                <w:rFonts w:asciiTheme="minorHAnsi" w:eastAsiaTheme="minorEastAsia" w:hAnsiTheme="minorHAnsi" w:cstheme="minorBidi"/>
                <w:i w:val="0"/>
                <w:color w:val="auto"/>
                <w:sz w:val="20"/>
                <w:szCs w:val="20"/>
              </w:rPr>
              <w:t>,</w:t>
            </w:r>
            <w:r w:rsidR="00DF6785" w:rsidRPr="00DF6785">
              <w:rPr>
                <w:rFonts w:asciiTheme="minorHAnsi" w:eastAsiaTheme="minorEastAsia" w:hAnsiTheme="minorHAnsi" w:cstheme="minorBidi"/>
                <w:i w:val="0"/>
                <w:color w:val="auto"/>
                <w:sz w:val="20"/>
                <w:szCs w:val="20"/>
              </w:rPr>
              <w:t>4576</w:t>
            </w:r>
            <w:r w:rsidR="41A1421B" w:rsidRPr="00B45F42">
              <w:rPr>
                <w:rFonts w:asciiTheme="minorHAnsi" w:eastAsiaTheme="minorEastAsia" w:hAnsiTheme="minorHAnsi" w:cstheme="minorBidi"/>
                <w:i w:val="0"/>
                <w:color w:val="auto"/>
                <w:sz w:val="20"/>
                <w:szCs w:val="20"/>
              </w:rPr>
              <w:t xml:space="preserve"> mld. Kč</w:t>
            </w:r>
            <w:r w:rsidR="0412AD1C" w:rsidRPr="00B45F42">
              <w:rPr>
                <w:rFonts w:asciiTheme="minorHAnsi" w:eastAsiaTheme="minorEastAsia" w:hAnsiTheme="minorHAnsi" w:cstheme="minorBidi"/>
                <w:i w:val="0"/>
                <w:color w:val="FF0000"/>
                <w:sz w:val="20"/>
                <w:szCs w:val="20"/>
              </w:rPr>
              <w:t xml:space="preserve"> </w:t>
            </w:r>
            <w:r w:rsidR="71B69CDE" w:rsidRPr="00B45F42">
              <w:rPr>
                <w:rFonts w:asciiTheme="minorHAnsi" w:eastAsiaTheme="minorEastAsia" w:hAnsiTheme="minorHAnsi" w:cstheme="minorBidi"/>
                <w:i w:val="0"/>
                <w:color w:val="000000" w:themeColor="text1"/>
                <w:sz w:val="20"/>
                <w:szCs w:val="20"/>
              </w:rPr>
              <w:t xml:space="preserve">pro </w:t>
            </w:r>
            <w:r w:rsidR="42BEC252" w:rsidRPr="00B45F42">
              <w:rPr>
                <w:rFonts w:asciiTheme="minorHAnsi" w:eastAsiaTheme="minorEastAsia" w:hAnsiTheme="minorHAnsi" w:cstheme="minorBidi"/>
                <w:i w:val="0"/>
                <w:color w:val="000000" w:themeColor="text1"/>
                <w:sz w:val="20"/>
                <w:szCs w:val="20"/>
              </w:rPr>
              <w:t>energetické renovace budov</w:t>
            </w:r>
            <w:r w:rsidRPr="00B45F42">
              <w:rPr>
                <w:rFonts w:asciiTheme="minorHAnsi" w:eastAsiaTheme="minorEastAsia" w:hAnsiTheme="minorHAnsi" w:cstheme="minorBidi"/>
                <w:i w:val="0"/>
                <w:color w:val="000000" w:themeColor="text1"/>
                <w:sz w:val="20"/>
                <w:szCs w:val="20"/>
              </w:rPr>
              <w:t xml:space="preserve"> vč. komplexních renovací s výměnou nevyhovujících zdrojů tepla</w:t>
            </w:r>
            <w:r w:rsidR="577A6BC3" w:rsidRPr="00B45F42">
              <w:rPr>
                <w:rFonts w:asciiTheme="minorHAnsi" w:eastAsiaTheme="minorEastAsia" w:hAnsiTheme="minorHAnsi" w:cstheme="minorBidi"/>
                <w:i w:val="0"/>
                <w:color w:val="000000" w:themeColor="text1"/>
                <w:sz w:val="20"/>
                <w:szCs w:val="20"/>
              </w:rPr>
              <w:t>,</w:t>
            </w:r>
            <w:r w:rsidR="0E2BAFF3" w:rsidRPr="00B45F42">
              <w:rPr>
                <w:rFonts w:asciiTheme="minorHAnsi" w:eastAsiaTheme="minorEastAsia" w:hAnsiTheme="minorHAnsi" w:cstheme="minorBidi"/>
                <w:i w:val="0"/>
                <w:color w:val="000000" w:themeColor="text1"/>
                <w:sz w:val="20"/>
                <w:szCs w:val="20"/>
              </w:rPr>
              <w:t xml:space="preserve"> výstavbu nových budov</w:t>
            </w:r>
            <w:r w:rsidR="577A6BC3" w:rsidRPr="00B45F42">
              <w:rPr>
                <w:rFonts w:asciiTheme="minorHAnsi" w:eastAsiaTheme="minorEastAsia" w:hAnsiTheme="minorHAnsi" w:cstheme="minorBidi"/>
                <w:i w:val="0"/>
                <w:color w:val="000000" w:themeColor="text1"/>
                <w:sz w:val="20"/>
                <w:szCs w:val="20"/>
              </w:rPr>
              <w:t xml:space="preserve"> v pasivu, </w:t>
            </w:r>
            <w:proofErr w:type="spellStart"/>
            <w:r w:rsidR="577A6BC3" w:rsidRPr="00B45F42">
              <w:rPr>
                <w:rFonts w:asciiTheme="minorHAnsi" w:eastAsiaTheme="minorEastAsia" w:hAnsiTheme="minorHAnsi" w:cstheme="minorBidi"/>
                <w:i w:val="0"/>
                <w:color w:val="000000" w:themeColor="text1"/>
                <w:sz w:val="20"/>
                <w:szCs w:val="20"/>
              </w:rPr>
              <w:t>mitigační</w:t>
            </w:r>
            <w:proofErr w:type="spellEnd"/>
            <w:r w:rsidR="577A6BC3" w:rsidRPr="00B45F42">
              <w:rPr>
                <w:rFonts w:asciiTheme="minorHAnsi" w:eastAsiaTheme="minorEastAsia" w:hAnsiTheme="minorHAnsi" w:cstheme="minorBidi"/>
                <w:i w:val="0"/>
                <w:color w:val="000000" w:themeColor="text1"/>
                <w:sz w:val="20"/>
                <w:szCs w:val="20"/>
              </w:rPr>
              <w:t xml:space="preserve"> a adaptační opatření </w:t>
            </w:r>
            <w:r w:rsidR="33136478" w:rsidRPr="00B45F42">
              <w:rPr>
                <w:rFonts w:asciiTheme="minorHAnsi" w:eastAsiaTheme="minorEastAsia" w:hAnsiTheme="minorHAnsi" w:cstheme="minorBidi"/>
                <w:i w:val="0"/>
                <w:color w:val="000000" w:themeColor="text1"/>
                <w:sz w:val="20"/>
                <w:szCs w:val="20"/>
              </w:rPr>
              <w:t>a náhrada uhelných zdrojů zemním plynem v</w:t>
            </w:r>
            <w:r w:rsidRPr="00B45F42">
              <w:rPr>
                <w:rFonts w:asciiTheme="minorHAnsi" w:eastAsiaTheme="minorEastAsia" w:hAnsiTheme="minorHAnsi" w:cstheme="minorBidi"/>
                <w:i w:val="0"/>
                <w:color w:val="000000" w:themeColor="text1"/>
                <w:sz w:val="20"/>
                <w:szCs w:val="20"/>
              </w:rPr>
              <w:t> </w:t>
            </w:r>
            <w:r w:rsidR="33136478" w:rsidRPr="00B45F42">
              <w:rPr>
                <w:rFonts w:asciiTheme="minorHAnsi" w:eastAsiaTheme="minorEastAsia" w:hAnsiTheme="minorHAnsi" w:cstheme="minorBidi"/>
                <w:i w:val="0"/>
                <w:color w:val="000000" w:themeColor="text1"/>
                <w:sz w:val="20"/>
                <w:szCs w:val="20"/>
              </w:rPr>
              <w:t>domácnostech</w:t>
            </w:r>
            <w:r w:rsidRPr="00B45F42">
              <w:rPr>
                <w:rFonts w:asciiTheme="minorHAnsi" w:eastAsiaTheme="minorEastAsia" w:hAnsiTheme="minorHAnsi" w:cstheme="minorBidi"/>
                <w:i w:val="0"/>
                <w:color w:val="000000" w:themeColor="text1"/>
                <w:sz w:val="20"/>
                <w:szCs w:val="20"/>
              </w:rPr>
              <w:t>.</w:t>
            </w:r>
            <w:r w:rsidR="33136478" w:rsidRPr="00B45F42">
              <w:rPr>
                <w:rFonts w:asciiTheme="minorHAnsi" w:eastAsiaTheme="minorEastAsia" w:hAnsiTheme="minorHAnsi" w:cstheme="minorBidi"/>
                <w:i w:val="0"/>
                <w:color w:val="000000" w:themeColor="text1"/>
                <w:sz w:val="20"/>
                <w:szCs w:val="20"/>
              </w:rPr>
              <w:t xml:space="preserve"> </w:t>
            </w:r>
            <w:r w:rsidR="007F70E7" w:rsidRPr="00B45F42">
              <w:rPr>
                <w:rFonts w:asciiTheme="minorHAnsi" w:eastAsiaTheme="minorEastAsia" w:hAnsiTheme="minorHAnsi" w:cstheme="minorBidi"/>
                <w:i w:val="0"/>
                <w:color w:val="000000" w:themeColor="text1"/>
                <w:sz w:val="20"/>
                <w:szCs w:val="20"/>
              </w:rPr>
              <w:t xml:space="preserve">Na náhradu </w:t>
            </w:r>
            <w:r w:rsidR="007F70E7" w:rsidRPr="00B45F42">
              <w:rPr>
                <w:rFonts w:asciiTheme="minorHAnsi" w:eastAsiaTheme="minorEastAsia" w:hAnsiTheme="minorHAnsi" w:cstheme="minorBidi"/>
                <w:i w:val="0"/>
                <w:color w:val="auto"/>
                <w:sz w:val="20"/>
                <w:szCs w:val="20"/>
              </w:rPr>
              <w:t xml:space="preserve">zdrojů využívajících uhlí na zdroje využívající zemní plyn bude určeno </w:t>
            </w:r>
            <w:r w:rsidR="007F70E7" w:rsidRPr="00B45F42">
              <w:rPr>
                <w:rFonts w:asciiTheme="minorHAnsi" w:eastAsiaTheme="minorEastAsia" w:hAnsiTheme="minorHAnsi" w:cstheme="minorBidi"/>
                <w:i w:val="0"/>
                <w:color w:val="auto"/>
                <w:sz w:val="20"/>
                <w:szCs w:val="20"/>
              </w:rPr>
              <w:lastRenderedPageBreak/>
              <w:t xml:space="preserve">maximálně 20 % </w:t>
            </w:r>
            <w:r w:rsidR="00AB5441" w:rsidRPr="00B45F42">
              <w:rPr>
                <w:rFonts w:asciiTheme="minorHAnsi" w:eastAsiaTheme="minorEastAsia" w:hAnsiTheme="minorHAnsi" w:cstheme="minorBidi"/>
                <w:i w:val="0"/>
                <w:color w:val="auto"/>
                <w:sz w:val="20"/>
                <w:szCs w:val="20"/>
              </w:rPr>
              <w:t xml:space="preserve">z </w:t>
            </w:r>
            <w:r w:rsidR="007F70E7" w:rsidRPr="00B45F42">
              <w:rPr>
                <w:rFonts w:asciiTheme="minorHAnsi" w:eastAsiaTheme="minorEastAsia" w:hAnsiTheme="minorHAnsi" w:cstheme="minorBidi"/>
                <w:i w:val="0"/>
                <w:color w:val="auto"/>
                <w:sz w:val="20"/>
                <w:szCs w:val="20"/>
              </w:rPr>
              <w:t xml:space="preserve">alokace </w:t>
            </w:r>
            <w:r w:rsidR="00DF6785" w:rsidRPr="00DF6785">
              <w:rPr>
                <w:rFonts w:asciiTheme="minorHAnsi" w:eastAsiaTheme="minorEastAsia" w:hAnsiTheme="minorHAnsi" w:cstheme="minorBidi"/>
                <w:i w:val="0"/>
                <w:color w:val="auto"/>
                <w:sz w:val="20"/>
                <w:szCs w:val="20"/>
              </w:rPr>
              <w:t>8</w:t>
            </w:r>
            <w:r w:rsidR="00DF6785">
              <w:rPr>
                <w:rFonts w:asciiTheme="minorHAnsi" w:eastAsiaTheme="minorEastAsia" w:hAnsiTheme="minorHAnsi" w:cstheme="minorBidi"/>
                <w:i w:val="0"/>
                <w:color w:val="auto"/>
                <w:sz w:val="20"/>
                <w:szCs w:val="20"/>
              </w:rPr>
              <w:t>,</w:t>
            </w:r>
            <w:r w:rsidR="00DF6785" w:rsidRPr="00DF6785">
              <w:rPr>
                <w:rFonts w:asciiTheme="minorHAnsi" w:eastAsiaTheme="minorEastAsia" w:hAnsiTheme="minorHAnsi" w:cstheme="minorBidi"/>
                <w:i w:val="0"/>
                <w:color w:val="auto"/>
                <w:sz w:val="20"/>
                <w:szCs w:val="20"/>
              </w:rPr>
              <w:t>4576</w:t>
            </w:r>
            <w:r w:rsidR="1480E0A3" w:rsidRPr="00B45F42">
              <w:rPr>
                <w:rFonts w:asciiTheme="minorHAnsi" w:eastAsiaTheme="minorEastAsia" w:hAnsiTheme="minorHAnsi" w:cstheme="minorBidi"/>
                <w:i w:val="0"/>
                <w:color w:val="auto"/>
                <w:sz w:val="20"/>
                <w:szCs w:val="20"/>
              </w:rPr>
              <w:t xml:space="preserve"> mld. Kč.</w:t>
            </w:r>
            <w:r w:rsidR="006E7E9A" w:rsidRPr="00B45F42">
              <w:rPr>
                <w:rFonts w:asciiTheme="minorHAnsi" w:eastAsiaTheme="minorEastAsia" w:hAnsiTheme="minorHAnsi" w:cstheme="minorBidi"/>
                <w:i w:val="0"/>
                <w:color w:val="auto"/>
                <w:sz w:val="20"/>
                <w:szCs w:val="20"/>
              </w:rPr>
              <w:t xml:space="preserve"> Na výstavbu budov ve velmi vysokém energetickém standardu bude určeno maximálně 10</w:t>
            </w:r>
            <w:r w:rsidR="00DF6785">
              <w:rPr>
                <w:rFonts w:asciiTheme="minorHAnsi" w:eastAsiaTheme="minorEastAsia" w:hAnsiTheme="minorHAnsi" w:cstheme="minorBidi"/>
                <w:i w:val="0"/>
                <w:color w:val="auto"/>
                <w:sz w:val="20"/>
                <w:szCs w:val="20"/>
              </w:rPr>
              <w:t xml:space="preserve"> </w:t>
            </w:r>
            <w:r w:rsidR="006E7E9A" w:rsidRPr="00B45F42">
              <w:rPr>
                <w:rFonts w:asciiTheme="minorHAnsi" w:eastAsiaTheme="minorEastAsia" w:hAnsiTheme="minorHAnsi" w:cstheme="minorBidi"/>
                <w:i w:val="0"/>
                <w:color w:val="auto"/>
                <w:sz w:val="20"/>
                <w:szCs w:val="20"/>
              </w:rPr>
              <w:t>% alokace (</w:t>
            </w:r>
            <w:r w:rsidR="002F1378" w:rsidRPr="00B45F42">
              <w:rPr>
                <w:rFonts w:asciiTheme="minorHAnsi" w:eastAsiaTheme="minorEastAsia" w:hAnsiTheme="minorHAnsi" w:cstheme="minorBidi"/>
                <w:i w:val="0"/>
                <w:color w:val="auto"/>
                <w:sz w:val="20"/>
                <w:szCs w:val="20"/>
              </w:rPr>
              <w:t>očekáváný podíl je</w:t>
            </w:r>
            <w:r w:rsidR="006E7E9A" w:rsidRPr="00B45F42">
              <w:rPr>
                <w:rFonts w:asciiTheme="minorHAnsi" w:eastAsiaTheme="minorEastAsia" w:hAnsiTheme="minorHAnsi" w:cstheme="minorBidi"/>
                <w:i w:val="0"/>
                <w:color w:val="auto"/>
                <w:sz w:val="20"/>
                <w:szCs w:val="20"/>
              </w:rPr>
              <w:t xml:space="preserve"> 6</w:t>
            </w:r>
            <w:r w:rsidR="00707C0A">
              <w:rPr>
                <w:rFonts w:asciiTheme="minorHAnsi" w:eastAsiaTheme="minorEastAsia" w:hAnsiTheme="minorHAnsi" w:cstheme="minorBidi"/>
                <w:i w:val="0"/>
                <w:color w:val="auto"/>
                <w:sz w:val="20"/>
                <w:szCs w:val="20"/>
              </w:rPr>
              <w:t> </w:t>
            </w:r>
            <w:r w:rsidR="006E7E9A" w:rsidRPr="00B45F42">
              <w:rPr>
                <w:rFonts w:asciiTheme="minorHAnsi" w:eastAsiaTheme="minorEastAsia" w:hAnsiTheme="minorHAnsi" w:cstheme="minorBidi"/>
                <w:i w:val="0"/>
                <w:color w:val="auto"/>
                <w:sz w:val="20"/>
                <w:szCs w:val="20"/>
              </w:rPr>
              <w:t>%</w:t>
            </w:r>
            <w:r w:rsidR="002F1378" w:rsidRPr="00B45F42">
              <w:rPr>
                <w:rFonts w:asciiTheme="minorHAnsi" w:eastAsiaTheme="minorEastAsia" w:hAnsiTheme="minorHAnsi" w:cstheme="minorBidi"/>
                <w:i w:val="0"/>
                <w:color w:val="auto"/>
                <w:sz w:val="20"/>
                <w:szCs w:val="20"/>
              </w:rPr>
              <w:t>)</w:t>
            </w:r>
          </w:p>
        </w:tc>
      </w:tr>
      <w:tr w:rsidR="00C96099" w:rsidRPr="007E1C5F" w14:paraId="3479A989" w14:textId="77777777" w:rsidTr="63CF2F92">
        <w:tc>
          <w:tcPr>
            <w:tcW w:w="2405" w:type="dxa"/>
            <w:vAlign w:val="center"/>
          </w:tcPr>
          <w:p w14:paraId="5A2DDE1F" w14:textId="77777777" w:rsidR="00C96099" w:rsidRPr="007E1C5F" w:rsidRDefault="730E4BC3"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lastRenderedPageBreak/>
              <w:t>Dodržování pravidel státní podpory</w:t>
            </w:r>
          </w:p>
        </w:tc>
        <w:tc>
          <w:tcPr>
            <w:tcW w:w="7223" w:type="dxa"/>
          </w:tcPr>
          <w:p w14:paraId="2CAF38CF" w14:textId="77777777" w:rsidR="008F7F71" w:rsidRPr="00B45F42" w:rsidRDefault="22C61AC9" w:rsidP="7339D6B7">
            <w:pPr>
              <w:pStyle w:val="K-TextInfo"/>
              <w:spacing w:before="60" w:after="60"/>
              <w:rPr>
                <w:rFonts w:asciiTheme="minorHAnsi" w:eastAsiaTheme="minorEastAsia" w:hAnsiTheme="minorHAnsi" w:cstheme="minorBidi"/>
                <w:i w:val="0"/>
                <w:color w:val="000000" w:themeColor="text1"/>
                <w:sz w:val="20"/>
                <w:szCs w:val="20"/>
              </w:rPr>
            </w:pPr>
            <w:r w:rsidRPr="00B45F42">
              <w:rPr>
                <w:rFonts w:asciiTheme="minorHAnsi" w:eastAsiaTheme="minorEastAsia" w:hAnsiTheme="minorHAnsi" w:cstheme="minorBidi"/>
                <w:i w:val="0"/>
                <w:color w:val="000000" w:themeColor="text1"/>
                <w:sz w:val="20"/>
                <w:szCs w:val="20"/>
              </w:rPr>
              <w:t xml:space="preserve">V případě podpory nemovitostí s pojených s podnikatelskou činností se postupuje dle </w:t>
            </w:r>
            <w:r w:rsidR="4BC836D2" w:rsidRPr="00B45F42">
              <w:rPr>
                <w:rFonts w:asciiTheme="minorHAnsi" w:eastAsiaTheme="minorEastAsia" w:hAnsiTheme="minorHAnsi" w:cstheme="minorBidi"/>
                <w:i w:val="0"/>
                <w:color w:val="000000" w:themeColor="text1"/>
                <w:sz w:val="20"/>
                <w:szCs w:val="20"/>
              </w:rPr>
              <w:t xml:space="preserve">pravidla de </w:t>
            </w:r>
            <w:proofErr w:type="spellStart"/>
            <w:r w:rsidRPr="00B45F42">
              <w:rPr>
                <w:rFonts w:asciiTheme="minorHAnsi" w:eastAsiaTheme="minorEastAsia" w:hAnsiTheme="minorHAnsi" w:cstheme="minorBidi"/>
                <w:i w:val="0"/>
                <w:color w:val="000000" w:themeColor="text1"/>
                <w:sz w:val="20"/>
                <w:szCs w:val="20"/>
              </w:rPr>
              <w:t>minimis</w:t>
            </w:r>
            <w:proofErr w:type="spellEnd"/>
            <w:r w:rsidRPr="00B45F42">
              <w:rPr>
                <w:rFonts w:asciiTheme="minorHAnsi" w:eastAsiaTheme="minorEastAsia" w:hAnsiTheme="minorHAnsi" w:cstheme="minorBidi"/>
                <w:i w:val="0"/>
                <w:color w:val="000000" w:themeColor="text1"/>
                <w:sz w:val="20"/>
                <w:szCs w:val="20"/>
              </w:rPr>
              <w:t xml:space="preserve"> nebo blokové výjimky </w:t>
            </w:r>
            <w:r w:rsidR="1D0DAD6A" w:rsidRPr="00B45F42">
              <w:rPr>
                <w:rFonts w:asciiTheme="minorHAnsi" w:eastAsiaTheme="minorEastAsia" w:hAnsiTheme="minorHAnsi" w:cstheme="minorBidi"/>
                <w:i w:val="0"/>
                <w:color w:val="000000" w:themeColor="text1"/>
                <w:sz w:val="20"/>
                <w:szCs w:val="20"/>
              </w:rPr>
              <w:t xml:space="preserve">čl. 38, 39, 40, 41 a 49 </w:t>
            </w:r>
            <w:r w:rsidRPr="00B45F42">
              <w:rPr>
                <w:rFonts w:asciiTheme="minorHAnsi" w:eastAsiaTheme="minorEastAsia" w:hAnsiTheme="minorHAnsi" w:cstheme="minorBidi"/>
                <w:i w:val="0"/>
                <w:color w:val="000000" w:themeColor="text1"/>
                <w:sz w:val="20"/>
                <w:szCs w:val="20"/>
              </w:rPr>
              <w:t>dle GBER.</w:t>
            </w:r>
          </w:p>
          <w:p w14:paraId="5923261A" w14:textId="77777777" w:rsidR="00C96099" w:rsidRPr="00B45F42" w:rsidRDefault="76CD400E" w:rsidP="7339D6B7">
            <w:pPr>
              <w:spacing w:before="60" w:after="60" w:line="240" w:lineRule="auto"/>
              <w:rPr>
                <w:rFonts w:eastAsiaTheme="minorEastAsia"/>
                <w:iCs/>
                <w:sz w:val="20"/>
                <w:szCs w:val="20"/>
              </w:rPr>
            </w:pPr>
            <w:r w:rsidRPr="00B45F42">
              <w:rPr>
                <w:rFonts w:eastAsiaTheme="minorEastAsia"/>
                <w:iCs/>
                <w:sz w:val="20"/>
                <w:szCs w:val="20"/>
              </w:rPr>
              <w:t xml:space="preserve">Dodržování pravidel s nakládáním </w:t>
            </w:r>
            <w:r w:rsidR="29C9B4E5" w:rsidRPr="00B45F42">
              <w:rPr>
                <w:rFonts w:eastAsiaTheme="minorEastAsia"/>
                <w:iCs/>
                <w:sz w:val="20"/>
                <w:szCs w:val="20"/>
              </w:rPr>
              <w:t>veřejných prostředků dle 3</w:t>
            </w:r>
            <w:r w:rsidRPr="00B45F42">
              <w:rPr>
                <w:rFonts w:eastAsiaTheme="minorEastAsia"/>
                <w:iCs/>
                <w:sz w:val="20"/>
                <w:szCs w:val="20"/>
              </w:rPr>
              <w:t>E (</w:t>
            </w:r>
            <w:r w:rsidR="29C9B4E5" w:rsidRPr="00B45F42">
              <w:rPr>
                <w:rFonts w:eastAsiaTheme="minorEastAsia"/>
                <w:iCs/>
                <w:sz w:val="20"/>
                <w:szCs w:val="20"/>
              </w:rPr>
              <w:t>hospodárnost, účelnost a efektivnost)</w:t>
            </w:r>
            <w:r w:rsidR="0E2BAFF3" w:rsidRPr="00B45F42">
              <w:rPr>
                <w:rFonts w:eastAsiaTheme="minorEastAsia"/>
                <w:iCs/>
                <w:sz w:val="20"/>
                <w:szCs w:val="20"/>
              </w:rPr>
              <w:t>.</w:t>
            </w:r>
          </w:p>
        </w:tc>
      </w:tr>
      <w:tr w:rsidR="00C96099" w:rsidRPr="007E1C5F" w14:paraId="0D7B2279" w14:textId="77777777" w:rsidTr="63CF2F92">
        <w:tc>
          <w:tcPr>
            <w:tcW w:w="2405" w:type="dxa"/>
            <w:vAlign w:val="center"/>
          </w:tcPr>
          <w:p w14:paraId="3A69AA70" w14:textId="77777777" w:rsidR="00C96099" w:rsidRPr="007E1C5F" w:rsidRDefault="730E4BC3"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Uveďte dobu implementace</w:t>
            </w:r>
          </w:p>
        </w:tc>
        <w:tc>
          <w:tcPr>
            <w:tcW w:w="7223" w:type="dxa"/>
          </w:tcPr>
          <w:p w14:paraId="02BC50F9" w14:textId="3574D945" w:rsidR="00C96099" w:rsidRPr="00B45F42" w:rsidRDefault="087BEE3C" w:rsidP="7339D6B7">
            <w:pPr>
              <w:pStyle w:val="K-TextInfo"/>
              <w:spacing w:before="60" w:after="60"/>
              <w:rPr>
                <w:rFonts w:asciiTheme="minorHAnsi" w:eastAsiaTheme="minorEastAsia" w:hAnsiTheme="minorHAnsi" w:cstheme="minorBidi"/>
                <w:i w:val="0"/>
                <w:sz w:val="20"/>
                <w:szCs w:val="20"/>
              </w:rPr>
            </w:pPr>
            <w:r w:rsidRPr="00B45F42">
              <w:rPr>
                <w:rFonts w:asciiTheme="minorHAnsi" w:eastAsiaTheme="minorEastAsia" w:hAnsiTheme="minorHAnsi" w:cstheme="minorBidi"/>
                <w:i w:val="0"/>
                <w:color w:val="000000" w:themeColor="text1"/>
                <w:sz w:val="20"/>
                <w:szCs w:val="20"/>
              </w:rPr>
              <w:t xml:space="preserve">Příjem žádostí </w:t>
            </w:r>
            <w:r w:rsidR="180B3676" w:rsidRPr="00B45F42">
              <w:rPr>
                <w:rFonts w:asciiTheme="minorHAnsi" w:eastAsiaTheme="minorEastAsia" w:hAnsiTheme="minorHAnsi" w:cstheme="minorBidi"/>
                <w:i w:val="0"/>
                <w:color w:val="000000" w:themeColor="text1"/>
                <w:sz w:val="20"/>
                <w:szCs w:val="20"/>
              </w:rPr>
              <w:t>vázaných na příjmy v rámci NPO</w:t>
            </w:r>
            <w:r w:rsidR="1D0DAD6A" w:rsidRPr="00B45F42">
              <w:rPr>
                <w:rFonts w:asciiTheme="minorHAnsi" w:eastAsiaTheme="minorEastAsia" w:hAnsiTheme="minorHAnsi" w:cstheme="minorBidi"/>
                <w:i w:val="0"/>
                <w:color w:val="000000" w:themeColor="text1"/>
                <w:sz w:val="20"/>
                <w:szCs w:val="20"/>
              </w:rPr>
              <w:t>, realizace opatření a finanční vypořádání</w:t>
            </w:r>
            <w:r w:rsidRPr="00B45F42">
              <w:rPr>
                <w:rFonts w:asciiTheme="minorHAnsi" w:eastAsiaTheme="minorEastAsia" w:hAnsiTheme="minorHAnsi" w:cstheme="minorBidi"/>
                <w:i w:val="0"/>
                <w:color w:val="000000" w:themeColor="text1"/>
                <w:sz w:val="20"/>
                <w:szCs w:val="20"/>
              </w:rPr>
              <w:t xml:space="preserve"> </w:t>
            </w:r>
            <w:r w:rsidR="00E7528B" w:rsidRPr="00B45F42">
              <w:rPr>
                <w:rFonts w:asciiTheme="minorHAnsi" w:eastAsiaTheme="minorEastAsia" w:hAnsiTheme="minorHAnsi" w:cstheme="minorBidi"/>
                <w:i w:val="0"/>
                <w:color w:val="000000" w:themeColor="text1"/>
                <w:sz w:val="20"/>
                <w:szCs w:val="20"/>
              </w:rPr>
              <w:t xml:space="preserve">v období </w:t>
            </w:r>
            <w:r w:rsidR="68B2AD43" w:rsidRPr="00B45F42">
              <w:rPr>
                <w:rFonts w:asciiTheme="minorHAnsi" w:eastAsiaTheme="minorEastAsia" w:hAnsiTheme="minorHAnsi" w:cstheme="minorBidi"/>
                <w:i w:val="0"/>
                <w:color w:val="000000" w:themeColor="text1"/>
                <w:sz w:val="20"/>
                <w:szCs w:val="20"/>
              </w:rPr>
              <w:t>02.</w:t>
            </w:r>
            <w:r w:rsidRPr="00B45F42">
              <w:rPr>
                <w:rFonts w:asciiTheme="minorHAnsi" w:eastAsiaTheme="minorEastAsia" w:hAnsiTheme="minorHAnsi" w:cstheme="minorBidi"/>
                <w:i w:val="0"/>
                <w:color w:val="000000" w:themeColor="text1"/>
                <w:sz w:val="20"/>
                <w:szCs w:val="20"/>
              </w:rPr>
              <w:t>202</w:t>
            </w:r>
            <w:r w:rsidR="22C61AC9" w:rsidRPr="00B45F42">
              <w:rPr>
                <w:rFonts w:asciiTheme="minorHAnsi" w:eastAsiaTheme="minorEastAsia" w:hAnsiTheme="minorHAnsi" w:cstheme="minorBidi"/>
                <w:i w:val="0"/>
                <w:color w:val="000000" w:themeColor="text1"/>
                <w:sz w:val="20"/>
                <w:szCs w:val="20"/>
              </w:rPr>
              <w:t>0</w:t>
            </w:r>
            <w:r w:rsidRPr="00B45F42">
              <w:rPr>
                <w:rFonts w:asciiTheme="minorHAnsi" w:eastAsiaTheme="minorEastAsia" w:hAnsiTheme="minorHAnsi" w:cstheme="minorBidi"/>
                <w:i w:val="0"/>
                <w:color w:val="000000" w:themeColor="text1"/>
                <w:sz w:val="20"/>
                <w:szCs w:val="20"/>
              </w:rPr>
              <w:t>–</w:t>
            </w:r>
            <w:r w:rsidR="68B2AD43" w:rsidRPr="00B45F42">
              <w:rPr>
                <w:rFonts w:asciiTheme="minorHAnsi" w:eastAsiaTheme="minorEastAsia" w:hAnsiTheme="minorHAnsi" w:cstheme="minorBidi"/>
                <w:i w:val="0"/>
                <w:color w:val="000000" w:themeColor="text1"/>
                <w:sz w:val="20"/>
                <w:szCs w:val="20"/>
              </w:rPr>
              <w:t>12.</w:t>
            </w:r>
            <w:r w:rsidRPr="00B45F42">
              <w:rPr>
                <w:rFonts w:asciiTheme="minorHAnsi" w:eastAsiaTheme="minorEastAsia" w:hAnsiTheme="minorHAnsi" w:cstheme="minorBidi"/>
                <w:i w:val="0"/>
                <w:color w:val="000000" w:themeColor="text1"/>
                <w:sz w:val="20"/>
                <w:szCs w:val="20"/>
              </w:rPr>
              <w:t>202</w:t>
            </w:r>
            <w:r w:rsidR="1D0DAD6A" w:rsidRPr="00B45F42">
              <w:rPr>
                <w:rFonts w:asciiTheme="minorHAnsi" w:eastAsiaTheme="minorEastAsia" w:hAnsiTheme="minorHAnsi" w:cstheme="minorBidi"/>
                <w:i w:val="0"/>
                <w:color w:val="000000" w:themeColor="text1"/>
                <w:sz w:val="20"/>
                <w:szCs w:val="20"/>
              </w:rPr>
              <w:t>5</w:t>
            </w:r>
            <w:r w:rsidR="68B2AD43" w:rsidRPr="00B45F42">
              <w:rPr>
                <w:rFonts w:asciiTheme="minorHAnsi" w:eastAsiaTheme="minorEastAsia" w:hAnsiTheme="minorHAnsi" w:cstheme="minorBidi"/>
                <w:i w:val="0"/>
                <w:color w:val="000000" w:themeColor="text1"/>
                <w:sz w:val="20"/>
                <w:szCs w:val="20"/>
              </w:rPr>
              <w:t xml:space="preserve"> (využití možnosti zpětné refundace </w:t>
            </w:r>
            <w:r w:rsidR="1D0DAD6A" w:rsidRPr="00B45F42">
              <w:rPr>
                <w:rFonts w:asciiTheme="minorHAnsi" w:eastAsiaTheme="minorEastAsia" w:hAnsiTheme="minorHAnsi" w:cstheme="minorBidi"/>
                <w:i w:val="0"/>
                <w:color w:val="000000" w:themeColor="text1"/>
                <w:sz w:val="20"/>
                <w:szCs w:val="20"/>
              </w:rPr>
              <w:t xml:space="preserve">uznatelných </w:t>
            </w:r>
            <w:r w:rsidR="68B2AD43" w:rsidRPr="00B45F42">
              <w:rPr>
                <w:rFonts w:asciiTheme="minorHAnsi" w:eastAsiaTheme="minorEastAsia" w:hAnsiTheme="minorHAnsi" w:cstheme="minorBidi"/>
                <w:i w:val="0"/>
                <w:color w:val="000000" w:themeColor="text1"/>
                <w:sz w:val="20"/>
                <w:szCs w:val="20"/>
              </w:rPr>
              <w:t>nákladů od února 2020)</w:t>
            </w:r>
            <w:r w:rsidR="180B3676" w:rsidRPr="00B45F42">
              <w:rPr>
                <w:rFonts w:asciiTheme="minorHAnsi" w:eastAsiaTheme="minorEastAsia" w:hAnsiTheme="minorHAnsi" w:cstheme="minorBidi"/>
                <w:i w:val="0"/>
                <w:color w:val="000000" w:themeColor="text1"/>
                <w:sz w:val="20"/>
                <w:szCs w:val="20"/>
              </w:rPr>
              <w:t>.</w:t>
            </w:r>
          </w:p>
        </w:tc>
      </w:tr>
    </w:tbl>
    <w:p w14:paraId="47E63069" w14:textId="77777777" w:rsidR="00160C3A" w:rsidRPr="007E1C5F" w:rsidRDefault="451715EC" w:rsidP="7339D6B7">
      <w:pPr>
        <w:spacing w:before="240" w:after="0" w:line="240" w:lineRule="auto"/>
        <w:jc w:val="both"/>
        <w:rPr>
          <w:rFonts w:eastAsiaTheme="minorEastAsia"/>
          <w:b/>
          <w:bCs/>
          <w:color w:val="auto"/>
          <w:sz w:val="20"/>
          <w:szCs w:val="20"/>
          <w:u w:val="single"/>
        </w:rPr>
      </w:pPr>
      <w:r w:rsidRPr="7339D6B7">
        <w:rPr>
          <w:rFonts w:eastAsiaTheme="minorEastAsia"/>
          <w:b/>
          <w:bCs/>
          <w:color w:val="auto"/>
          <w:sz w:val="20"/>
          <w:szCs w:val="20"/>
          <w:u w:val="single"/>
        </w:rPr>
        <w:t>Možné změny legislativy v období do roku 2024, které mohou mít vliv na NPO</w:t>
      </w:r>
    </w:p>
    <w:p w14:paraId="64DBFC51" w14:textId="77777777" w:rsidR="00160C3A" w:rsidRDefault="451715EC" w:rsidP="7339D6B7">
      <w:pPr>
        <w:pStyle w:val="Odstavecseseznamem"/>
        <w:numPr>
          <w:ilvl w:val="0"/>
          <w:numId w:val="29"/>
        </w:numPr>
        <w:spacing w:before="120" w:after="0" w:line="240" w:lineRule="auto"/>
        <w:jc w:val="both"/>
        <w:rPr>
          <w:rFonts w:eastAsiaTheme="minorEastAsia"/>
          <w:color w:val="auto"/>
          <w:sz w:val="20"/>
          <w:szCs w:val="20"/>
        </w:rPr>
      </w:pPr>
      <w:r w:rsidRPr="7339D6B7">
        <w:rPr>
          <w:rFonts w:eastAsiaTheme="minorEastAsia"/>
          <w:color w:val="auto"/>
          <w:sz w:val="20"/>
          <w:szCs w:val="20"/>
        </w:rPr>
        <w:t>Nový energetický zákon (v současné době se zpracovává věcný záměr zákona, samotný zákon by měl vstoupit v platnost zřejmě v roce 2023)</w:t>
      </w:r>
      <w:r w:rsidR="7F079A7D" w:rsidRPr="7339D6B7">
        <w:rPr>
          <w:rFonts w:eastAsiaTheme="minorEastAsia"/>
          <w:color w:val="auto"/>
          <w:sz w:val="20"/>
          <w:szCs w:val="20"/>
        </w:rPr>
        <w:t>.</w:t>
      </w:r>
    </w:p>
    <w:p w14:paraId="666B96E6" w14:textId="77777777" w:rsidR="009F48E8" w:rsidRPr="007E1C5F" w:rsidRDefault="7F079A7D" w:rsidP="7339D6B7">
      <w:pPr>
        <w:pStyle w:val="Odstavecseseznamem"/>
        <w:numPr>
          <w:ilvl w:val="0"/>
          <w:numId w:val="29"/>
        </w:numPr>
        <w:spacing w:before="120" w:after="0" w:line="240" w:lineRule="auto"/>
        <w:jc w:val="both"/>
        <w:rPr>
          <w:rFonts w:eastAsiaTheme="minorEastAsia"/>
          <w:color w:val="auto"/>
          <w:sz w:val="20"/>
          <w:szCs w:val="20"/>
        </w:rPr>
      </w:pPr>
      <w:r w:rsidRPr="7339D6B7">
        <w:rPr>
          <w:rFonts w:eastAsiaTheme="minorEastAsia"/>
          <w:color w:val="auto"/>
          <w:sz w:val="20"/>
          <w:szCs w:val="20"/>
        </w:rPr>
        <w:t>Novela zákona o podporovaných zdrojích aktuálně projednávaná v Poslanecké sněmovně.</w:t>
      </w:r>
    </w:p>
    <w:p w14:paraId="4888EFD6" w14:textId="77777777" w:rsidR="00160C3A" w:rsidRPr="007E1C5F" w:rsidRDefault="451715EC" w:rsidP="7339D6B7">
      <w:pPr>
        <w:pStyle w:val="Odstavecseseznamem"/>
        <w:numPr>
          <w:ilvl w:val="0"/>
          <w:numId w:val="29"/>
        </w:numPr>
        <w:spacing w:before="120" w:after="0" w:line="240" w:lineRule="auto"/>
        <w:jc w:val="both"/>
        <w:rPr>
          <w:rFonts w:eastAsiaTheme="minorEastAsia"/>
          <w:color w:val="auto"/>
          <w:sz w:val="20"/>
          <w:szCs w:val="20"/>
        </w:rPr>
      </w:pPr>
      <w:r w:rsidRPr="7339D6B7">
        <w:rPr>
          <w:rFonts w:eastAsiaTheme="minorEastAsia"/>
          <w:color w:val="auto"/>
          <w:sz w:val="20"/>
          <w:szCs w:val="20"/>
        </w:rPr>
        <w:t>Novela zákona o podporovaných zdrojích, která bude transponovat revizi směrnice o</w:t>
      </w:r>
      <w:r w:rsidR="29A96C0F" w:rsidRPr="7339D6B7">
        <w:rPr>
          <w:rFonts w:eastAsiaTheme="minorEastAsia"/>
          <w:color w:val="auto"/>
          <w:sz w:val="20"/>
          <w:szCs w:val="20"/>
        </w:rPr>
        <w:t> </w:t>
      </w:r>
      <w:r w:rsidRPr="7339D6B7">
        <w:rPr>
          <w:rFonts w:eastAsiaTheme="minorEastAsia"/>
          <w:color w:val="auto"/>
          <w:sz w:val="20"/>
          <w:szCs w:val="20"/>
        </w:rPr>
        <w:t>obnovitelných zdrojích z roku 2018</w:t>
      </w:r>
      <w:r w:rsidR="7F079A7D" w:rsidRPr="7339D6B7">
        <w:rPr>
          <w:rFonts w:eastAsiaTheme="minorEastAsia"/>
          <w:color w:val="auto"/>
          <w:sz w:val="20"/>
          <w:szCs w:val="20"/>
        </w:rPr>
        <w:t>.</w:t>
      </w:r>
    </w:p>
    <w:p w14:paraId="4865CF5D" w14:textId="77777777" w:rsidR="00160C3A" w:rsidRPr="007E1C5F" w:rsidRDefault="451715EC" w:rsidP="7339D6B7">
      <w:pPr>
        <w:pStyle w:val="Odstavecseseznamem"/>
        <w:numPr>
          <w:ilvl w:val="0"/>
          <w:numId w:val="29"/>
        </w:numPr>
        <w:spacing w:before="120" w:after="0" w:line="240" w:lineRule="auto"/>
        <w:jc w:val="both"/>
        <w:rPr>
          <w:rFonts w:eastAsiaTheme="minorEastAsia"/>
          <w:color w:val="auto"/>
          <w:sz w:val="20"/>
          <w:szCs w:val="20"/>
        </w:rPr>
      </w:pPr>
      <w:r w:rsidRPr="7339D6B7">
        <w:rPr>
          <w:rFonts w:eastAsiaTheme="minorEastAsia"/>
          <w:color w:val="auto"/>
          <w:sz w:val="20"/>
          <w:szCs w:val="20"/>
        </w:rPr>
        <w:t>V návaznosti na zvýšení cíle v oblasti snížení emisí skleníkových plynů v roce 2030 (snížení o 55</w:t>
      </w:r>
      <w:r w:rsidR="4F9C51CA" w:rsidRPr="7339D6B7">
        <w:rPr>
          <w:rFonts w:eastAsiaTheme="minorEastAsia"/>
          <w:color w:val="auto"/>
          <w:sz w:val="20"/>
          <w:szCs w:val="20"/>
        </w:rPr>
        <w:t> </w:t>
      </w:r>
      <w:r w:rsidRPr="7339D6B7">
        <w:rPr>
          <w:rFonts w:eastAsiaTheme="minorEastAsia"/>
          <w:color w:val="auto"/>
          <w:sz w:val="20"/>
          <w:szCs w:val="20"/>
        </w:rPr>
        <w:t>%) již začala diskuse o revizích směrnice o energetické efektivnosti z roku 2018 a směrnice o obnovitelných zdrojích energie z roku 2018. Lze předpokládat, že revize těchto směrnic budou především zvyšovat cíle úspor energie a</w:t>
      </w:r>
      <w:r w:rsidR="29A96C0F" w:rsidRPr="7339D6B7">
        <w:rPr>
          <w:rFonts w:eastAsiaTheme="minorEastAsia"/>
          <w:color w:val="auto"/>
          <w:sz w:val="20"/>
          <w:szCs w:val="20"/>
        </w:rPr>
        <w:t> </w:t>
      </w:r>
      <w:r w:rsidRPr="7339D6B7">
        <w:rPr>
          <w:rFonts w:eastAsiaTheme="minorEastAsia"/>
          <w:color w:val="auto"/>
          <w:sz w:val="20"/>
          <w:szCs w:val="20"/>
        </w:rPr>
        <w:t>využívání OZE, což se následně promítne i v navazující legislativě a také samozřejmě v podpůrných programech. Nelze však odhadnout, zda k tomuto ovlivnění dojde ještě během fungování NPO, tj. před rokem 2024.</w:t>
      </w:r>
    </w:p>
    <w:p w14:paraId="04D10ED6" w14:textId="77777777" w:rsidR="002848ED" w:rsidRPr="00DB191F" w:rsidRDefault="451715EC" w:rsidP="7339D6B7">
      <w:pPr>
        <w:pStyle w:val="Odstavecseseznamem"/>
        <w:numPr>
          <w:ilvl w:val="0"/>
          <w:numId w:val="29"/>
        </w:numPr>
        <w:spacing w:before="120" w:after="240" w:line="240" w:lineRule="auto"/>
        <w:ind w:left="714" w:hanging="357"/>
        <w:jc w:val="both"/>
        <w:rPr>
          <w:rFonts w:eastAsiaTheme="minorEastAsia"/>
          <w:b/>
          <w:bCs/>
          <w:sz w:val="20"/>
          <w:szCs w:val="20"/>
        </w:rPr>
      </w:pPr>
      <w:r w:rsidRPr="7339D6B7">
        <w:rPr>
          <w:rFonts w:eastAsiaTheme="minorEastAsia"/>
          <w:color w:val="auto"/>
          <w:sz w:val="20"/>
          <w:szCs w:val="20"/>
        </w:rPr>
        <w:t>Nový stavební zákon prošel prvním čtením v PSP, v platnost by měl vstoupit letos, jeho účinnost by však měla postupně nabíhat do poloviny roku 2023. V souvislosti s</w:t>
      </w:r>
      <w:r w:rsidR="3191EBD6" w:rsidRPr="7339D6B7">
        <w:rPr>
          <w:rFonts w:eastAsiaTheme="minorEastAsia"/>
          <w:color w:val="auto"/>
          <w:sz w:val="20"/>
          <w:szCs w:val="20"/>
        </w:rPr>
        <w:t> </w:t>
      </w:r>
      <w:r w:rsidRPr="7339D6B7">
        <w:rPr>
          <w:rFonts w:eastAsiaTheme="minorEastAsia"/>
          <w:color w:val="auto"/>
          <w:sz w:val="20"/>
          <w:szCs w:val="20"/>
        </w:rPr>
        <w:t>návrh</w:t>
      </w:r>
      <w:r w:rsidR="3191EBD6" w:rsidRPr="7339D6B7">
        <w:rPr>
          <w:rFonts w:eastAsiaTheme="minorEastAsia"/>
          <w:color w:val="auto"/>
          <w:sz w:val="20"/>
          <w:szCs w:val="20"/>
        </w:rPr>
        <w:t>em</w:t>
      </w:r>
      <w:r w:rsidRPr="7339D6B7">
        <w:rPr>
          <w:rFonts w:eastAsiaTheme="minorEastAsia"/>
          <w:color w:val="auto"/>
          <w:sz w:val="20"/>
          <w:szCs w:val="20"/>
        </w:rPr>
        <w:t xml:space="preserve"> stavebního zákona se navrhuje změna cca 60 dalších zákonů.</w:t>
      </w:r>
      <w:r w:rsidR="7F079A7D" w:rsidRPr="7339D6B7">
        <w:rPr>
          <w:rFonts w:eastAsiaTheme="minorEastAsia"/>
          <w:color w:val="auto"/>
          <w:sz w:val="20"/>
          <w:szCs w:val="20"/>
        </w:rPr>
        <w:t xml:space="preserve"> Je však </w:t>
      </w:r>
      <w:r w:rsidR="08070401" w:rsidRPr="7339D6B7">
        <w:rPr>
          <w:rFonts w:eastAsiaTheme="minorEastAsia"/>
          <w:color w:val="auto"/>
          <w:sz w:val="20"/>
          <w:szCs w:val="20"/>
        </w:rPr>
        <w:t xml:space="preserve">stále </w:t>
      </w:r>
      <w:r w:rsidR="7F079A7D" w:rsidRPr="7339D6B7">
        <w:rPr>
          <w:rFonts w:eastAsiaTheme="minorEastAsia"/>
          <w:color w:val="auto"/>
          <w:sz w:val="20"/>
          <w:szCs w:val="20"/>
        </w:rPr>
        <w:t>otázka, zda bude tento návrh schválen.</w:t>
      </w:r>
    </w:p>
    <w:p w14:paraId="6332D85E" w14:textId="61E0FB78" w:rsidR="00314707" w:rsidRPr="00F12A51" w:rsidRDefault="00C02291" w:rsidP="7339D6B7">
      <w:pPr>
        <w:pStyle w:val="K-Text"/>
        <w:spacing w:before="120" w:line="240" w:lineRule="auto"/>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b/>
          <w:bCs/>
          <w:sz w:val="20"/>
          <w:szCs w:val="20"/>
        </w:rPr>
        <w:t xml:space="preserve">Investice 2: </w:t>
      </w:r>
      <w:r w:rsidR="00E746F2">
        <w:rPr>
          <w:rFonts w:asciiTheme="minorHAnsi" w:eastAsiaTheme="minorEastAsia" w:hAnsiTheme="minorHAnsi" w:cstheme="minorBidi"/>
          <w:b/>
          <w:bCs/>
          <w:sz w:val="20"/>
          <w:szCs w:val="20"/>
        </w:rPr>
        <w:t xml:space="preserve">2.5.2 </w:t>
      </w:r>
      <w:r>
        <w:rPr>
          <w:rFonts w:asciiTheme="minorHAnsi" w:eastAsiaTheme="minorEastAsia" w:hAnsiTheme="minorHAnsi" w:cstheme="minorBidi"/>
          <w:b/>
          <w:bCs/>
          <w:sz w:val="20"/>
          <w:szCs w:val="20"/>
        </w:rPr>
        <w:t>Podpora v</w:t>
      </w:r>
      <w:r w:rsidR="727EAA80" w:rsidRPr="7339D6B7">
        <w:rPr>
          <w:rFonts w:asciiTheme="minorHAnsi" w:eastAsiaTheme="minorEastAsia" w:hAnsiTheme="minorHAnsi" w:cstheme="minorBidi"/>
          <w:b/>
          <w:bCs/>
          <w:sz w:val="20"/>
          <w:szCs w:val="20"/>
        </w:rPr>
        <w:t>ýměn</w:t>
      </w:r>
      <w:r>
        <w:rPr>
          <w:rFonts w:asciiTheme="minorHAnsi" w:eastAsiaTheme="minorEastAsia" w:hAnsiTheme="minorHAnsi" w:cstheme="minorBidi"/>
          <w:b/>
          <w:bCs/>
          <w:sz w:val="20"/>
          <w:szCs w:val="20"/>
        </w:rPr>
        <w:t>y</w:t>
      </w:r>
      <w:r w:rsidR="727EAA80" w:rsidRPr="7339D6B7">
        <w:rPr>
          <w:rFonts w:asciiTheme="minorHAnsi" w:eastAsiaTheme="minorEastAsia" w:hAnsiTheme="minorHAnsi" w:cstheme="minorBidi"/>
          <w:b/>
          <w:bCs/>
          <w:sz w:val="20"/>
          <w:szCs w:val="20"/>
        </w:rPr>
        <w:t xml:space="preserve"> </w:t>
      </w:r>
      <w:r>
        <w:rPr>
          <w:rFonts w:asciiTheme="minorHAnsi" w:eastAsiaTheme="minorEastAsia" w:hAnsiTheme="minorHAnsi" w:cstheme="minorBidi"/>
          <w:b/>
          <w:bCs/>
          <w:sz w:val="20"/>
          <w:szCs w:val="20"/>
        </w:rPr>
        <w:t>nevyhovujících</w:t>
      </w:r>
      <w:r w:rsidRPr="7339D6B7">
        <w:rPr>
          <w:rFonts w:asciiTheme="minorHAnsi" w:eastAsiaTheme="minorEastAsia" w:hAnsiTheme="minorHAnsi" w:cstheme="minorBidi"/>
          <w:b/>
          <w:bCs/>
          <w:sz w:val="20"/>
          <w:szCs w:val="20"/>
        </w:rPr>
        <w:t xml:space="preserve"> </w:t>
      </w:r>
      <w:r w:rsidR="727EAA80" w:rsidRPr="7339D6B7">
        <w:rPr>
          <w:rFonts w:asciiTheme="minorHAnsi" w:eastAsiaTheme="minorEastAsia" w:hAnsiTheme="minorHAnsi" w:cstheme="minorBidi"/>
          <w:b/>
          <w:bCs/>
          <w:sz w:val="20"/>
          <w:szCs w:val="20"/>
        </w:rPr>
        <w:t xml:space="preserve">zdrojů </w:t>
      </w:r>
      <w:r>
        <w:rPr>
          <w:rFonts w:asciiTheme="minorHAnsi" w:eastAsiaTheme="minorEastAsia" w:hAnsiTheme="minorHAnsi" w:cstheme="minorBidi"/>
          <w:b/>
          <w:bCs/>
          <w:sz w:val="20"/>
          <w:szCs w:val="20"/>
        </w:rPr>
        <w:t>tepla a samostatné instalace</w:t>
      </w:r>
      <w:r w:rsidR="2DF1F816" w:rsidRPr="7339D6B7">
        <w:rPr>
          <w:rFonts w:asciiTheme="minorHAnsi" w:eastAsiaTheme="minorEastAsia" w:hAnsiTheme="minorHAnsi" w:cstheme="minorBidi"/>
          <w:b/>
          <w:bCs/>
          <w:sz w:val="20"/>
          <w:szCs w:val="20"/>
        </w:rPr>
        <w:t xml:space="preserve"> obnovitelných zdrojů energie</w:t>
      </w:r>
    </w:p>
    <w:tbl>
      <w:tblPr>
        <w:tblStyle w:val="Mkatabulky"/>
        <w:tblW w:w="0" w:type="auto"/>
        <w:tblLook w:val="04A0" w:firstRow="1" w:lastRow="0" w:firstColumn="1" w:lastColumn="0" w:noHBand="0" w:noVBand="1"/>
      </w:tblPr>
      <w:tblGrid>
        <w:gridCol w:w="2405"/>
        <w:gridCol w:w="7223"/>
      </w:tblGrid>
      <w:tr w:rsidR="00486E49" w:rsidRPr="007E1C5F" w14:paraId="53435BFD" w14:textId="77777777" w:rsidTr="63CF2F92">
        <w:tc>
          <w:tcPr>
            <w:tcW w:w="2405" w:type="dxa"/>
            <w:vAlign w:val="center"/>
          </w:tcPr>
          <w:p w14:paraId="30A389EE" w14:textId="77777777" w:rsidR="00486E49" w:rsidRPr="007E1C5F" w:rsidRDefault="568764F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Výzva</w:t>
            </w:r>
          </w:p>
        </w:tc>
        <w:tc>
          <w:tcPr>
            <w:tcW w:w="7223" w:type="dxa"/>
            <w:vAlign w:val="center"/>
          </w:tcPr>
          <w:p w14:paraId="0CEF4C00" w14:textId="77777777" w:rsidR="00486E49" w:rsidRPr="00B45F42" w:rsidRDefault="28EDA0FC" w:rsidP="7339D6B7">
            <w:pPr>
              <w:pStyle w:val="K-TextInfo"/>
              <w:spacing w:before="60" w:after="60"/>
              <w:jc w:val="left"/>
              <w:rPr>
                <w:rFonts w:asciiTheme="minorHAnsi" w:eastAsiaTheme="minorEastAsia" w:hAnsiTheme="minorHAnsi" w:cstheme="minorBidi"/>
                <w:i w:val="0"/>
                <w:color w:val="000000" w:themeColor="text1"/>
                <w:sz w:val="20"/>
                <w:szCs w:val="20"/>
              </w:rPr>
            </w:pPr>
            <w:r w:rsidRPr="00B45F42">
              <w:rPr>
                <w:rFonts w:asciiTheme="minorHAnsi" w:eastAsiaTheme="minorEastAsia" w:hAnsiTheme="minorHAnsi" w:cstheme="minorBidi"/>
                <w:i w:val="0"/>
                <w:color w:val="000000" w:themeColor="text1"/>
                <w:sz w:val="20"/>
                <w:szCs w:val="20"/>
              </w:rPr>
              <w:t xml:space="preserve">Výměna nevyhovujících zdrojů </w:t>
            </w:r>
            <w:r w:rsidR="21A9E2EE" w:rsidRPr="00B45F42">
              <w:rPr>
                <w:rFonts w:asciiTheme="minorHAnsi" w:eastAsiaTheme="minorEastAsia" w:hAnsiTheme="minorHAnsi" w:cstheme="minorBidi"/>
                <w:i w:val="0"/>
                <w:color w:val="000000" w:themeColor="text1"/>
                <w:sz w:val="20"/>
                <w:szCs w:val="20"/>
              </w:rPr>
              <w:t xml:space="preserve">tepla </w:t>
            </w:r>
            <w:r w:rsidR="08070401" w:rsidRPr="00B45F42">
              <w:rPr>
                <w:rFonts w:asciiTheme="minorHAnsi" w:eastAsiaTheme="minorEastAsia" w:hAnsiTheme="minorHAnsi" w:cstheme="minorBidi"/>
                <w:i w:val="0"/>
                <w:color w:val="000000" w:themeColor="text1"/>
                <w:sz w:val="20"/>
                <w:szCs w:val="20"/>
              </w:rPr>
              <w:t xml:space="preserve">a samostatné instalace OZE </w:t>
            </w:r>
            <w:r w:rsidRPr="00B45F42">
              <w:rPr>
                <w:rFonts w:asciiTheme="minorHAnsi" w:eastAsiaTheme="minorEastAsia" w:hAnsiTheme="minorHAnsi" w:cstheme="minorBidi"/>
                <w:i w:val="0"/>
                <w:color w:val="000000" w:themeColor="text1"/>
                <w:sz w:val="20"/>
                <w:szCs w:val="20"/>
              </w:rPr>
              <w:t>v</w:t>
            </w:r>
            <w:r w:rsidR="265058E0" w:rsidRPr="00B45F42">
              <w:rPr>
                <w:rFonts w:asciiTheme="minorHAnsi" w:eastAsiaTheme="minorEastAsia" w:hAnsiTheme="minorHAnsi" w:cstheme="minorBidi"/>
                <w:i w:val="0"/>
                <w:color w:val="000000" w:themeColor="text1"/>
                <w:sz w:val="20"/>
                <w:szCs w:val="20"/>
              </w:rPr>
              <w:t xml:space="preserve"> </w:t>
            </w:r>
            <w:r w:rsidRPr="00B45F42">
              <w:rPr>
                <w:rFonts w:asciiTheme="minorHAnsi" w:eastAsiaTheme="minorEastAsia" w:hAnsiTheme="minorHAnsi" w:cstheme="minorBidi"/>
                <w:i w:val="0"/>
                <w:color w:val="000000" w:themeColor="text1"/>
                <w:sz w:val="20"/>
                <w:szCs w:val="20"/>
              </w:rPr>
              <w:t>domácnostech</w:t>
            </w:r>
            <w:r w:rsidR="08070401" w:rsidRPr="00B45F42">
              <w:rPr>
                <w:rFonts w:asciiTheme="minorHAnsi" w:eastAsiaTheme="minorEastAsia" w:hAnsiTheme="minorHAnsi" w:cstheme="minorBidi"/>
                <w:i w:val="0"/>
                <w:color w:val="000000" w:themeColor="text1"/>
                <w:sz w:val="20"/>
                <w:szCs w:val="20"/>
              </w:rPr>
              <w:t xml:space="preserve"> </w:t>
            </w:r>
          </w:p>
        </w:tc>
      </w:tr>
      <w:tr w:rsidR="00486E49" w:rsidRPr="007E1C5F" w14:paraId="6CEB6AD8" w14:textId="77777777" w:rsidTr="63CF2F92">
        <w:tc>
          <w:tcPr>
            <w:tcW w:w="2405" w:type="dxa"/>
            <w:vAlign w:val="center"/>
          </w:tcPr>
          <w:p w14:paraId="5A2CD765" w14:textId="77777777" w:rsidR="00486E49" w:rsidRPr="007E1C5F" w:rsidRDefault="568764F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Cíl</w:t>
            </w:r>
          </w:p>
        </w:tc>
        <w:tc>
          <w:tcPr>
            <w:tcW w:w="7223" w:type="dxa"/>
            <w:vAlign w:val="center"/>
          </w:tcPr>
          <w:p w14:paraId="05501968" w14:textId="64D1F5C5" w:rsidR="00486E49" w:rsidRPr="00B45F42" w:rsidRDefault="568764FE" w:rsidP="00E746F2">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000000" w:themeColor="text1"/>
                <w:sz w:val="20"/>
                <w:szCs w:val="20"/>
              </w:rPr>
              <w:t xml:space="preserve">Snížení znečištění </w:t>
            </w:r>
            <w:r w:rsidR="28EDA0FC" w:rsidRPr="00B45F42">
              <w:rPr>
                <w:rFonts w:asciiTheme="minorHAnsi" w:eastAsiaTheme="minorEastAsia" w:hAnsiTheme="minorHAnsi" w:cstheme="minorBidi"/>
                <w:i w:val="0"/>
                <w:color w:val="000000" w:themeColor="text1"/>
                <w:sz w:val="20"/>
                <w:szCs w:val="20"/>
              </w:rPr>
              <w:t>ovzduší</w:t>
            </w:r>
            <w:r w:rsidR="08070401" w:rsidRPr="00B45F42">
              <w:rPr>
                <w:rFonts w:asciiTheme="minorHAnsi" w:eastAsiaTheme="minorEastAsia" w:hAnsiTheme="minorHAnsi" w:cstheme="minorBidi"/>
                <w:i w:val="0"/>
                <w:color w:val="000000" w:themeColor="text1"/>
                <w:sz w:val="20"/>
                <w:szCs w:val="20"/>
              </w:rPr>
              <w:t xml:space="preserve"> a snížení emisí skleníkových plynů </w:t>
            </w:r>
            <w:r w:rsidRPr="00B45F42">
              <w:rPr>
                <w:rFonts w:asciiTheme="minorHAnsi" w:eastAsiaTheme="minorEastAsia" w:hAnsiTheme="minorHAnsi" w:cstheme="minorBidi"/>
                <w:i w:val="0"/>
                <w:color w:val="000000" w:themeColor="text1"/>
                <w:sz w:val="20"/>
                <w:szCs w:val="20"/>
              </w:rPr>
              <w:t>ze sektoru domácností</w:t>
            </w:r>
            <w:r w:rsidR="08070401" w:rsidRPr="00B45F42">
              <w:rPr>
                <w:rFonts w:asciiTheme="minorHAnsi" w:eastAsiaTheme="minorEastAsia" w:hAnsiTheme="minorHAnsi" w:cstheme="minorBidi"/>
                <w:i w:val="0"/>
                <w:color w:val="000000" w:themeColor="text1"/>
                <w:sz w:val="20"/>
                <w:szCs w:val="20"/>
              </w:rPr>
              <w:t>, úspory energie v tomto sektoru</w:t>
            </w:r>
            <w:r w:rsidRPr="00B45F42">
              <w:rPr>
                <w:rFonts w:asciiTheme="minorHAnsi" w:eastAsiaTheme="minorEastAsia" w:hAnsiTheme="minorHAnsi" w:cstheme="minorBidi"/>
                <w:i w:val="0"/>
                <w:color w:val="000000" w:themeColor="text1"/>
                <w:sz w:val="20"/>
                <w:szCs w:val="20"/>
              </w:rPr>
              <w:t xml:space="preserve"> – rodinn</w:t>
            </w:r>
            <w:r w:rsidR="08070401" w:rsidRPr="00B45F42">
              <w:rPr>
                <w:rFonts w:asciiTheme="minorHAnsi" w:eastAsiaTheme="minorEastAsia" w:hAnsiTheme="minorHAnsi" w:cstheme="minorBidi"/>
                <w:i w:val="0"/>
                <w:color w:val="000000" w:themeColor="text1"/>
                <w:sz w:val="20"/>
                <w:szCs w:val="20"/>
              </w:rPr>
              <w:t>é</w:t>
            </w:r>
            <w:r w:rsidRPr="00B45F42">
              <w:rPr>
                <w:rFonts w:asciiTheme="minorHAnsi" w:eastAsiaTheme="minorEastAsia" w:hAnsiTheme="minorHAnsi" w:cstheme="minorBidi"/>
                <w:i w:val="0"/>
                <w:color w:val="000000" w:themeColor="text1"/>
                <w:sz w:val="20"/>
                <w:szCs w:val="20"/>
              </w:rPr>
              <w:t xml:space="preserve"> dom</w:t>
            </w:r>
            <w:r w:rsidR="08070401" w:rsidRPr="00B45F42">
              <w:rPr>
                <w:rFonts w:asciiTheme="minorHAnsi" w:eastAsiaTheme="minorEastAsia" w:hAnsiTheme="minorHAnsi" w:cstheme="minorBidi"/>
                <w:i w:val="0"/>
                <w:color w:val="000000" w:themeColor="text1"/>
                <w:sz w:val="20"/>
                <w:szCs w:val="20"/>
              </w:rPr>
              <w:t>y</w:t>
            </w:r>
            <w:r w:rsidR="28EDA0FC" w:rsidRPr="00B45F42">
              <w:rPr>
                <w:rFonts w:asciiTheme="minorHAnsi" w:eastAsiaTheme="minorEastAsia" w:hAnsiTheme="minorHAnsi" w:cstheme="minorBidi"/>
                <w:i w:val="0"/>
                <w:color w:val="000000" w:themeColor="text1"/>
                <w:sz w:val="20"/>
                <w:szCs w:val="20"/>
              </w:rPr>
              <w:t xml:space="preserve"> a</w:t>
            </w:r>
            <w:r w:rsidR="29A96C0F" w:rsidRPr="00B45F42">
              <w:rPr>
                <w:rFonts w:asciiTheme="minorHAnsi" w:eastAsiaTheme="minorEastAsia" w:hAnsiTheme="minorHAnsi" w:cstheme="minorBidi"/>
                <w:i w:val="0"/>
                <w:color w:val="000000" w:themeColor="text1"/>
                <w:sz w:val="20"/>
                <w:szCs w:val="20"/>
              </w:rPr>
              <w:t> </w:t>
            </w:r>
            <w:r w:rsidR="28EDA0FC" w:rsidRPr="00B45F42">
              <w:rPr>
                <w:rFonts w:asciiTheme="minorHAnsi" w:eastAsiaTheme="minorEastAsia" w:hAnsiTheme="minorHAnsi" w:cstheme="minorBidi"/>
                <w:i w:val="0"/>
                <w:color w:val="000000" w:themeColor="text1"/>
                <w:sz w:val="20"/>
                <w:szCs w:val="20"/>
              </w:rPr>
              <w:t>bytov</w:t>
            </w:r>
            <w:r w:rsidR="08070401" w:rsidRPr="00B45F42">
              <w:rPr>
                <w:rFonts w:asciiTheme="minorHAnsi" w:eastAsiaTheme="minorEastAsia" w:hAnsiTheme="minorHAnsi" w:cstheme="minorBidi"/>
                <w:i w:val="0"/>
                <w:color w:val="000000" w:themeColor="text1"/>
                <w:sz w:val="20"/>
                <w:szCs w:val="20"/>
              </w:rPr>
              <w:t>é</w:t>
            </w:r>
            <w:r w:rsidR="28EDA0FC" w:rsidRPr="00B45F42">
              <w:rPr>
                <w:rFonts w:asciiTheme="minorHAnsi" w:eastAsiaTheme="minorEastAsia" w:hAnsiTheme="minorHAnsi" w:cstheme="minorBidi"/>
                <w:i w:val="0"/>
                <w:color w:val="000000" w:themeColor="text1"/>
                <w:sz w:val="20"/>
                <w:szCs w:val="20"/>
              </w:rPr>
              <w:t xml:space="preserve"> dom</w:t>
            </w:r>
            <w:r w:rsidR="08070401" w:rsidRPr="00B45F42">
              <w:rPr>
                <w:rFonts w:asciiTheme="minorHAnsi" w:eastAsiaTheme="minorEastAsia" w:hAnsiTheme="minorHAnsi" w:cstheme="minorBidi"/>
                <w:i w:val="0"/>
                <w:color w:val="000000" w:themeColor="text1"/>
                <w:sz w:val="20"/>
                <w:szCs w:val="20"/>
              </w:rPr>
              <w:t>y</w:t>
            </w:r>
            <w:r w:rsidR="0BFF59D8" w:rsidRPr="00B45F42">
              <w:rPr>
                <w:rFonts w:asciiTheme="minorHAnsi" w:eastAsiaTheme="minorEastAsia" w:hAnsiTheme="minorHAnsi" w:cstheme="minorBidi"/>
                <w:i w:val="0"/>
                <w:color w:val="000000" w:themeColor="text1"/>
                <w:sz w:val="20"/>
                <w:szCs w:val="20"/>
              </w:rPr>
              <w:t>.</w:t>
            </w:r>
            <w:r w:rsidRPr="00B45F42">
              <w:rPr>
                <w:rFonts w:asciiTheme="minorHAnsi" w:eastAsiaTheme="minorEastAsia" w:hAnsiTheme="minorHAnsi" w:cstheme="minorBidi"/>
                <w:i w:val="0"/>
                <w:color w:val="000000" w:themeColor="text1"/>
                <w:sz w:val="20"/>
                <w:szCs w:val="20"/>
              </w:rPr>
              <w:t xml:space="preserve"> </w:t>
            </w:r>
            <w:r w:rsidR="2C657466" w:rsidRPr="00B45F42">
              <w:rPr>
                <w:rFonts w:asciiTheme="minorHAnsi" w:eastAsiaTheme="minorEastAsia" w:hAnsiTheme="minorHAnsi" w:cstheme="minorBidi"/>
                <w:i w:val="0"/>
                <w:color w:val="000000" w:themeColor="text1"/>
                <w:sz w:val="20"/>
                <w:szCs w:val="20"/>
              </w:rPr>
              <w:t>Bude provedeno</w:t>
            </w:r>
            <w:r w:rsidR="0BFF59D8" w:rsidRPr="00B45F42">
              <w:rPr>
                <w:rFonts w:asciiTheme="minorHAnsi" w:eastAsiaTheme="minorEastAsia" w:hAnsiTheme="minorHAnsi" w:cstheme="minorBidi"/>
                <w:i w:val="0"/>
                <w:color w:val="000000" w:themeColor="text1"/>
                <w:sz w:val="20"/>
                <w:szCs w:val="20"/>
              </w:rPr>
              <w:t xml:space="preserve"> </w:t>
            </w:r>
            <w:r w:rsidR="00E746F2" w:rsidRPr="00B45F42">
              <w:rPr>
                <w:rStyle w:val="K-TextChar"/>
                <w:rFonts w:asciiTheme="minorHAnsi" w:eastAsiaTheme="minorEastAsia" w:hAnsiTheme="minorHAnsi" w:cstheme="minorBidi"/>
                <w:i w:val="0"/>
                <w:color w:val="000000" w:themeColor="text1"/>
                <w:sz w:val="20"/>
                <w:szCs w:val="20"/>
              </w:rPr>
              <w:t>7</w:t>
            </w:r>
            <w:r w:rsidR="00371B21" w:rsidRPr="00B45F42">
              <w:rPr>
                <w:rStyle w:val="K-TextChar"/>
                <w:rFonts w:asciiTheme="minorHAnsi" w:eastAsiaTheme="minorEastAsia" w:hAnsiTheme="minorHAnsi" w:cstheme="minorBidi"/>
                <w:i w:val="0"/>
                <w:color w:val="000000" w:themeColor="text1"/>
                <w:sz w:val="20"/>
                <w:szCs w:val="20"/>
              </w:rPr>
              <w:t>5</w:t>
            </w:r>
            <w:r w:rsidR="0BFF59D8" w:rsidRPr="00B45F42">
              <w:rPr>
                <w:rStyle w:val="K-TextChar"/>
                <w:rFonts w:asciiTheme="minorHAnsi" w:eastAsiaTheme="minorEastAsia" w:hAnsiTheme="minorHAnsi" w:cstheme="minorBidi"/>
                <w:i w:val="0"/>
                <w:color w:val="000000" w:themeColor="text1"/>
                <w:sz w:val="20"/>
                <w:szCs w:val="20"/>
              </w:rPr>
              <w:t>,</w:t>
            </w:r>
            <w:r w:rsidR="00E746F2" w:rsidRPr="00B45F42">
              <w:rPr>
                <w:rStyle w:val="K-TextChar"/>
                <w:rFonts w:asciiTheme="minorHAnsi" w:eastAsiaTheme="minorEastAsia" w:hAnsiTheme="minorHAnsi" w:cstheme="minorBidi"/>
                <w:i w:val="0"/>
                <w:color w:val="000000" w:themeColor="text1"/>
                <w:sz w:val="20"/>
                <w:szCs w:val="20"/>
              </w:rPr>
              <w:t>5</w:t>
            </w:r>
            <w:r w:rsidR="0BFF59D8" w:rsidRPr="00B45F42">
              <w:rPr>
                <w:rStyle w:val="K-TextChar"/>
                <w:rFonts w:asciiTheme="minorHAnsi" w:eastAsiaTheme="minorEastAsia" w:hAnsiTheme="minorHAnsi" w:cstheme="minorBidi"/>
                <w:i w:val="0"/>
                <w:color w:val="000000" w:themeColor="text1"/>
                <w:sz w:val="20"/>
                <w:szCs w:val="20"/>
              </w:rPr>
              <w:t xml:space="preserve"> tis. výměn nevyhovujících spalovacích zdrojů tepla a instalací OZE v domácnostech</w:t>
            </w:r>
            <w:r w:rsidR="2C657466" w:rsidRPr="00B45F42">
              <w:rPr>
                <w:rFonts w:asciiTheme="minorHAnsi" w:eastAsiaTheme="minorEastAsia" w:hAnsiTheme="minorHAnsi" w:cstheme="minorBidi"/>
                <w:i w:val="0"/>
                <w:color w:val="000000" w:themeColor="text1"/>
                <w:sz w:val="20"/>
                <w:szCs w:val="20"/>
              </w:rPr>
              <w:t xml:space="preserve"> </w:t>
            </w:r>
            <w:r w:rsidR="1A9A82E0" w:rsidRPr="00B45F42">
              <w:rPr>
                <w:rFonts w:asciiTheme="minorHAnsi" w:eastAsiaTheme="minorEastAsia" w:hAnsiTheme="minorHAnsi" w:cstheme="minorBidi"/>
                <w:i w:val="0"/>
                <w:color w:val="000000" w:themeColor="text1"/>
                <w:sz w:val="20"/>
                <w:szCs w:val="20"/>
              </w:rPr>
              <w:t>(další budou provedeny v rámci komplexních renovací</w:t>
            </w:r>
            <w:r w:rsidR="0BFF59D8" w:rsidRPr="00B45F42">
              <w:rPr>
                <w:rFonts w:asciiTheme="minorHAnsi" w:eastAsiaTheme="minorEastAsia" w:hAnsiTheme="minorHAnsi" w:cstheme="minorBidi"/>
                <w:i w:val="0"/>
                <w:color w:val="000000" w:themeColor="text1"/>
                <w:sz w:val="20"/>
                <w:szCs w:val="20"/>
              </w:rPr>
              <w:t xml:space="preserve"> v intervenční oblasti </w:t>
            </w:r>
            <w:r w:rsidR="00AA5A74" w:rsidRPr="00B45F42">
              <w:rPr>
                <w:rFonts w:asciiTheme="minorHAnsi" w:eastAsiaTheme="minorEastAsia" w:hAnsiTheme="minorHAnsi" w:cstheme="minorBidi"/>
                <w:i w:val="0"/>
                <w:color w:val="000000" w:themeColor="text1"/>
                <w:sz w:val="20"/>
                <w:szCs w:val="20"/>
              </w:rPr>
              <w:t>2.5.1</w:t>
            </w:r>
            <w:r w:rsidR="1A9A82E0" w:rsidRPr="00B45F42">
              <w:rPr>
                <w:rFonts w:asciiTheme="minorHAnsi" w:eastAsiaTheme="minorEastAsia" w:hAnsiTheme="minorHAnsi" w:cstheme="minorBidi"/>
                <w:i w:val="0"/>
                <w:color w:val="000000" w:themeColor="text1"/>
                <w:sz w:val="20"/>
                <w:szCs w:val="20"/>
              </w:rPr>
              <w:t>)</w:t>
            </w:r>
            <w:r w:rsidR="0BFF59D8" w:rsidRPr="00B45F42">
              <w:rPr>
                <w:rFonts w:asciiTheme="minorHAnsi" w:eastAsiaTheme="minorEastAsia" w:hAnsiTheme="minorHAnsi" w:cstheme="minorBidi"/>
                <w:i w:val="0"/>
                <w:color w:val="000000" w:themeColor="text1"/>
                <w:sz w:val="20"/>
                <w:szCs w:val="20"/>
              </w:rPr>
              <w:t>.</w:t>
            </w:r>
            <w:r w:rsidR="0EEC77BA" w:rsidRPr="00B45F42">
              <w:rPr>
                <w:rFonts w:asciiTheme="minorHAnsi" w:eastAsiaTheme="minorEastAsia" w:hAnsiTheme="minorHAnsi" w:cstheme="minorBidi"/>
                <w:i w:val="0"/>
                <w:color w:val="000000" w:themeColor="text1"/>
                <w:sz w:val="20"/>
                <w:szCs w:val="20"/>
              </w:rPr>
              <w:t xml:space="preserve"> Vytvoření společenské poptávky po využívání čistých obnovitelných zdrojů energie se 100% příspěvkem ke klimatu, dále vytvořením dotačního programu dosáhneme mobilizace vlastních zdrojů žadatelů na výměnu nevyhovujících zdrojů tepla instalaci obnovitelných zdrojů energie, které přinesou úspory v KSE a výrazné snížení emisí škodlivých látek v ovzduší.</w:t>
            </w:r>
          </w:p>
        </w:tc>
      </w:tr>
      <w:tr w:rsidR="00486E49" w:rsidRPr="007E1C5F" w14:paraId="4AEA04B2" w14:textId="77777777" w:rsidTr="63CF2F92">
        <w:tc>
          <w:tcPr>
            <w:tcW w:w="2405" w:type="dxa"/>
            <w:vAlign w:val="center"/>
          </w:tcPr>
          <w:p w14:paraId="1E6EC5ED" w14:textId="77777777" w:rsidR="00486E49" w:rsidRPr="007E1C5F" w:rsidRDefault="568764F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Implementace</w:t>
            </w:r>
          </w:p>
        </w:tc>
        <w:tc>
          <w:tcPr>
            <w:tcW w:w="7223" w:type="dxa"/>
            <w:vAlign w:val="center"/>
          </w:tcPr>
          <w:p w14:paraId="1AABC67A" w14:textId="77777777" w:rsidR="00486E49" w:rsidRPr="00B45F42" w:rsidRDefault="568764FE"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Implementaci provádí MŽP a SFŽP</w:t>
            </w:r>
            <w:r w:rsidR="7E3F8DFB" w:rsidRPr="00B45F42">
              <w:rPr>
                <w:rFonts w:asciiTheme="minorHAnsi" w:eastAsiaTheme="minorEastAsia" w:hAnsiTheme="minorHAnsi" w:cstheme="minorBidi"/>
                <w:i w:val="0"/>
                <w:color w:val="auto"/>
                <w:sz w:val="20"/>
                <w:szCs w:val="20"/>
              </w:rPr>
              <w:t> ČR</w:t>
            </w:r>
            <w:r w:rsidRPr="00B45F42">
              <w:rPr>
                <w:rFonts w:asciiTheme="minorHAnsi" w:eastAsiaTheme="minorEastAsia" w:hAnsiTheme="minorHAnsi" w:cstheme="minorBidi"/>
                <w:i w:val="0"/>
                <w:color w:val="auto"/>
                <w:sz w:val="20"/>
                <w:szCs w:val="20"/>
              </w:rPr>
              <w:t xml:space="preserve"> v rámci realizac</w:t>
            </w:r>
            <w:r w:rsidR="01FAC37E" w:rsidRPr="00B45F42">
              <w:rPr>
                <w:rFonts w:asciiTheme="minorHAnsi" w:eastAsiaTheme="minorEastAsia" w:hAnsiTheme="minorHAnsi" w:cstheme="minorBidi"/>
                <w:i w:val="0"/>
                <w:color w:val="auto"/>
                <w:sz w:val="20"/>
                <w:szCs w:val="20"/>
              </w:rPr>
              <w:t>e</w:t>
            </w:r>
            <w:r w:rsidRPr="00B45F42">
              <w:rPr>
                <w:rFonts w:asciiTheme="minorHAnsi" w:eastAsiaTheme="minorEastAsia" w:hAnsiTheme="minorHAnsi" w:cstheme="minorBidi"/>
                <w:i w:val="0"/>
                <w:color w:val="auto"/>
                <w:sz w:val="20"/>
                <w:szCs w:val="20"/>
              </w:rPr>
              <w:t xml:space="preserve"> programů a</w:t>
            </w:r>
            <w:r w:rsidR="3191EBD6" w:rsidRPr="00B45F42">
              <w:rPr>
                <w:rFonts w:asciiTheme="minorHAnsi" w:eastAsiaTheme="minorEastAsia" w:hAnsiTheme="minorHAnsi" w:cstheme="minorBidi"/>
                <w:i w:val="0"/>
                <w:color w:val="auto"/>
                <w:sz w:val="20"/>
                <w:szCs w:val="20"/>
              </w:rPr>
              <w:t> </w:t>
            </w:r>
            <w:r w:rsidRPr="00B45F42">
              <w:rPr>
                <w:rFonts w:asciiTheme="minorHAnsi" w:eastAsiaTheme="minorEastAsia" w:hAnsiTheme="minorHAnsi" w:cstheme="minorBidi"/>
                <w:i w:val="0"/>
                <w:color w:val="auto"/>
                <w:sz w:val="20"/>
                <w:szCs w:val="20"/>
              </w:rPr>
              <w:t xml:space="preserve">výzev. </w:t>
            </w:r>
          </w:p>
        </w:tc>
      </w:tr>
      <w:tr w:rsidR="00486E49" w:rsidRPr="007E1C5F" w14:paraId="6E8EA560" w14:textId="77777777" w:rsidTr="63CF2F92">
        <w:trPr>
          <w:trHeight w:val="70"/>
        </w:trPr>
        <w:tc>
          <w:tcPr>
            <w:tcW w:w="2405" w:type="dxa"/>
            <w:vAlign w:val="center"/>
          </w:tcPr>
          <w:p w14:paraId="0EC2FA5B" w14:textId="77777777" w:rsidR="00486E49" w:rsidRPr="007E1C5F" w:rsidRDefault="568764F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Spolupráce a zapojení zúčastněných stran</w:t>
            </w:r>
          </w:p>
        </w:tc>
        <w:tc>
          <w:tcPr>
            <w:tcW w:w="7223" w:type="dxa"/>
            <w:vAlign w:val="center"/>
          </w:tcPr>
          <w:p w14:paraId="690B38CB" w14:textId="77777777" w:rsidR="00486E49" w:rsidRPr="00B45F42" w:rsidRDefault="0906A807" w:rsidP="7339D6B7">
            <w:pPr>
              <w:pStyle w:val="K-TextInfo"/>
              <w:spacing w:before="60" w:after="60"/>
              <w:jc w:val="left"/>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000000" w:themeColor="text1"/>
                <w:sz w:val="20"/>
                <w:szCs w:val="20"/>
              </w:rPr>
              <w:t xml:space="preserve">Spolupráce MŽP se SFŽP </w:t>
            </w:r>
            <w:r w:rsidR="0B9EEC4C" w:rsidRPr="00B45F42">
              <w:rPr>
                <w:rFonts w:asciiTheme="minorHAnsi" w:eastAsiaTheme="minorEastAsia" w:hAnsiTheme="minorHAnsi" w:cstheme="minorBidi"/>
                <w:i w:val="0"/>
                <w:color w:val="000000" w:themeColor="text1"/>
                <w:sz w:val="20"/>
                <w:szCs w:val="20"/>
              </w:rPr>
              <w:t>ČR</w:t>
            </w:r>
            <w:r w:rsidR="0EEC77BA" w:rsidRPr="00B45F42">
              <w:rPr>
                <w:rFonts w:asciiTheme="minorHAnsi" w:eastAsiaTheme="minorEastAsia" w:hAnsiTheme="minorHAnsi" w:cstheme="minorBidi"/>
                <w:i w:val="0"/>
                <w:color w:val="000000" w:themeColor="text1"/>
                <w:sz w:val="20"/>
                <w:szCs w:val="20"/>
              </w:rPr>
              <w:t xml:space="preserve"> </w:t>
            </w:r>
            <w:r w:rsidRPr="00B45F42">
              <w:rPr>
                <w:rFonts w:asciiTheme="minorHAnsi" w:eastAsiaTheme="minorEastAsia" w:hAnsiTheme="minorHAnsi" w:cstheme="minorBidi"/>
                <w:i w:val="0"/>
                <w:color w:val="000000" w:themeColor="text1"/>
                <w:sz w:val="20"/>
                <w:szCs w:val="20"/>
              </w:rPr>
              <w:t xml:space="preserve">a </w:t>
            </w:r>
            <w:r w:rsidR="4E0BCCF5" w:rsidRPr="00B45F42">
              <w:rPr>
                <w:rFonts w:asciiTheme="minorHAnsi" w:eastAsiaTheme="minorEastAsia" w:hAnsiTheme="minorHAnsi" w:cstheme="minorBidi"/>
                <w:i w:val="0"/>
                <w:color w:val="000000" w:themeColor="text1"/>
                <w:sz w:val="20"/>
                <w:szCs w:val="20"/>
              </w:rPr>
              <w:t>municipalitami</w:t>
            </w:r>
            <w:r w:rsidR="5F2159F2" w:rsidRPr="00B45F42">
              <w:rPr>
                <w:rFonts w:asciiTheme="minorHAnsi" w:eastAsiaTheme="minorEastAsia" w:hAnsiTheme="minorHAnsi" w:cstheme="minorBidi"/>
                <w:i w:val="0"/>
                <w:color w:val="000000" w:themeColor="text1"/>
                <w:sz w:val="20"/>
                <w:szCs w:val="20"/>
              </w:rPr>
              <w:t>, případně kraji</w:t>
            </w:r>
            <w:r w:rsidR="4E0BCCF5" w:rsidRPr="00B45F42">
              <w:rPr>
                <w:rFonts w:asciiTheme="minorHAnsi" w:eastAsiaTheme="minorEastAsia" w:hAnsiTheme="minorHAnsi" w:cstheme="minorBidi"/>
                <w:i w:val="0"/>
                <w:color w:val="000000" w:themeColor="text1"/>
                <w:sz w:val="20"/>
                <w:szCs w:val="20"/>
              </w:rPr>
              <w:t xml:space="preserve"> </w:t>
            </w:r>
          </w:p>
        </w:tc>
      </w:tr>
      <w:tr w:rsidR="00486E49" w:rsidRPr="007E1C5F" w14:paraId="037C3971" w14:textId="77777777" w:rsidTr="63CF2F92">
        <w:tc>
          <w:tcPr>
            <w:tcW w:w="2405" w:type="dxa"/>
            <w:vAlign w:val="center"/>
          </w:tcPr>
          <w:p w14:paraId="716B47B6" w14:textId="77777777" w:rsidR="00486E49" w:rsidRPr="007E1C5F" w:rsidRDefault="568764F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Překážky a rizika</w:t>
            </w:r>
          </w:p>
        </w:tc>
        <w:tc>
          <w:tcPr>
            <w:tcW w:w="7223" w:type="dxa"/>
            <w:vAlign w:val="center"/>
          </w:tcPr>
          <w:p w14:paraId="3BAB0A6D" w14:textId="65CE7888" w:rsidR="001B4979" w:rsidRPr="00B45F42" w:rsidRDefault="08070401" w:rsidP="7339D6B7">
            <w:pPr>
              <w:pStyle w:val="K-TextInfo"/>
              <w:spacing w:before="60" w:after="60"/>
              <w:rPr>
                <w:rFonts w:asciiTheme="minorHAnsi" w:eastAsiaTheme="minorEastAsia" w:hAnsiTheme="minorHAnsi" w:cstheme="minorBidi"/>
                <w:i w:val="0"/>
                <w:color w:val="000000" w:themeColor="text1"/>
                <w:sz w:val="20"/>
                <w:szCs w:val="20"/>
              </w:rPr>
            </w:pPr>
            <w:r w:rsidRPr="00B45F42">
              <w:rPr>
                <w:rFonts w:asciiTheme="minorHAnsi" w:eastAsiaTheme="minorEastAsia" w:hAnsiTheme="minorHAnsi" w:cstheme="minorBidi"/>
                <w:i w:val="0"/>
                <w:color w:val="000000" w:themeColor="text1"/>
                <w:sz w:val="20"/>
                <w:szCs w:val="20"/>
              </w:rPr>
              <w:t xml:space="preserve">Rizikem je </w:t>
            </w:r>
            <w:r w:rsidR="0EEC77BA" w:rsidRPr="00B45F42">
              <w:rPr>
                <w:rFonts w:asciiTheme="minorHAnsi" w:eastAsiaTheme="minorEastAsia" w:hAnsiTheme="minorHAnsi" w:cstheme="minorBidi"/>
                <w:i w:val="0"/>
                <w:iCs w:val="0"/>
                <w:color w:val="auto"/>
                <w:sz w:val="20"/>
                <w:szCs w:val="20"/>
              </w:rPr>
              <w:t>z</w:t>
            </w:r>
            <w:r w:rsidR="0EEC77BA" w:rsidRPr="00B45F42">
              <w:rPr>
                <w:rFonts w:asciiTheme="minorHAnsi" w:eastAsiaTheme="minorEastAsia" w:hAnsiTheme="minorHAnsi" w:cstheme="minorBidi"/>
                <w:i w:val="0"/>
                <w:iCs w:val="0"/>
                <w:color w:val="000000" w:themeColor="text1"/>
                <w:sz w:val="20"/>
                <w:szCs w:val="20"/>
              </w:rPr>
              <w:t xml:space="preserve">pomalení realizace projektů způsobené další možnou vlnou pandemie </w:t>
            </w:r>
            <w:proofErr w:type="spellStart"/>
            <w:r w:rsidR="0EEC77BA" w:rsidRPr="00B45F42">
              <w:rPr>
                <w:rFonts w:asciiTheme="minorHAnsi" w:eastAsiaTheme="minorEastAsia" w:hAnsiTheme="minorHAnsi" w:cstheme="minorBidi"/>
                <w:i w:val="0"/>
                <w:iCs w:val="0"/>
                <w:color w:val="000000" w:themeColor="text1"/>
                <w:sz w:val="20"/>
                <w:szCs w:val="20"/>
              </w:rPr>
              <w:t>covid</w:t>
            </w:r>
            <w:proofErr w:type="spellEnd"/>
            <w:r w:rsidR="0EEC77BA" w:rsidRPr="00B45F42">
              <w:rPr>
                <w:rFonts w:asciiTheme="minorHAnsi" w:eastAsiaTheme="minorEastAsia" w:hAnsiTheme="minorHAnsi" w:cstheme="minorBidi"/>
                <w:i w:val="0"/>
                <w:iCs w:val="0"/>
                <w:color w:val="000000" w:themeColor="text1"/>
                <w:sz w:val="20"/>
                <w:szCs w:val="20"/>
              </w:rPr>
              <w:t xml:space="preserve"> a nedostatkem finančních prostředků, ned</w:t>
            </w:r>
            <w:r w:rsidR="00E7528B" w:rsidRPr="00B45F42">
              <w:rPr>
                <w:rFonts w:asciiTheme="minorHAnsi" w:eastAsiaTheme="minorEastAsia" w:hAnsiTheme="minorHAnsi" w:cstheme="minorBidi"/>
                <w:i w:val="0"/>
                <w:iCs w:val="0"/>
                <w:color w:val="000000" w:themeColor="text1"/>
                <w:sz w:val="20"/>
                <w:szCs w:val="20"/>
              </w:rPr>
              <w:t>o</w:t>
            </w:r>
            <w:r w:rsidR="0EEC77BA" w:rsidRPr="00B45F42">
              <w:rPr>
                <w:rFonts w:asciiTheme="minorHAnsi" w:eastAsiaTheme="minorEastAsia" w:hAnsiTheme="minorHAnsi" w:cstheme="minorBidi"/>
                <w:i w:val="0"/>
                <w:iCs w:val="0"/>
                <w:color w:val="000000" w:themeColor="text1"/>
                <w:sz w:val="20"/>
                <w:szCs w:val="20"/>
              </w:rPr>
              <w:t>statečné množství výrobků splňujících požadované podmínky na trhu (kotle)</w:t>
            </w:r>
            <w:r w:rsidRPr="00B45F42">
              <w:rPr>
                <w:rFonts w:asciiTheme="minorHAnsi" w:eastAsiaTheme="minorEastAsia" w:hAnsiTheme="minorHAnsi" w:cstheme="minorBidi"/>
                <w:i w:val="0"/>
                <w:color w:val="000000" w:themeColor="text1"/>
                <w:sz w:val="20"/>
                <w:szCs w:val="20"/>
              </w:rPr>
              <w:t xml:space="preserve">. </w:t>
            </w:r>
            <w:r w:rsidR="0906A807" w:rsidRPr="00B45F42">
              <w:rPr>
                <w:rFonts w:asciiTheme="minorHAnsi" w:eastAsiaTheme="minorEastAsia" w:hAnsiTheme="minorHAnsi" w:cstheme="minorBidi"/>
                <w:i w:val="0"/>
                <w:color w:val="000000" w:themeColor="text1"/>
                <w:sz w:val="20"/>
                <w:szCs w:val="20"/>
              </w:rPr>
              <w:t>Rizikem v rámci investice</w:t>
            </w:r>
            <w:r w:rsidR="29D66082" w:rsidRPr="00B45F42">
              <w:rPr>
                <w:rFonts w:asciiTheme="minorHAnsi" w:eastAsiaTheme="minorEastAsia" w:hAnsiTheme="minorHAnsi" w:cstheme="minorBidi"/>
                <w:i w:val="0"/>
                <w:color w:val="000000" w:themeColor="text1"/>
                <w:sz w:val="20"/>
                <w:szCs w:val="20"/>
              </w:rPr>
              <w:t xml:space="preserve"> </w:t>
            </w:r>
            <w:r w:rsidR="0906A807" w:rsidRPr="00B45F42">
              <w:rPr>
                <w:rFonts w:asciiTheme="minorHAnsi" w:eastAsiaTheme="minorEastAsia" w:hAnsiTheme="minorHAnsi" w:cstheme="minorBidi"/>
                <w:i w:val="0"/>
                <w:color w:val="000000" w:themeColor="text1"/>
                <w:sz w:val="20"/>
                <w:szCs w:val="20"/>
              </w:rPr>
              <w:t>může být</w:t>
            </w:r>
            <w:r w:rsidRPr="00B45F42">
              <w:rPr>
                <w:rFonts w:asciiTheme="minorHAnsi" w:eastAsiaTheme="minorEastAsia" w:hAnsiTheme="minorHAnsi" w:cstheme="minorBidi"/>
                <w:i w:val="0"/>
                <w:color w:val="000000" w:themeColor="text1"/>
                <w:sz w:val="20"/>
                <w:szCs w:val="20"/>
              </w:rPr>
              <w:t xml:space="preserve"> dále</w:t>
            </w:r>
            <w:r w:rsidR="0906A807" w:rsidRPr="00B45F42">
              <w:rPr>
                <w:rFonts w:asciiTheme="minorHAnsi" w:eastAsiaTheme="minorEastAsia" w:hAnsiTheme="minorHAnsi" w:cstheme="minorBidi"/>
                <w:i w:val="0"/>
                <w:color w:val="000000" w:themeColor="text1"/>
                <w:sz w:val="20"/>
                <w:szCs w:val="20"/>
              </w:rPr>
              <w:t xml:space="preserve"> nedostatek výrobků na trhu pro výměnu a také nedostatek pracovních sil (firem), které budou schopny obsloužit všechny žadatele.</w:t>
            </w:r>
          </w:p>
          <w:p w14:paraId="2BBBD46F" w14:textId="77777777" w:rsidR="001B0A20" w:rsidRPr="00B45F42" w:rsidRDefault="0906A807" w:rsidP="7339D6B7">
            <w:pPr>
              <w:pStyle w:val="K-TextInfo"/>
              <w:spacing w:before="60" w:after="60"/>
              <w:rPr>
                <w:rFonts w:asciiTheme="minorHAnsi" w:eastAsiaTheme="minorEastAsia" w:hAnsiTheme="minorHAnsi" w:cstheme="minorBidi"/>
                <w:i w:val="0"/>
                <w:color w:val="000000" w:themeColor="text1"/>
                <w:sz w:val="20"/>
                <w:szCs w:val="20"/>
              </w:rPr>
            </w:pPr>
            <w:r w:rsidRPr="00B45F42">
              <w:rPr>
                <w:rFonts w:asciiTheme="minorHAnsi" w:eastAsiaTheme="minorEastAsia" w:hAnsiTheme="minorHAnsi" w:cstheme="minorBidi"/>
                <w:i w:val="0"/>
                <w:color w:val="000000" w:themeColor="text1"/>
                <w:sz w:val="20"/>
                <w:szCs w:val="20"/>
              </w:rPr>
              <w:t>Rizikem je také ochota domácností provést investici a spolufinancovat ji</w:t>
            </w:r>
            <w:r w:rsidR="29D66082" w:rsidRPr="00B45F42">
              <w:rPr>
                <w:rFonts w:asciiTheme="minorHAnsi" w:eastAsiaTheme="minorEastAsia" w:hAnsiTheme="minorHAnsi" w:cstheme="minorBidi"/>
                <w:i w:val="0"/>
                <w:color w:val="000000" w:themeColor="text1"/>
                <w:sz w:val="20"/>
                <w:szCs w:val="20"/>
              </w:rPr>
              <w:t>.</w:t>
            </w:r>
            <w:r w:rsidR="7D32B7FA" w:rsidRPr="00B45F42">
              <w:rPr>
                <w:rFonts w:asciiTheme="minorHAnsi" w:eastAsiaTheme="minorEastAsia" w:hAnsiTheme="minorHAnsi" w:cstheme="minorBidi"/>
                <w:i w:val="0"/>
                <w:color w:val="000000" w:themeColor="text1"/>
                <w:sz w:val="20"/>
                <w:szCs w:val="20"/>
              </w:rPr>
              <w:t xml:space="preserve"> Riziko emisí znečišťujících látek do ovzduší ze spalování biomasy je řešeno stanovením požadavku na </w:t>
            </w:r>
            <w:proofErr w:type="spellStart"/>
            <w:r w:rsidR="7D32B7FA" w:rsidRPr="00B45F42">
              <w:rPr>
                <w:rFonts w:asciiTheme="minorHAnsi" w:eastAsiaTheme="minorEastAsia" w:hAnsiTheme="minorHAnsi" w:cstheme="minorBidi"/>
                <w:i w:val="0"/>
                <w:color w:val="000000" w:themeColor="text1"/>
                <w:sz w:val="20"/>
                <w:szCs w:val="20"/>
              </w:rPr>
              <w:t>ekodesign</w:t>
            </w:r>
            <w:proofErr w:type="spellEnd"/>
            <w:r w:rsidR="7D32B7FA" w:rsidRPr="00B45F42">
              <w:rPr>
                <w:rFonts w:asciiTheme="minorHAnsi" w:eastAsiaTheme="minorEastAsia" w:hAnsiTheme="minorHAnsi" w:cstheme="minorBidi"/>
                <w:i w:val="0"/>
                <w:color w:val="000000" w:themeColor="text1"/>
                <w:sz w:val="20"/>
                <w:szCs w:val="20"/>
              </w:rPr>
              <w:t xml:space="preserve"> pro všechny podporované kotle na biomasu (kotle vyloučené z působnosti nařízení Komise 2015/1189 </w:t>
            </w:r>
            <w:r w:rsidR="08070401" w:rsidRPr="00B45F42">
              <w:rPr>
                <w:rFonts w:asciiTheme="minorHAnsi" w:eastAsiaTheme="minorEastAsia" w:hAnsiTheme="minorHAnsi" w:cstheme="minorBidi"/>
                <w:i w:val="0"/>
                <w:color w:val="000000" w:themeColor="text1"/>
                <w:sz w:val="20"/>
                <w:szCs w:val="20"/>
              </w:rPr>
              <w:t xml:space="preserve">budou </w:t>
            </w:r>
            <w:r w:rsidR="7D32B7FA" w:rsidRPr="00B45F42">
              <w:rPr>
                <w:rFonts w:asciiTheme="minorHAnsi" w:eastAsiaTheme="minorEastAsia" w:hAnsiTheme="minorHAnsi" w:cstheme="minorBidi"/>
                <w:i w:val="0"/>
                <w:color w:val="000000" w:themeColor="text1"/>
                <w:sz w:val="20"/>
                <w:szCs w:val="20"/>
              </w:rPr>
              <w:t xml:space="preserve">současně vyloučeny z podpory). </w:t>
            </w:r>
          </w:p>
          <w:p w14:paraId="5FD1822F" w14:textId="77777777" w:rsidR="001B4979" w:rsidRPr="00B45F42" w:rsidRDefault="7D32B7FA" w:rsidP="7339D6B7">
            <w:pPr>
              <w:pStyle w:val="K-TextInfo"/>
              <w:spacing w:before="60" w:after="60"/>
              <w:rPr>
                <w:rFonts w:asciiTheme="minorHAnsi" w:eastAsiaTheme="minorEastAsia" w:hAnsiTheme="minorHAnsi" w:cstheme="minorBidi"/>
                <w:i w:val="0"/>
                <w:color w:val="000000" w:themeColor="text1"/>
                <w:sz w:val="20"/>
                <w:szCs w:val="20"/>
              </w:rPr>
            </w:pPr>
            <w:r w:rsidRPr="00B45F42">
              <w:rPr>
                <w:rFonts w:asciiTheme="minorHAnsi" w:eastAsiaTheme="minorEastAsia" w:hAnsiTheme="minorHAnsi" w:cstheme="minorBidi"/>
                <w:i w:val="0"/>
                <w:color w:val="000000" w:themeColor="text1"/>
                <w:sz w:val="20"/>
                <w:szCs w:val="20"/>
              </w:rPr>
              <w:t xml:space="preserve">Riziko blokace budoucí hluboké renovace objektu je řešeno požadavkem na příslušné zdroje tepla – v případě kotlů na pevná paliva s ručním přikládáním je vyžadována instalace akumulační nádoby, takže kotel je provozován při jmenovitém výkonu bez </w:t>
            </w:r>
            <w:r w:rsidRPr="00B45F42">
              <w:rPr>
                <w:rFonts w:asciiTheme="minorHAnsi" w:eastAsiaTheme="minorEastAsia" w:hAnsiTheme="minorHAnsi" w:cstheme="minorBidi"/>
                <w:i w:val="0"/>
                <w:color w:val="000000" w:themeColor="text1"/>
                <w:sz w:val="20"/>
                <w:szCs w:val="20"/>
              </w:rPr>
              <w:lastRenderedPageBreak/>
              <w:t>ohledu na tepelnou potřebu budovy. U tepelných čerpadel je po případné renovaci dosažen provoz s</w:t>
            </w:r>
            <w:r w:rsidR="0B9EEC4C" w:rsidRPr="00B45F42">
              <w:rPr>
                <w:rFonts w:asciiTheme="minorHAnsi" w:eastAsiaTheme="minorEastAsia" w:hAnsiTheme="minorHAnsi" w:cstheme="minorBidi"/>
                <w:i w:val="0"/>
                <w:color w:val="000000" w:themeColor="text1"/>
                <w:sz w:val="20"/>
                <w:szCs w:val="20"/>
              </w:rPr>
              <w:t> </w:t>
            </w:r>
            <w:r w:rsidRPr="00B45F42">
              <w:rPr>
                <w:rFonts w:asciiTheme="minorHAnsi" w:eastAsiaTheme="minorEastAsia" w:hAnsiTheme="minorHAnsi" w:cstheme="minorBidi"/>
                <w:i w:val="0"/>
                <w:color w:val="000000" w:themeColor="text1"/>
                <w:sz w:val="20"/>
                <w:szCs w:val="20"/>
              </w:rPr>
              <w:t>vyšším topným faktorem.</w:t>
            </w:r>
          </w:p>
        </w:tc>
      </w:tr>
      <w:tr w:rsidR="00486E49" w:rsidRPr="007E1C5F" w14:paraId="1653E3C7" w14:textId="77777777" w:rsidTr="63CF2F92">
        <w:tc>
          <w:tcPr>
            <w:tcW w:w="2405" w:type="dxa"/>
            <w:vAlign w:val="center"/>
          </w:tcPr>
          <w:p w14:paraId="4FB45AE6" w14:textId="77777777" w:rsidR="00486E49" w:rsidRPr="007E1C5F" w:rsidRDefault="568764F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lastRenderedPageBreak/>
              <w:t>Cílové skupiny populace a ekonomické subjekty</w:t>
            </w:r>
          </w:p>
        </w:tc>
        <w:tc>
          <w:tcPr>
            <w:tcW w:w="7223" w:type="dxa"/>
            <w:vAlign w:val="center"/>
          </w:tcPr>
          <w:p w14:paraId="551001E5" w14:textId="77777777" w:rsidR="00486E49" w:rsidRPr="00B45F42" w:rsidRDefault="568764FE" w:rsidP="7339D6B7">
            <w:pPr>
              <w:pStyle w:val="K-TextInfo"/>
              <w:spacing w:before="60" w:after="60"/>
              <w:rPr>
                <w:rFonts w:asciiTheme="minorHAnsi" w:eastAsiaTheme="minorEastAsia" w:hAnsiTheme="minorHAnsi" w:cstheme="minorBidi"/>
                <w:i w:val="0"/>
                <w:color w:val="000000" w:themeColor="text1"/>
                <w:sz w:val="20"/>
                <w:szCs w:val="20"/>
              </w:rPr>
            </w:pPr>
            <w:r w:rsidRPr="00B45F42">
              <w:rPr>
                <w:rFonts w:asciiTheme="minorHAnsi" w:eastAsiaTheme="minorEastAsia" w:hAnsiTheme="minorHAnsi" w:cstheme="minorBidi"/>
                <w:i w:val="0"/>
                <w:color w:val="000000" w:themeColor="text1"/>
                <w:sz w:val="20"/>
                <w:szCs w:val="20"/>
              </w:rPr>
              <w:t xml:space="preserve">Cílovou skupinou jsou domácnosti, vlastníci budov – rodinných </w:t>
            </w:r>
            <w:r w:rsidR="0906A807" w:rsidRPr="00B45F42">
              <w:rPr>
                <w:rFonts w:asciiTheme="minorHAnsi" w:eastAsiaTheme="minorEastAsia" w:hAnsiTheme="minorHAnsi" w:cstheme="minorBidi"/>
                <w:i w:val="0"/>
                <w:color w:val="000000" w:themeColor="text1"/>
                <w:sz w:val="20"/>
                <w:szCs w:val="20"/>
              </w:rPr>
              <w:t>a</w:t>
            </w:r>
            <w:r w:rsidR="0B9EEC4C" w:rsidRPr="00B45F42">
              <w:rPr>
                <w:rFonts w:asciiTheme="minorHAnsi" w:eastAsiaTheme="minorEastAsia" w:hAnsiTheme="minorHAnsi" w:cstheme="minorBidi"/>
                <w:i w:val="0"/>
                <w:color w:val="000000" w:themeColor="text1"/>
                <w:sz w:val="20"/>
                <w:szCs w:val="20"/>
              </w:rPr>
              <w:t> </w:t>
            </w:r>
            <w:r w:rsidR="0906A807" w:rsidRPr="00B45F42">
              <w:rPr>
                <w:rFonts w:asciiTheme="minorHAnsi" w:eastAsiaTheme="minorEastAsia" w:hAnsiTheme="minorHAnsi" w:cstheme="minorBidi"/>
                <w:i w:val="0"/>
                <w:color w:val="000000" w:themeColor="text1"/>
                <w:sz w:val="20"/>
                <w:szCs w:val="20"/>
              </w:rPr>
              <w:t>bytových domů</w:t>
            </w:r>
            <w:r w:rsidR="01FAC37E" w:rsidRPr="00B45F42">
              <w:rPr>
                <w:rFonts w:asciiTheme="minorHAnsi" w:eastAsiaTheme="minorEastAsia" w:hAnsiTheme="minorHAnsi" w:cstheme="minorBidi"/>
                <w:i w:val="0"/>
                <w:color w:val="000000" w:themeColor="text1"/>
                <w:sz w:val="20"/>
                <w:szCs w:val="20"/>
              </w:rPr>
              <w:t>, v případě napojení na soustavu zásobování tepelnou energií také provozovatelé těchto systémů.</w:t>
            </w:r>
            <w:r w:rsidRPr="00B45F42">
              <w:rPr>
                <w:rFonts w:asciiTheme="minorHAnsi" w:eastAsiaTheme="minorEastAsia" w:hAnsiTheme="minorHAnsi" w:cstheme="minorBidi"/>
                <w:i w:val="0"/>
                <w:color w:val="000000" w:themeColor="text1"/>
                <w:sz w:val="20"/>
                <w:szCs w:val="20"/>
              </w:rPr>
              <w:t xml:space="preserve"> Investice umožní zvýšit efektivitu vytápění v sektoru rodinných </w:t>
            </w:r>
            <w:r w:rsidR="01FAC37E" w:rsidRPr="00B45F42">
              <w:rPr>
                <w:rFonts w:asciiTheme="minorHAnsi" w:eastAsiaTheme="minorEastAsia" w:hAnsiTheme="minorHAnsi" w:cstheme="minorBidi"/>
                <w:i w:val="0"/>
                <w:color w:val="000000" w:themeColor="text1"/>
                <w:sz w:val="20"/>
                <w:szCs w:val="20"/>
              </w:rPr>
              <w:t xml:space="preserve">a bytových </w:t>
            </w:r>
            <w:r w:rsidRPr="00B45F42">
              <w:rPr>
                <w:rFonts w:asciiTheme="minorHAnsi" w:eastAsiaTheme="minorEastAsia" w:hAnsiTheme="minorHAnsi" w:cstheme="minorBidi"/>
                <w:i w:val="0"/>
                <w:color w:val="000000" w:themeColor="text1"/>
                <w:sz w:val="20"/>
                <w:szCs w:val="20"/>
              </w:rPr>
              <w:t xml:space="preserve">domů a sníží vliv </w:t>
            </w:r>
            <w:r w:rsidR="01FAC37E" w:rsidRPr="00B45F42">
              <w:rPr>
                <w:rFonts w:asciiTheme="minorHAnsi" w:eastAsiaTheme="minorEastAsia" w:hAnsiTheme="minorHAnsi" w:cstheme="minorBidi"/>
                <w:i w:val="0"/>
                <w:color w:val="000000" w:themeColor="text1"/>
                <w:sz w:val="20"/>
                <w:szCs w:val="20"/>
              </w:rPr>
              <w:t xml:space="preserve">vytápění </w:t>
            </w:r>
            <w:r w:rsidRPr="00B45F42">
              <w:rPr>
                <w:rFonts w:asciiTheme="minorHAnsi" w:eastAsiaTheme="minorEastAsia" w:hAnsiTheme="minorHAnsi" w:cstheme="minorBidi"/>
                <w:i w:val="0"/>
                <w:color w:val="000000" w:themeColor="text1"/>
                <w:sz w:val="20"/>
                <w:szCs w:val="20"/>
              </w:rPr>
              <w:t>domácností na</w:t>
            </w:r>
            <w:r w:rsidR="29D66082" w:rsidRPr="00B45F42">
              <w:rPr>
                <w:rFonts w:asciiTheme="minorHAnsi" w:eastAsiaTheme="minorEastAsia" w:hAnsiTheme="minorHAnsi" w:cstheme="minorBidi"/>
                <w:i w:val="0"/>
                <w:color w:val="000000" w:themeColor="text1"/>
                <w:sz w:val="20"/>
                <w:szCs w:val="20"/>
              </w:rPr>
              <w:t xml:space="preserve"> </w:t>
            </w:r>
            <w:r w:rsidR="7183A052" w:rsidRPr="00B45F42">
              <w:rPr>
                <w:rFonts w:asciiTheme="minorHAnsi" w:eastAsiaTheme="minorEastAsia" w:hAnsiTheme="minorHAnsi" w:cstheme="minorBidi"/>
                <w:i w:val="0"/>
                <w:color w:val="000000" w:themeColor="text1"/>
                <w:sz w:val="20"/>
                <w:szCs w:val="20"/>
              </w:rPr>
              <w:t xml:space="preserve">kvalitu </w:t>
            </w:r>
            <w:r w:rsidRPr="00B45F42">
              <w:rPr>
                <w:rFonts w:asciiTheme="minorHAnsi" w:eastAsiaTheme="minorEastAsia" w:hAnsiTheme="minorHAnsi" w:cstheme="minorBidi"/>
                <w:i w:val="0"/>
                <w:color w:val="000000" w:themeColor="text1"/>
                <w:sz w:val="20"/>
                <w:szCs w:val="20"/>
              </w:rPr>
              <w:t xml:space="preserve">ovzduší. </w:t>
            </w:r>
          </w:p>
          <w:p w14:paraId="62258DF3" w14:textId="77777777" w:rsidR="00D27FA1" w:rsidRPr="00B45F42" w:rsidRDefault="7183A052" w:rsidP="7339D6B7">
            <w:pPr>
              <w:pStyle w:val="K-TextInfo"/>
              <w:spacing w:before="60" w:after="60"/>
              <w:rPr>
                <w:rFonts w:asciiTheme="minorHAnsi" w:eastAsiaTheme="minorEastAsia" w:hAnsiTheme="minorHAnsi" w:cstheme="minorBidi"/>
                <w:i w:val="0"/>
                <w:color w:val="000000" w:themeColor="text1"/>
                <w:sz w:val="20"/>
                <w:szCs w:val="20"/>
              </w:rPr>
            </w:pPr>
            <w:r w:rsidRPr="00B45F42">
              <w:rPr>
                <w:rFonts w:asciiTheme="minorHAnsi" w:eastAsiaTheme="minorEastAsia" w:hAnsiTheme="minorHAnsi" w:cstheme="minorBidi"/>
                <w:i w:val="0"/>
                <w:color w:val="000000" w:themeColor="text1"/>
                <w:sz w:val="20"/>
                <w:szCs w:val="20"/>
              </w:rPr>
              <w:t>Preferovány budou skrze motivační kritéria</w:t>
            </w:r>
            <w:r w:rsidR="004F12B4" w:rsidRPr="00B45F42">
              <w:rPr>
                <w:rFonts w:asciiTheme="minorHAnsi" w:eastAsiaTheme="minorEastAsia" w:hAnsiTheme="minorHAnsi" w:cstheme="minorBidi"/>
                <w:i w:val="0"/>
                <w:color w:val="000000" w:themeColor="text1"/>
                <w:sz w:val="20"/>
                <w:szCs w:val="20"/>
              </w:rPr>
              <w:t xml:space="preserve"> (bonifikace)</w:t>
            </w:r>
            <w:r w:rsidRPr="00B45F42">
              <w:rPr>
                <w:rFonts w:asciiTheme="minorHAnsi" w:eastAsiaTheme="minorEastAsia" w:hAnsiTheme="minorHAnsi" w:cstheme="minorBidi"/>
                <w:i w:val="0"/>
                <w:color w:val="000000" w:themeColor="text1"/>
                <w:sz w:val="20"/>
                <w:szCs w:val="20"/>
              </w:rPr>
              <w:t xml:space="preserve"> projekty výměny spalovacích zdrojů spojené s komplexní renovací. </w:t>
            </w:r>
          </w:p>
          <w:p w14:paraId="55C3825C" w14:textId="0167065F" w:rsidR="00486E49" w:rsidRPr="00B45F42" w:rsidRDefault="7183A052" w:rsidP="7339D6B7">
            <w:pPr>
              <w:autoSpaceDE w:val="0"/>
              <w:autoSpaceDN w:val="0"/>
              <w:adjustRightInd w:val="0"/>
              <w:spacing w:before="60" w:after="60" w:line="240" w:lineRule="auto"/>
              <w:jc w:val="both"/>
              <w:rPr>
                <w:rFonts w:eastAsiaTheme="minorEastAsia"/>
                <w:iCs/>
                <w:sz w:val="20"/>
                <w:szCs w:val="20"/>
              </w:rPr>
            </w:pPr>
            <w:r w:rsidRPr="00B45F42">
              <w:rPr>
                <w:rFonts w:eastAsiaTheme="minorEastAsia"/>
                <w:iCs/>
                <w:sz w:val="20"/>
                <w:szCs w:val="20"/>
              </w:rPr>
              <w:t>Podporovány budou také projekty prosté výměny spalovacích zdrojů na tuhá paliva a optimalizace provozu stávajících zdrojů, splňujících požadavky zákona o ochraně ovzduší na provoz, doplněním akumulačních nádob</w:t>
            </w:r>
            <w:r w:rsidR="004F12B4" w:rsidRPr="00B45F42">
              <w:rPr>
                <w:rFonts w:eastAsiaTheme="minorEastAsia"/>
                <w:iCs/>
                <w:sz w:val="20"/>
                <w:szCs w:val="20"/>
              </w:rPr>
              <w:t>.</w:t>
            </w:r>
            <w:r w:rsidRPr="00B45F42">
              <w:rPr>
                <w:rFonts w:eastAsiaTheme="minorEastAsia"/>
                <w:iCs/>
                <w:sz w:val="20"/>
                <w:szCs w:val="20"/>
              </w:rPr>
              <w:t xml:space="preserve"> </w:t>
            </w:r>
            <w:r w:rsidR="004F12B4" w:rsidRPr="00B45F42">
              <w:rPr>
                <w:rFonts w:eastAsiaTheme="minorEastAsia"/>
                <w:iCs/>
                <w:sz w:val="20"/>
                <w:szCs w:val="20"/>
              </w:rPr>
              <w:t>Část alokace bude vyčleněna na podporu prostých výměn nevyhovují</w:t>
            </w:r>
            <w:r w:rsidR="002F1378" w:rsidRPr="00B45F42">
              <w:rPr>
                <w:rFonts w:eastAsiaTheme="minorEastAsia"/>
                <w:iCs/>
                <w:sz w:val="20"/>
                <w:szCs w:val="20"/>
              </w:rPr>
              <w:t>cí</w:t>
            </w:r>
            <w:r w:rsidR="004F12B4" w:rsidRPr="00B45F42">
              <w:rPr>
                <w:rFonts w:eastAsiaTheme="minorEastAsia"/>
                <w:iCs/>
                <w:sz w:val="20"/>
                <w:szCs w:val="20"/>
              </w:rPr>
              <w:t xml:space="preserve">ch zdrojů tepla v nízkopříjmových domácnostech. </w:t>
            </w:r>
            <w:r w:rsidRPr="00B45F42">
              <w:rPr>
                <w:rFonts w:eastAsiaTheme="minorEastAsia"/>
                <w:iCs/>
                <w:sz w:val="20"/>
                <w:szCs w:val="20"/>
              </w:rPr>
              <w:t>U</w:t>
            </w:r>
            <w:r w:rsidR="0B9EEC4C" w:rsidRPr="00B45F42">
              <w:rPr>
                <w:rFonts w:eastAsiaTheme="minorEastAsia"/>
                <w:iCs/>
                <w:sz w:val="20"/>
                <w:szCs w:val="20"/>
              </w:rPr>
              <w:t> </w:t>
            </w:r>
            <w:r w:rsidRPr="00B45F42">
              <w:rPr>
                <w:rFonts w:eastAsiaTheme="minorEastAsia"/>
                <w:iCs/>
                <w:sz w:val="20"/>
                <w:szCs w:val="20"/>
              </w:rPr>
              <w:t>nízkopříjmových skupin b</w:t>
            </w:r>
            <w:r w:rsidR="001E7EE3" w:rsidRPr="00B45F42">
              <w:rPr>
                <w:rFonts w:eastAsiaTheme="minorEastAsia"/>
                <w:iCs/>
                <w:sz w:val="20"/>
                <w:szCs w:val="20"/>
              </w:rPr>
              <w:t>ude vyšší</w:t>
            </w:r>
            <w:r w:rsidRPr="00B45F42">
              <w:rPr>
                <w:rFonts w:eastAsiaTheme="minorEastAsia"/>
                <w:iCs/>
                <w:sz w:val="20"/>
                <w:szCs w:val="20"/>
              </w:rPr>
              <w:t xml:space="preserve"> míra podpory.</w:t>
            </w:r>
          </w:p>
          <w:p w14:paraId="486CF084" w14:textId="77777777" w:rsidR="00314707" w:rsidRPr="00B45F42" w:rsidRDefault="4607430A" w:rsidP="7339D6B7">
            <w:pPr>
              <w:autoSpaceDE w:val="0"/>
              <w:autoSpaceDN w:val="0"/>
              <w:adjustRightInd w:val="0"/>
              <w:spacing w:before="60" w:after="60" w:line="240" w:lineRule="auto"/>
              <w:jc w:val="both"/>
              <w:rPr>
                <w:rFonts w:eastAsiaTheme="minorEastAsia"/>
                <w:iCs/>
                <w:sz w:val="20"/>
                <w:szCs w:val="20"/>
              </w:rPr>
            </w:pPr>
            <w:r w:rsidRPr="00B45F42">
              <w:rPr>
                <w:rFonts w:eastAsiaTheme="minorEastAsia"/>
                <w:iCs/>
                <w:sz w:val="20"/>
                <w:szCs w:val="20"/>
              </w:rPr>
              <w:t xml:space="preserve">Dále budou podporovány samostatné instalace OZE v sektoru bydlení (zejména půjde o </w:t>
            </w:r>
            <w:proofErr w:type="spellStart"/>
            <w:r w:rsidRPr="00B45F42">
              <w:rPr>
                <w:rFonts w:eastAsiaTheme="minorEastAsia"/>
                <w:iCs/>
                <w:sz w:val="20"/>
                <w:szCs w:val="20"/>
              </w:rPr>
              <w:t>fotovoltaické</w:t>
            </w:r>
            <w:proofErr w:type="spellEnd"/>
            <w:r w:rsidRPr="00B45F42">
              <w:rPr>
                <w:rFonts w:eastAsiaTheme="minorEastAsia"/>
                <w:iCs/>
                <w:sz w:val="20"/>
                <w:szCs w:val="20"/>
              </w:rPr>
              <w:t xml:space="preserve"> a fototermické systémy).</w:t>
            </w:r>
          </w:p>
        </w:tc>
      </w:tr>
      <w:tr w:rsidR="00486E49" w:rsidRPr="007E1C5F" w14:paraId="47931D3B" w14:textId="77777777" w:rsidTr="63CF2F92">
        <w:tc>
          <w:tcPr>
            <w:tcW w:w="2405" w:type="dxa"/>
            <w:vAlign w:val="center"/>
          </w:tcPr>
          <w:p w14:paraId="2B560B62" w14:textId="77777777" w:rsidR="00486E49" w:rsidRPr="007E1C5F" w:rsidRDefault="568764F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Souhrnné náklady realizace financované z RRF za celé období</w:t>
            </w:r>
          </w:p>
        </w:tc>
        <w:tc>
          <w:tcPr>
            <w:tcW w:w="7223" w:type="dxa"/>
            <w:vAlign w:val="center"/>
          </w:tcPr>
          <w:p w14:paraId="1EFF6A06" w14:textId="65AFAAF6" w:rsidR="00486E49" w:rsidRPr="00B45F42" w:rsidRDefault="7ABD3BA9" w:rsidP="63CF2F92">
            <w:pPr>
              <w:pStyle w:val="K-TextInfo"/>
              <w:spacing w:before="60" w:after="60"/>
              <w:rPr>
                <w:rFonts w:asciiTheme="minorHAnsi" w:eastAsiaTheme="minorEastAsia" w:hAnsiTheme="minorHAnsi" w:cstheme="minorBidi"/>
                <w:i w:val="0"/>
                <w:color w:val="000000" w:themeColor="text1"/>
                <w:sz w:val="20"/>
                <w:szCs w:val="20"/>
              </w:rPr>
            </w:pPr>
            <w:r w:rsidRPr="00B45F42">
              <w:rPr>
                <w:rFonts w:asciiTheme="minorHAnsi" w:eastAsiaTheme="minorEastAsia" w:hAnsiTheme="minorHAnsi" w:cstheme="minorBidi"/>
                <w:i w:val="0"/>
                <w:color w:val="auto"/>
                <w:sz w:val="20"/>
                <w:szCs w:val="20"/>
              </w:rPr>
              <w:t>7,2097</w:t>
            </w:r>
            <w:r w:rsidR="0B9EEC4C" w:rsidRPr="00B45F42">
              <w:rPr>
                <w:rFonts w:asciiTheme="minorHAnsi" w:eastAsiaTheme="minorEastAsia" w:hAnsiTheme="minorHAnsi" w:cstheme="minorBidi"/>
                <w:i w:val="0"/>
                <w:color w:val="auto"/>
                <w:sz w:val="20"/>
                <w:szCs w:val="20"/>
              </w:rPr>
              <w:t> </w:t>
            </w:r>
            <w:r w:rsidR="568764FE" w:rsidRPr="00B45F42">
              <w:rPr>
                <w:rFonts w:asciiTheme="minorHAnsi" w:eastAsiaTheme="minorEastAsia" w:hAnsiTheme="minorHAnsi" w:cstheme="minorBidi"/>
                <w:i w:val="0"/>
                <w:color w:val="auto"/>
                <w:sz w:val="20"/>
                <w:szCs w:val="20"/>
              </w:rPr>
              <w:t>mld.</w:t>
            </w:r>
            <w:r w:rsidR="0B9EEC4C" w:rsidRPr="00B45F42">
              <w:rPr>
                <w:rFonts w:asciiTheme="minorHAnsi" w:eastAsiaTheme="minorEastAsia" w:hAnsiTheme="minorHAnsi" w:cstheme="minorBidi"/>
                <w:i w:val="0"/>
                <w:color w:val="auto"/>
                <w:sz w:val="20"/>
                <w:szCs w:val="20"/>
              </w:rPr>
              <w:t> </w:t>
            </w:r>
            <w:r w:rsidR="568764FE" w:rsidRPr="00B45F42">
              <w:rPr>
                <w:rFonts w:asciiTheme="minorHAnsi" w:eastAsiaTheme="minorEastAsia" w:hAnsiTheme="minorHAnsi" w:cstheme="minorBidi"/>
                <w:i w:val="0"/>
                <w:color w:val="auto"/>
                <w:sz w:val="20"/>
                <w:szCs w:val="20"/>
              </w:rPr>
              <w:t xml:space="preserve">Kč </w:t>
            </w:r>
            <w:r w:rsidR="4A6B985A" w:rsidRPr="00B45F42">
              <w:rPr>
                <w:rFonts w:asciiTheme="minorHAnsi" w:eastAsiaTheme="minorEastAsia" w:hAnsiTheme="minorHAnsi" w:cstheme="minorBidi"/>
                <w:i w:val="0"/>
                <w:color w:val="000000" w:themeColor="text1"/>
                <w:sz w:val="20"/>
                <w:szCs w:val="20"/>
              </w:rPr>
              <w:t>na realizaci výměny nevyhovujících zdrojů tepla</w:t>
            </w:r>
            <w:r w:rsidR="5F2159F2" w:rsidRPr="00B45F42">
              <w:rPr>
                <w:rFonts w:asciiTheme="minorHAnsi" w:eastAsiaTheme="minorEastAsia" w:hAnsiTheme="minorHAnsi" w:cstheme="minorBidi"/>
                <w:i w:val="0"/>
                <w:color w:val="000000" w:themeColor="text1"/>
                <w:sz w:val="20"/>
                <w:szCs w:val="20"/>
              </w:rPr>
              <w:t xml:space="preserve"> za OZE</w:t>
            </w:r>
            <w:r w:rsidR="4A6B985A" w:rsidRPr="00B45F42">
              <w:rPr>
                <w:rFonts w:asciiTheme="minorHAnsi" w:eastAsiaTheme="minorEastAsia" w:hAnsiTheme="minorHAnsi" w:cstheme="minorBidi"/>
                <w:i w:val="0"/>
                <w:color w:val="000000" w:themeColor="text1"/>
                <w:sz w:val="20"/>
                <w:szCs w:val="20"/>
              </w:rPr>
              <w:t xml:space="preserve"> </w:t>
            </w:r>
            <w:r w:rsidR="4607430A" w:rsidRPr="00B45F42">
              <w:rPr>
                <w:rFonts w:asciiTheme="minorHAnsi" w:eastAsiaTheme="minorEastAsia" w:hAnsiTheme="minorHAnsi" w:cstheme="minorBidi"/>
                <w:i w:val="0"/>
                <w:color w:val="000000" w:themeColor="text1"/>
                <w:sz w:val="20"/>
                <w:szCs w:val="20"/>
              </w:rPr>
              <w:t xml:space="preserve">a na samostatné instalace OZE </w:t>
            </w:r>
            <w:r w:rsidR="4A6B985A" w:rsidRPr="00B45F42">
              <w:rPr>
                <w:rFonts w:asciiTheme="minorHAnsi" w:eastAsiaTheme="minorEastAsia" w:hAnsiTheme="minorHAnsi" w:cstheme="minorBidi"/>
                <w:i w:val="0"/>
                <w:color w:val="000000" w:themeColor="text1"/>
                <w:sz w:val="20"/>
                <w:szCs w:val="20"/>
              </w:rPr>
              <w:t>v</w:t>
            </w:r>
            <w:r w:rsidR="001E7EE3" w:rsidRPr="00B45F42">
              <w:rPr>
                <w:rFonts w:asciiTheme="minorHAnsi" w:eastAsiaTheme="minorEastAsia" w:hAnsiTheme="minorHAnsi" w:cstheme="minorBidi"/>
                <w:i w:val="0"/>
                <w:color w:val="000000" w:themeColor="text1"/>
                <w:sz w:val="20"/>
                <w:szCs w:val="20"/>
              </w:rPr>
              <w:t> </w:t>
            </w:r>
            <w:r w:rsidR="6FFC2CAE" w:rsidRPr="00B45F42">
              <w:rPr>
                <w:rFonts w:asciiTheme="minorHAnsi" w:eastAsiaTheme="minorEastAsia" w:hAnsiTheme="minorHAnsi" w:cstheme="minorBidi"/>
                <w:i w:val="0"/>
                <w:color w:val="000000" w:themeColor="text1"/>
                <w:sz w:val="20"/>
                <w:szCs w:val="20"/>
              </w:rPr>
              <w:t>domácnostech</w:t>
            </w:r>
            <w:r w:rsidR="001E7EE3" w:rsidRPr="00B45F42">
              <w:rPr>
                <w:rFonts w:asciiTheme="minorHAnsi" w:eastAsiaTheme="minorEastAsia" w:hAnsiTheme="minorHAnsi" w:cstheme="minorBidi"/>
                <w:i w:val="0"/>
                <w:color w:val="000000" w:themeColor="text1"/>
                <w:sz w:val="20"/>
                <w:szCs w:val="20"/>
              </w:rPr>
              <w:t xml:space="preserve"> (z toho </w:t>
            </w:r>
            <w:r w:rsidR="00E746F2" w:rsidRPr="00B45F42">
              <w:rPr>
                <w:rFonts w:asciiTheme="minorHAnsi" w:eastAsiaTheme="minorEastAsia" w:hAnsiTheme="minorHAnsi" w:cstheme="minorBidi"/>
                <w:i w:val="0"/>
                <w:color w:val="000000" w:themeColor="text1"/>
                <w:sz w:val="20"/>
                <w:szCs w:val="20"/>
              </w:rPr>
              <w:t>2,5</w:t>
            </w:r>
            <w:r w:rsidR="001E7EE3" w:rsidRPr="00B45F42">
              <w:rPr>
                <w:rFonts w:asciiTheme="minorHAnsi" w:eastAsiaTheme="minorEastAsia" w:hAnsiTheme="minorHAnsi" w:cstheme="minorBidi"/>
                <w:i w:val="0"/>
                <w:color w:val="000000" w:themeColor="text1"/>
                <w:sz w:val="20"/>
                <w:szCs w:val="20"/>
              </w:rPr>
              <w:t xml:space="preserve"> mld. Kč pro nízkopříjmové domácnosti)</w:t>
            </w:r>
            <w:r w:rsidR="7F079A7D" w:rsidRPr="00B45F42">
              <w:rPr>
                <w:rFonts w:asciiTheme="minorHAnsi" w:eastAsiaTheme="minorEastAsia" w:hAnsiTheme="minorHAnsi" w:cstheme="minorBidi"/>
                <w:i w:val="0"/>
                <w:color w:val="auto"/>
                <w:sz w:val="20"/>
                <w:szCs w:val="20"/>
              </w:rPr>
              <w:t>.</w:t>
            </w:r>
            <w:r w:rsidR="001E7EE3" w:rsidRPr="00B45F42">
              <w:rPr>
                <w:rFonts w:asciiTheme="minorHAnsi" w:eastAsiaTheme="minorEastAsia" w:hAnsiTheme="minorHAnsi" w:cstheme="minorBidi"/>
                <w:i w:val="0"/>
                <w:color w:val="auto"/>
                <w:sz w:val="20"/>
                <w:szCs w:val="20"/>
              </w:rPr>
              <w:t xml:space="preserve"> </w:t>
            </w:r>
          </w:p>
        </w:tc>
      </w:tr>
      <w:tr w:rsidR="00486E49" w:rsidRPr="007E1C5F" w14:paraId="1A629A4B" w14:textId="77777777" w:rsidTr="63CF2F92">
        <w:tc>
          <w:tcPr>
            <w:tcW w:w="2405" w:type="dxa"/>
            <w:vAlign w:val="center"/>
          </w:tcPr>
          <w:p w14:paraId="71D52AFC" w14:textId="77777777" w:rsidR="00486E49" w:rsidRPr="007E1C5F" w:rsidRDefault="568764F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Dodržování pravidel státní podpory</w:t>
            </w:r>
          </w:p>
        </w:tc>
        <w:tc>
          <w:tcPr>
            <w:tcW w:w="7223" w:type="dxa"/>
            <w:vAlign w:val="center"/>
          </w:tcPr>
          <w:p w14:paraId="19DEFB7D" w14:textId="77777777" w:rsidR="00486E49" w:rsidRPr="00B45F42" w:rsidRDefault="5F2159F2" w:rsidP="7339D6B7">
            <w:pPr>
              <w:spacing w:before="60" w:after="60" w:line="240" w:lineRule="auto"/>
              <w:jc w:val="both"/>
              <w:rPr>
                <w:rFonts w:eastAsiaTheme="minorEastAsia"/>
                <w:iCs/>
                <w:sz w:val="20"/>
                <w:szCs w:val="20"/>
              </w:rPr>
            </w:pPr>
            <w:r w:rsidRPr="00B45F42">
              <w:rPr>
                <w:rFonts w:eastAsiaTheme="minorEastAsia"/>
                <w:iCs/>
                <w:sz w:val="20"/>
                <w:szCs w:val="20"/>
              </w:rPr>
              <w:t xml:space="preserve">Podpora směřuje domácnostem a nevzniká veřejná podpora. </w:t>
            </w:r>
            <w:r w:rsidR="22C61AC9" w:rsidRPr="00B45F42">
              <w:rPr>
                <w:rFonts w:eastAsiaTheme="minorEastAsia"/>
                <w:iCs/>
                <w:sz w:val="20"/>
                <w:szCs w:val="20"/>
              </w:rPr>
              <w:t>V případě podpory nemovitostí spojených s podnikatelskou činností se postupuje dle</w:t>
            </w:r>
            <w:r w:rsidR="352494A5" w:rsidRPr="00B45F42">
              <w:rPr>
                <w:rFonts w:eastAsiaTheme="minorEastAsia"/>
                <w:iCs/>
                <w:sz w:val="20"/>
                <w:szCs w:val="20"/>
              </w:rPr>
              <w:t xml:space="preserve"> pravidla de</w:t>
            </w:r>
            <w:r w:rsidR="22C61AC9" w:rsidRPr="00B45F42">
              <w:rPr>
                <w:rFonts w:eastAsiaTheme="minorEastAsia"/>
                <w:iCs/>
                <w:sz w:val="20"/>
                <w:szCs w:val="20"/>
              </w:rPr>
              <w:t xml:space="preserve"> </w:t>
            </w:r>
            <w:proofErr w:type="spellStart"/>
            <w:r w:rsidR="22C61AC9" w:rsidRPr="00B45F42">
              <w:rPr>
                <w:rFonts w:eastAsiaTheme="minorEastAsia"/>
                <w:iCs/>
                <w:sz w:val="20"/>
                <w:szCs w:val="20"/>
              </w:rPr>
              <w:t>minimis</w:t>
            </w:r>
            <w:proofErr w:type="spellEnd"/>
            <w:r w:rsidR="22C61AC9" w:rsidRPr="00B45F42">
              <w:rPr>
                <w:rFonts w:eastAsiaTheme="minorEastAsia"/>
                <w:iCs/>
                <w:sz w:val="20"/>
                <w:szCs w:val="20"/>
              </w:rPr>
              <w:t>.</w:t>
            </w:r>
          </w:p>
        </w:tc>
      </w:tr>
      <w:tr w:rsidR="00486E49" w:rsidRPr="007E1C5F" w14:paraId="0D3D9F4E" w14:textId="77777777" w:rsidTr="63CF2F92">
        <w:tc>
          <w:tcPr>
            <w:tcW w:w="2405" w:type="dxa"/>
            <w:vAlign w:val="center"/>
          </w:tcPr>
          <w:p w14:paraId="53C5E558" w14:textId="77777777" w:rsidR="00486E49" w:rsidRPr="007E1C5F" w:rsidRDefault="568764F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Uveďte dobu implementace</w:t>
            </w:r>
          </w:p>
        </w:tc>
        <w:tc>
          <w:tcPr>
            <w:tcW w:w="7223" w:type="dxa"/>
            <w:vAlign w:val="center"/>
          </w:tcPr>
          <w:p w14:paraId="69FC405A" w14:textId="5F24CD09" w:rsidR="00486E49" w:rsidRPr="00B45F42" w:rsidRDefault="1977670D" w:rsidP="001E7EE3">
            <w:pPr>
              <w:pStyle w:val="K-TextInfo"/>
              <w:spacing w:before="60" w:after="60"/>
              <w:rPr>
                <w:rFonts w:asciiTheme="minorHAnsi" w:eastAsiaTheme="minorEastAsia" w:hAnsiTheme="minorHAnsi" w:cstheme="minorBidi"/>
                <w:i w:val="0"/>
                <w:color w:val="000000" w:themeColor="text1"/>
                <w:sz w:val="20"/>
                <w:szCs w:val="20"/>
              </w:rPr>
            </w:pPr>
            <w:r w:rsidRPr="00B45F42">
              <w:rPr>
                <w:rFonts w:asciiTheme="minorHAnsi" w:eastAsiaTheme="minorEastAsia" w:hAnsiTheme="minorHAnsi" w:cstheme="minorBidi"/>
                <w:i w:val="0"/>
                <w:color w:val="000000" w:themeColor="text1"/>
                <w:sz w:val="20"/>
                <w:szCs w:val="20"/>
              </w:rPr>
              <w:t>Příjem žádostí vázaných na příjmy v rámci NPO</w:t>
            </w:r>
            <w:r w:rsidR="108835C2" w:rsidRPr="00B45F42">
              <w:rPr>
                <w:rFonts w:asciiTheme="minorHAnsi" w:eastAsiaTheme="minorEastAsia" w:hAnsiTheme="minorHAnsi" w:cstheme="minorBidi"/>
                <w:i w:val="0"/>
                <w:color w:val="000000" w:themeColor="text1"/>
                <w:sz w:val="20"/>
                <w:szCs w:val="20"/>
              </w:rPr>
              <w:t xml:space="preserve">, realizace opatření a finanční vypořádání </w:t>
            </w:r>
            <w:r w:rsidR="001E7EE3" w:rsidRPr="00B45F42">
              <w:rPr>
                <w:rFonts w:asciiTheme="minorHAnsi" w:eastAsiaTheme="minorEastAsia" w:hAnsiTheme="minorHAnsi" w:cstheme="minorBidi"/>
                <w:i w:val="0"/>
                <w:color w:val="000000" w:themeColor="text1"/>
                <w:sz w:val="20"/>
                <w:szCs w:val="20"/>
              </w:rPr>
              <w:t xml:space="preserve">v období </w:t>
            </w:r>
            <w:r w:rsidR="108835C2" w:rsidRPr="00B45F42">
              <w:rPr>
                <w:rFonts w:asciiTheme="minorHAnsi" w:eastAsiaTheme="minorEastAsia" w:hAnsiTheme="minorHAnsi" w:cstheme="minorBidi"/>
                <w:i w:val="0"/>
                <w:color w:val="000000" w:themeColor="text1"/>
                <w:sz w:val="20"/>
                <w:szCs w:val="20"/>
              </w:rPr>
              <w:t>0</w:t>
            </w:r>
            <w:r w:rsidR="001E7EE3" w:rsidRPr="00B45F42">
              <w:rPr>
                <w:rFonts w:asciiTheme="minorHAnsi" w:eastAsiaTheme="minorEastAsia" w:hAnsiTheme="minorHAnsi" w:cstheme="minorBidi"/>
                <w:i w:val="0"/>
                <w:color w:val="000000" w:themeColor="text1"/>
                <w:sz w:val="20"/>
                <w:szCs w:val="20"/>
              </w:rPr>
              <w:t>2</w:t>
            </w:r>
            <w:r w:rsidR="108835C2" w:rsidRPr="00B45F42">
              <w:rPr>
                <w:rFonts w:asciiTheme="minorHAnsi" w:eastAsiaTheme="minorEastAsia" w:hAnsiTheme="minorHAnsi" w:cstheme="minorBidi"/>
                <w:i w:val="0"/>
                <w:color w:val="000000" w:themeColor="text1"/>
                <w:sz w:val="20"/>
                <w:szCs w:val="20"/>
              </w:rPr>
              <w:t>.</w:t>
            </w:r>
            <w:proofErr w:type="gramStart"/>
            <w:r w:rsidR="108835C2" w:rsidRPr="00B45F42">
              <w:rPr>
                <w:rFonts w:asciiTheme="minorHAnsi" w:eastAsiaTheme="minorEastAsia" w:hAnsiTheme="minorHAnsi" w:cstheme="minorBidi"/>
                <w:i w:val="0"/>
                <w:color w:val="000000" w:themeColor="text1"/>
                <w:sz w:val="20"/>
                <w:szCs w:val="20"/>
              </w:rPr>
              <w:t>202</w:t>
            </w:r>
            <w:r w:rsidR="001E7EE3" w:rsidRPr="00B45F42">
              <w:rPr>
                <w:rFonts w:asciiTheme="minorHAnsi" w:eastAsiaTheme="minorEastAsia" w:hAnsiTheme="minorHAnsi" w:cstheme="minorBidi"/>
                <w:i w:val="0"/>
                <w:color w:val="000000" w:themeColor="text1"/>
                <w:sz w:val="20"/>
                <w:szCs w:val="20"/>
              </w:rPr>
              <w:t>0</w:t>
            </w:r>
            <w:r w:rsidR="108835C2" w:rsidRPr="00B45F42">
              <w:rPr>
                <w:rFonts w:asciiTheme="minorHAnsi" w:eastAsiaTheme="minorEastAsia" w:hAnsiTheme="minorHAnsi" w:cstheme="minorBidi"/>
                <w:i w:val="0"/>
                <w:color w:val="000000" w:themeColor="text1"/>
                <w:sz w:val="20"/>
                <w:szCs w:val="20"/>
              </w:rPr>
              <w:t> – 12</w:t>
            </w:r>
            <w:proofErr w:type="gramEnd"/>
            <w:r w:rsidR="108835C2" w:rsidRPr="00B45F42">
              <w:rPr>
                <w:rFonts w:asciiTheme="minorHAnsi" w:eastAsiaTheme="minorEastAsia" w:hAnsiTheme="minorHAnsi" w:cstheme="minorBidi"/>
                <w:i w:val="0"/>
                <w:color w:val="000000" w:themeColor="text1"/>
                <w:sz w:val="20"/>
                <w:szCs w:val="20"/>
              </w:rPr>
              <w:t>.2025</w:t>
            </w:r>
            <w:r w:rsidR="001E7EE3" w:rsidRPr="00B45F42">
              <w:rPr>
                <w:rFonts w:asciiTheme="minorHAnsi" w:eastAsiaTheme="minorEastAsia" w:hAnsiTheme="minorHAnsi" w:cstheme="minorBidi"/>
                <w:i w:val="0"/>
                <w:color w:val="000000" w:themeColor="text1"/>
                <w:sz w:val="20"/>
                <w:szCs w:val="20"/>
              </w:rPr>
              <w:t xml:space="preserve"> (využití možnosti zpětné refundace uznatelných nákladů od února 2020)</w:t>
            </w:r>
            <w:r w:rsidR="108835C2" w:rsidRPr="00B45F42">
              <w:rPr>
                <w:rFonts w:asciiTheme="minorHAnsi" w:eastAsiaTheme="minorEastAsia" w:hAnsiTheme="minorHAnsi" w:cstheme="minorBidi"/>
                <w:i w:val="0"/>
                <w:color w:val="000000" w:themeColor="text1"/>
                <w:sz w:val="20"/>
                <w:szCs w:val="20"/>
              </w:rPr>
              <w:t xml:space="preserve">. </w:t>
            </w:r>
          </w:p>
        </w:tc>
      </w:tr>
    </w:tbl>
    <w:p w14:paraId="10152850" w14:textId="77777777" w:rsidR="00EE7F05" w:rsidRPr="007E1C5F" w:rsidRDefault="00EE7F05" w:rsidP="7339D6B7">
      <w:pPr>
        <w:pStyle w:val="K-Text"/>
        <w:spacing w:before="120" w:after="0" w:line="240" w:lineRule="auto"/>
        <w:rPr>
          <w:rFonts w:asciiTheme="minorHAnsi" w:eastAsiaTheme="minorEastAsia" w:hAnsiTheme="minorHAnsi" w:cstheme="minorBidi"/>
          <w:sz w:val="20"/>
          <w:szCs w:val="20"/>
        </w:rPr>
      </w:pPr>
    </w:p>
    <w:p w14:paraId="36C7DC00" w14:textId="53687A49" w:rsidR="00314707" w:rsidRPr="007E1C5F" w:rsidRDefault="00631379" w:rsidP="002F1378">
      <w:pPr>
        <w:pStyle w:val="K-Tabulka"/>
        <w:spacing w:before="120"/>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Investice 3: </w:t>
      </w:r>
      <w:r w:rsidR="00E746F2">
        <w:rPr>
          <w:rFonts w:asciiTheme="minorHAnsi" w:eastAsiaTheme="minorEastAsia" w:hAnsiTheme="minorHAnsi" w:cstheme="minorBidi"/>
          <w:sz w:val="20"/>
          <w:szCs w:val="20"/>
        </w:rPr>
        <w:t xml:space="preserve">2.5.3 </w:t>
      </w:r>
      <w:r>
        <w:rPr>
          <w:rFonts w:asciiTheme="minorHAnsi" w:eastAsiaTheme="minorEastAsia" w:hAnsiTheme="minorHAnsi" w:cstheme="minorBidi"/>
          <w:sz w:val="20"/>
          <w:szCs w:val="20"/>
        </w:rPr>
        <w:t>P</w:t>
      </w:r>
      <w:r w:rsidR="7F215F3E" w:rsidRPr="7339D6B7">
        <w:rPr>
          <w:rFonts w:asciiTheme="minorHAnsi" w:eastAsiaTheme="minorEastAsia" w:hAnsiTheme="minorHAnsi" w:cstheme="minorBidi"/>
          <w:sz w:val="20"/>
          <w:szCs w:val="20"/>
        </w:rPr>
        <w:t>ředprojektov</w:t>
      </w:r>
      <w:r>
        <w:rPr>
          <w:rFonts w:asciiTheme="minorHAnsi" w:eastAsiaTheme="minorEastAsia" w:hAnsiTheme="minorHAnsi" w:cstheme="minorBidi"/>
          <w:sz w:val="20"/>
          <w:szCs w:val="20"/>
        </w:rPr>
        <w:t>á</w:t>
      </w:r>
      <w:r w:rsidR="7F215F3E" w:rsidRPr="7339D6B7">
        <w:rPr>
          <w:rFonts w:asciiTheme="minorHAnsi" w:eastAsiaTheme="minorEastAsia" w:hAnsiTheme="minorHAnsi" w:cstheme="minorBidi"/>
          <w:sz w:val="20"/>
          <w:szCs w:val="20"/>
        </w:rPr>
        <w:t xml:space="preserve"> </w:t>
      </w:r>
      <w:r w:rsidRPr="7339D6B7">
        <w:rPr>
          <w:rFonts w:asciiTheme="minorHAnsi" w:eastAsiaTheme="minorEastAsia" w:hAnsiTheme="minorHAnsi" w:cstheme="minorBidi"/>
          <w:sz w:val="20"/>
          <w:szCs w:val="20"/>
        </w:rPr>
        <w:t>příprav</w:t>
      </w:r>
      <w:r>
        <w:rPr>
          <w:rFonts w:asciiTheme="minorHAnsi" w:eastAsiaTheme="minorEastAsia" w:hAnsiTheme="minorHAnsi" w:cstheme="minorBidi"/>
          <w:sz w:val="20"/>
          <w:szCs w:val="20"/>
        </w:rPr>
        <w:t>a</w:t>
      </w:r>
      <w:r w:rsidRPr="7339D6B7">
        <w:rPr>
          <w:rFonts w:asciiTheme="minorHAnsi" w:eastAsiaTheme="minorEastAsia" w:hAnsiTheme="minorHAnsi" w:cstheme="minorBidi"/>
          <w:sz w:val="20"/>
          <w:szCs w:val="20"/>
        </w:rPr>
        <w:t xml:space="preserve"> </w:t>
      </w:r>
      <w:r w:rsidR="7F215F3E" w:rsidRPr="7339D6B7">
        <w:rPr>
          <w:rFonts w:asciiTheme="minorHAnsi" w:eastAsiaTheme="minorEastAsia" w:hAnsiTheme="minorHAnsi" w:cstheme="minorBidi"/>
          <w:sz w:val="20"/>
          <w:szCs w:val="20"/>
        </w:rPr>
        <w:t xml:space="preserve">a </w:t>
      </w:r>
      <w:r w:rsidRPr="7339D6B7">
        <w:rPr>
          <w:rFonts w:asciiTheme="minorHAnsi" w:eastAsiaTheme="minorEastAsia" w:hAnsiTheme="minorHAnsi" w:cstheme="minorBidi"/>
          <w:sz w:val="20"/>
          <w:szCs w:val="20"/>
        </w:rPr>
        <w:t>osvět</w:t>
      </w:r>
      <w:r>
        <w:rPr>
          <w:rFonts w:asciiTheme="minorHAnsi" w:eastAsiaTheme="minorEastAsia" w:hAnsiTheme="minorHAnsi" w:cstheme="minorBidi"/>
          <w:sz w:val="20"/>
          <w:szCs w:val="20"/>
        </w:rPr>
        <w:t>a</w:t>
      </w:r>
    </w:p>
    <w:tbl>
      <w:tblPr>
        <w:tblStyle w:val="Mkatabulky"/>
        <w:tblW w:w="0" w:type="auto"/>
        <w:tblLook w:val="04A0" w:firstRow="1" w:lastRow="0" w:firstColumn="1" w:lastColumn="0" w:noHBand="0" w:noVBand="1"/>
      </w:tblPr>
      <w:tblGrid>
        <w:gridCol w:w="2405"/>
        <w:gridCol w:w="7223"/>
      </w:tblGrid>
      <w:tr w:rsidR="00822B92" w:rsidRPr="007E1C5F" w14:paraId="22CEDDB3" w14:textId="77777777" w:rsidTr="63CF2F92">
        <w:tc>
          <w:tcPr>
            <w:tcW w:w="2405" w:type="dxa"/>
            <w:vAlign w:val="center"/>
          </w:tcPr>
          <w:p w14:paraId="2C4FC1B8" w14:textId="77777777" w:rsidR="00822B92" w:rsidRPr="007E1C5F" w:rsidRDefault="7F215F3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Výzva</w:t>
            </w:r>
          </w:p>
        </w:tc>
        <w:tc>
          <w:tcPr>
            <w:tcW w:w="7223" w:type="dxa"/>
            <w:vAlign w:val="center"/>
          </w:tcPr>
          <w:p w14:paraId="0AC781E5" w14:textId="77777777" w:rsidR="00822B92" w:rsidRPr="00B45F42" w:rsidRDefault="7F215F3E"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Vysoká energetická náročnost budov rezidenčního sektoru, emise skleníkových plynů a znečištění ovzduší spojené s </w:t>
            </w:r>
            <w:r w:rsidR="352494A5" w:rsidRPr="00B45F42">
              <w:rPr>
                <w:rFonts w:asciiTheme="minorHAnsi" w:eastAsiaTheme="minorEastAsia" w:hAnsiTheme="minorHAnsi" w:cstheme="minorBidi"/>
                <w:i w:val="0"/>
                <w:color w:val="auto"/>
                <w:sz w:val="20"/>
                <w:szCs w:val="20"/>
              </w:rPr>
              <w:t>vytápěním</w:t>
            </w:r>
            <w:r w:rsidRPr="00B45F42">
              <w:rPr>
                <w:rFonts w:asciiTheme="minorHAnsi" w:eastAsiaTheme="minorEastAsia" w:hAnsiTheme="minorHAnsi" w:cstheme="minorBidi"/>
                <w:i w:val="0"/>
                <w:color w:val="auto"/>
                <w:sz w:val="20"/>
                <w:szCs w:val="20"/>
              </w:rPr>
              <w:t xml:space="preserve"> těchto budov.</w:t>
            </w:r>
          </w:p>
        </w:tc>
      </w:tr>
      <w:tr w:rsidR="00822B92" w:rsidRPr="007E1C5F" w14:paraId="7B99C1BE" w14:textId="77777777" w:rsidTr="63CF2F92">
        <w:tc>
          <w:tcPr>
            <w:tcW w:w="2405" w:type="dxa"/>
            <w:vAlign w:val="center"/>
          </w:tcPr>
          <w:p w14:paraId="751BD5A5" w14:textId="77777777" w:rsidR="00822B92" w:rsidRPr="007E1C5F" w:rsidRDefault="7F215F3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Cíl</w:t>
            </w:r>
          </w:p>
        </w:tc>
        <w:tc>
          <w:tcPr>
            <w:tcW w:w="7223" w:type="dxa"/>
            <w:vAlign w:val="center"/>
          </w:tcPr>
          <w:p w14:paraId="47E00EEE" w14:textId="77777777" w:rsidR="00314707" w:rsidRPr="00B45F42" w:rsidRDefault="551459F0"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Prostřednictvím podpory předprojektové přípravy, vzdělávání a</w:t>
            </w:r>
            <w:r w:rsidR="0B9EEC4C" w:rsidRPr="00B45F42">
              <w:rPr>
                <w:rFonts w:asciiTheme="minorHAnsi" w:eastAsiaTheme="minorEastAsia" w:hAnsiTheme="minorHAnsi" w:cstheme="minorBidi"/>
                <w:i w:val="0"/>
                <w:color w:val="auto"/>
                <w:sz w:val="20"/>
                <w:szCs w:val="20"/>
              </w:rPr>
              <w:t> </w:t>
            </w:r>
            <w:r w:rsidRPr="00B45F42">
              <w:rPr>
                <w:rFonts w:asciiTheme="minorHAnsi" w:eastAsiaTheme="minorEastAsia" w:hAnsiTheme="minorHAnsi" w:cstheme="minorBidi"/>
                <w:i w:val="0"/>
                <w:color w:val="auto"/>
                <w:sz w:val="20"/>
                <w:szCs w:val="20"/>
              </w:rPr>
              <w:t>informovanosti v oblasti úspor energie a využívání obnovitelných zdrojů energie v rezidenčním sektoru dosáhnout z</w:t>
            </w:r>
            <w:r w:rsidR="7F215F3E" w:rsidRPr="00B45F42">
              <w:rPr>
                <w:rFonts w:asciiTheme="minorHAnsi" w:eastAsiaTheme="minorEastAsia" w:hAnsiTheme="minorHAnsi" w:cstheme="minorBidi"/>
                <w:i w:val="0"/>
                <w:color w:val="auto"/>
                <w:sz w:val="20"/>
                <w:szCs w:val="20"/>
              </w:rPr>
              <w:t xml:space="preserve">výšení </w:t>
            </w:r>
            <w:r w:rsidR="28D69556" w:rsidRPr="00B45F42">
              <w:rPr>
                <w:rFonts w:asciiTheme="minorHAnsi" w:eastAsiaTheme="minorEastAsia" w:hAnsiTheme="minorHAnsi" w:cstheme="minorBidi"/>
                <w:i w:val="0"/>
                <w:color w:val="auto"/>
                <w:sz w:val="20"/>
                <w:szCs w:val="20"/>
              </w:rPr>
              <w:t>počtu renovac</w:t>
            </w:r>
            <w:r w:rsidR="4607430A" w:rsidRPr="00B45F42">
              <w:rPr>
                <w:rFonts w:asciiTheme="minorHAnsi" w:eastAsiaTheme="minorEastAsia" w:hAnsiTheme="minorHAnsi" w:cstheme="minorBidi"/>
                <w:i w:val="0"/>
                <w:color w:val="auto"/>
                <w:sz w:val="20"/>
                <w:szCs w:val="20"/>
              </w:rPr>
              <w:t>í</w:t>
            </w:r>
            <w:r w:rsidR="28D69556" w:rsidRPr="00B45F42">
              <w:rPr>
                <w:rFonts w:asciiTheme="minorHAnsi" w:eastAsiaTheme="minorEastAsia" w:hAnsiTheme="minorHAnsi" w:cstheme="minorBidi"/>
                <w:i w:val="0"/>
                <w:color w:val="auto"/>
                <w:sz w:val="20"/>
                <w:szCs w:val="20"/>
              </w:rPr>
              <w:t xml:space="preserve"> budov v rezidenčním sektoru </w:t>
            </w:r>
            <w:r w:rsidR="7F215F3E" w:rsidRPr="00B45F42">
              <w:rPr>
                <w:rFonts w:asciiTheme="minorHAnsi" w:eastAsiaTheme="minorEastAsia" w:hAnsiTheme="minorHAnsi" w:cstheme="minorBidi"/>
                <w:i w:val="0"/>
                <w:color w:val="auto"/>
                <w:sz w:val="20"/>
                <w:szCs w:val="20"/>
              </w:rPr>
              <w:t>a snížení emisí skleníkových plynů a dalších škodlivin spojených s </w:t>
            </w:r>
            <w:r w:rsidR="7D4248D4" w:rsidRPr="00B45F42">
              <w:rPr>
                <w:rFonts w:asciiTheme="minorHAnsi" w:eastAsiaTheme="minorEastAsia" w:hAnsiTheme="minorHAnsi" w:cstheme="minorBidi"/>
                <w:i w:val="0"/>
                <w:color w:val="auto"/>
                <w:sz w:val="20"/>
                <w:szCs w:val="20"/>
              </w:rPr>
              <w:t>vytápěním</w:t>
            </w:r>
            <w:r w:rsidR="7F215F3E" w:rsidRPr="00B45F42">
              <w:rPr>
                <w:rFonts w:asciiTheme="minorHAnsi" w:eastAsiaTheme="minorEastAsia" w:hAnsiTheme="minorHAnsi" w:cstheme="minorBidi"/>
                <w:i w:val="0"/>
                <w:color w:val="auto"/>
                <w:sz w:val="20"/>
                <w:szCs w:val="20"/>
              </w:rPr>
              <w:t xml:space="preserve"> těchto budov.</w:t>
            </w:r>
          </w:p>
          <w:p w14:paraId="79A9A131" w14:textId="77777777" w:rsidR="00822B92" w:rsidRPr="00B45F42" w:rsidRDefault="4607430A"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Zvýšit povědomí o přínosech a možnostech úspor energie, využívání OZE apod.</w:t>
            </w:r>
            <w:r w:rsidR="7F215F3E" w:rsidRPr="00B45F42">
              <w:rPr>
                <w:rFonts w:asciiTheme="minorHAnsi" w:eastAsiaTheme="minorEastAsia" w:hAnsiTheme="minorHAnsi" w:cstheme="minorBidi"/>
                <w:i w:val="0"/>
                <w:color w:val="auto"/>
                <w:sz w:val="20"/>
                <w:szCs w:val="20"/>
              </w:rPr>
              <w:t xml:space="preserve"> </w:t>
            </w:r>
          </w:p>
        </w:tc>
      </w:tr>
      <w:tr w:rsidR="00822B92" w:rsidRPr="007E1C5F" w14:paraId="175D5C2A" w14:textId="77777777" w:rsidTr="63CF2F92">
        <w:tc>
          <w:tcPr>
            <w:tcW w:w="2405" w:type="dxa"/>
            <w:vAlign w:val="center"/>
          </w:tcPr>
          <w:p w14:paraId="54AA9A6C" w14:textId="77777777" w:rsidR="00822B92" w:rsidRPr="007E1C5F" w:rsidRDefault="7F215F3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Implementace</w:t>
            </w:r>
          </w:p>
        </w:tc>
        <w:tc>
          <w:tcPr>
            <w:tcW w:w="7223" w:type="dxa"/>
            <w:vAlign w:val="center"/>
          </w:tcPr>
          <w:p w14:paraId="2FF2F993" w14:textId="77777777" w:rsidR="00822B92" w:rsidRPr="00B45F42" w:rsidRDefault="7F215F3E"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Implementaci provádí M</w:t>
            </w:r>
            <w:r w:rsidR="29912578" w:rsidRPr="00B45F42">
              <w:rPr>
                <w:rFonts w:asciiTheme="minorHAnsi" w:eastAsiaTheme="minorEastAsia" w:hAnsiTheme="minorHAnsi" w:cstheme="minorBidi"/>
                <w:i w:val="0"/>
                <w:color w:val="auto"/>
                <w:sz w:val="20"/>
                <w:szCs w:val="20"/>
              </w:rPr>
              <w:t>PO</w:t>
            </w:r>
            <w:r w:rsidR="7D4248D4" w:rsidRPr="00B45F42">
              <w:rPr>
                <w:rFonts w:asciiTheme="minorHAnsi" w:eastAsiaTheme="minorEastAsia" w:hAnsiTheme="minorHAnsi" w:cstheme="minorBidi"/>
                <w:i w:val="0"/>
                <w:color w:val="auto"/>
                <w:sz w:val="20"/>
                <w:szCs w:val="20"/>
              </w:rPr>
              <w:t xml:space="preserve"> </w:t>
            </w:r>
            <w:r w:rsidR="4607430A" w:rsidRPr="00B45F42">
              <w:rPr>
                <w:rFonts w:asciiTheme="minorHAnsi" w:eastAsiaTheme="minorEastAsia" w:hAnsiTheme="minorHAnsi" w:cstheme="minorBidi"/>
                <w:i w:val="0"/>
                <w:color w:val="auto"/>
                <w:sz w:val="20"/>
                <w:szCs w:val="20"/>
              </w:rPr>
              <w:t>a </w:t>
            </w:r>
            <w:r w:rsidR="7D4248D4" w:rsidRPr="00B45F42">
              <w:rPr>
                <w:rFonts w:asciiTheme="minorHAnsi" w:eastAsiaTheme="minorEastAsia" w:hAnsiTheme="minorHAnsi" w:cstheme="minorBidi"/>
                <w:i w:val="0"/>
                <w:color w:val="auto"/>
                <w:sz w:val="20"/>
                <w:szCs w:val="20"/>
              </w:rPr>
              <w:t>MŽP</w:t>
            </w:r>
            <w:r w:rsidR="4607430A" w:rsidRPr="00B45F42">
              <w:rPr>
                <w:rFonts w:asciiTheme="minorHAnsi" w:eastAsiaTheme="minorEastAsia" w:hAnsiTheme="minorHAnsi" w:cstheme="minorBidi"/>
                <w:i w:val="0"/>
                <w:color w:val="auto"/>
                <w:sz w:val="20"/>
                <w:szCs w:val="20"/>
              </w:rPr>
              <w:t xml:space="preserve"> ve spolupráci se SFŽP ČR</w:t>
            </w:r>
            <w:r w:rsidRPr="00B45F42">
              <w:rPr>
                <w:rFonts w:asciiTheme="minorHAnsi" w:eastAsiaTheme="minorEastAsia" w:hAnsiTheme="minorHAnsi" w:cstheme="minorBidi"/>
                <w:i w:val="0"/>
                <w:color w:val="auto"/>
                <w:sz w:val="20"/>
                <w:szCs w:val="20"/>
              </w:rPr>
              <w:t xml:space="preserve">. </w:t>
            </w:r>
          </w:p>
        </w:tc>
      </w:tr>
      <w:tr w:rsidR="00822B92" w:rsidRPr="007E1C5F" w14:paraId="38071AD5" w14:textId="77777777" w:rsidTr="63CF2F92">
        <w:trPr>
          <w:trHeight w:val="70"/>
        </w:trPr>
        <w:tc>
          <w:tcPr>
            <w:tcW w:w="2405" w:type="dxa"/>
            <w:vAlign w:val="center"/>
          </w:tcPr>
          <w:p w14:paraId="73A56FFA" w14:textId="77777777" w:rsidR="00822B92" w:rsidRPr="007E1C5F" w:rsidRDefault="7F215F3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Spolupráce a zapojení zúčastněných stran</w:t>
            </w:r>
          </w:p>
        </w:tc>
        <w:tc>
          <w:tcPr>
            <w:tcW w:w="7223" w:type="dxa"/>
            <w:vAlign w:val="center"/>
          </w:tcPr>
          <w:p w14:paraId="2CC5B6EB" w14:textId="77777777" w:rsidR="00822B92" w:rsidRPr="00B45F42" w:rsidRDefault="28D69556"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Předprojektová příprava i osvěta, výchova, vzdělávání a</w:t>
            </w:r>
            <w:r w:rsidR="0B9EEC4C" w:rsidRPr="00B45F42">
              <w:rPr>
                <w:rFonts w:asciiTheme="minorHAnsi" w:eastAsiaTheme="minorEastAsia" w:hAnsiTheme="minorHAnsi" w:cstheme="minorBidi"/>
                <w:i w:val="0"/>
                <w:color w:val="auto"/>
                <w:sz w:val="20"/>
                <w:szCs w:val="20"/>
              </w:rPr>
              <w:t> </w:t>
            </w:r>
            <w:r w:rsidRPr="00B45F42">
              <w:rPr>
                <w:rFonts w:asciiTheme="minorHAnsi" w:eastAsiaTheme="minorEastAsia" w:hAnsiTheme="minorHAnsi" w:cstheme="minorBidi"/>
                <w:i w:val="0"/>
                <w:color w:val="auto"/>
                <w:sz w:val="20"/>
                <w:szCs w:val="20"/>
              </w:rPr>
              <w:t>informovanost budou MPO společně s MŽP koncipovány tak, aby</w:t>
            </w:r>
            <w:r w:rsidR="0B9EEC4C" w:rsidRPr="00B45F42">
              <w:rPr>
                <w:rFonts w:asciiTheme="minorHAnsi" w:eastAsiaTheme="minorEastAsia" w:hAnsiTheme="minorHAnsi" w:cstheme="minorBidi"/>
                <w:i w:val="0"/>
                <w:color w:val="auto"/>
                <w:sz w:val="20"/>
                <w:szCs w:val="20"/>
              </w:rPr>
              <w:t> </w:t>
            </w:r>
            <w:r w:rsidRPr="00B45F42">
              <w:rPr>
                <w:rFonts w:asciiTheme="minorHAnsi" w:eastAsiaTheme="minorEastAsia" w:hAnsiTheme="minorHAnsi" w:cstheme="minorBidi"/>
                <w:i w:val="0"/>
                <w:color w:val="auto"/>
                <w:sz w:val="20"/>
                <w:szCs w:val="20"/>
              </w:rPr>
              <w:t xml:space="preserve">maximálně podporovaly realizace energeticky úsporných projektů a </w:t>
            </w:r>
            <w:r w:rsidR="3CA4E0EC" w:rsidRPr="00B45F42">
              <w:rPr>
                <w:rFonts w:asciiTheme="minorHAnsi" w:eastAsiaTheme="minorEastAsia" w:hAnsiTheme="minorHAnsi" w:cstheme="minorBidi"/>
                <w:i w:val="0"/>
                <w:color w:val="auto"/>
                <w:sz w:val="20"/>
                <w:szCs w:val="20"/>
              </w:rPr>
              <w:t xml:space="preserve">využívání OZE </w:t>
            </w:r>
            <w:r w:rsidRPr="00B45F42">
              <w:rPr>
                <w:rFonts w:asciiTheme="minorHAnsi" w:eastAsiaTheme="minorEastAsia" w:hAnsiTheme="minorHAnsi" w:cstheme="minorBidi"/>
                <w:i w:val="0"/>
                <w:color w:val="auto"/>
                <w:sz w:val="20"/>
                <w:szCs w:val="20"/>
              </w:rPr>
              <w:t>tím došlo ke zvýšení absorpční kapacity programu NZÚ</w:t>
            </w:r>
            <w:r w:rsidR="7E3F8DFB" w:rsidRPr="00B45F42">
              <w:rPr>
                <w:rFonts w:asciiTheme="minorHAnsi" w:eastAsiaTheme="minorEastAsia" w:hAnsiTheme="minorHAnsi" w:cstheme="minorBidi"/>
                <w:i w:val="0"/>
                <w:color w:val="auto"/>
                <w:sz w:val="20"/>
                <w:szCs w:val="20"/>
              </w:rPr>
              <w:t> </w:t>
            </w:r>
            <w:r w:rsidRPr="00B45F42">
              <w:rPr>
                <w:rFonts w:asciiTheme="minorHAnsi" w:eastAsiaTheme="minorEastAsia" w:hAnsiTheme="minorHAnsi" w:cstheme="minorBidi"/>
                <w:i w:val="0"/>
                <w:color w:val="auto"/>
                <w:sz w:val="20"/>
                <w:szCs w:val="20"/>
              </w:rPr>
              <w:t>2030 nad rámec dosavadního vývoje čerpání.</w:t>
            </w:r>
            <w:r w:rsidR="3CA4E0EC" w:rsidRPr="00B45F42">
              <w:rPr>
                <w:rFonts w:asciiTheme="minorHAnsi" w:eastAsiaTheme="minorEastAsia" w:hAnsiTheme="minorHAnsi" w:cstheme="minorBidi"/>
                <w:i w:val="0"/>
                <w:color w:val="auto"/>
                <w:sz w:val="20"/>
                <w:szCs w:val="20"/>
              </w:rPr>
              <w:t xml:space="preserve"> Dále osvěta, výchova, vzdělávání budou </w:t>
            </w:r>
            <w:proofErr w:type="gramStart"/>
            <w:r w:rsidR="3CA4E0EC" w:rsidRPr="00B45F42">
              <w:rPr>
                <w:rFonts w:asciiTheme="minorHAnsi" w:eastAsiaTheme="minorEastAsia" w:hAnsiTheme="minorHAnsi" w:cstheme="minorBidi"/>
                <w:i w:val="0"/>
                <w:color w:val="auto"/>
                <w:sz w:val="20"/>
                <w:szCs w:val="20"/>
              </w:rPr>
              <w:t>koncipovány</w:t>
            </w:r>
            <w:proofErr w:type="gramEnd"/>
            <w:r w:rsidR="3CA4E0EC" w:rsidRPr="00B45F42">
              <w:rPr>
                <w:rFonts w:asciiTheme="minorHAnsi" w:eastAsiaTheme="minorEastAsia" w:hAnsiTheme="minorHAnsi" w:cstheme="minorBidi"/>
                <w:i w:val="0"/>
                <w:color w:val="auto"/>
                <w:sz w:val="20"/>
                <w:szCs w:val="20"/>
              </w:rPr>
              <w:t xml:space="preserve"> tak, aby vzrostlo povědomí veřejnosti o přínosech a možnostech úspor energie, využívání OZE apod. </w:t>
            </w:r>
          </w:p>
        </w:tc>
      </w:tr>
      <w:tr w:rsidR="00822B92" w:rsidRPr="007E1C5F" w14:paraId="7BA02080" w14:textId="77777777" w:rsidTr="63CF2F92">
        <w:tc>
          <w:tcPr>
            <w:tcW w:w="2405" w:type="dxa"/>
            <w:vAlign w:val="center"/>
          </w:tcPr>
          <w:p w14:paraId="039D1F78" w14:textId="77777777" w:rsidR="00822B92" w:rsidRPr="007E1C5F" w:rsidRDefault="7F215F3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Překážky a rizika</w:t>
            </w:r>
          </w:p>
        </w:tc>
        <w:tc>
          <w:tcPr>
            <w:tcW w:w="7223" w:type="dxa"/>
            <w:vAlign w:val="center"/>
          </w:tcPr>
          <w:p w14:paraId="3DCCFA03" w14:textId="77777777" w:rsidR="00822B92" w:rsidRPr="00B45F42" w:rsidRDefault="7F215F3E"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 xml:space="preserve">Hlavním rizikem je nedostatek finančních prostředků na pokrytí potenciálu objemu žádostí o podporu. </w:t>
            </w:r>
          </w:p>
        </w:tc>
      </w:tr>
      <w:tr w:rsidR="00822B92" w:rsidRPr="007E1C5F" w14:paraId="4EC32C94" w14:textId="77777777" w:rsidTr="63CF2F92">
        <w:tc>
          <w:tcPr>
            <w:tcW w:w="2405" w:type="dxa"/>
            <w:vAlign w:val="center"/>
          </w:tcPr>
          <w:p w14:paraId="490BBF6B" w14:textId="77777777" w:rsidR="00822B92" w:rsidRPr="007E1C5F" w:rsidRDefault="7F215F3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Cílové skupiny populace a ekonomické subjekty</w:t>
            </w:r>
          </w:p>
        </w:tc>
        <w:tc>
          <w:tcPr>
            <w:tcW w:w="7223" w:type="dxa"/>
            <w:vAlign w:val="center"/>
          </w:tcPr>
          <w:p w14:paraId="62BB3B85" w14:textId="77777777" w:rsidR="00375D2D" w:rsidRPr="00B45F42" w:rsidRDefault="7F215F3E"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 xml:space="preserve">Cílovou skupinou jsou </w:t>
            </w:r>
            <w:proofErr w:type="gramStart"/>
            <w:r w:rsidRPr="00B45F42">
              <w:rPr>
                <w:rFonts w:asciiTheme="minorHAnsi" w:eastAsiaTheme="minorEastAsia" w:hAnsiTheme="minorHAnsi" w:cstheme="minorBidi"/>
                <w:i w:val="0"/>
                <w:color w:val="auto"/>
                <w:sz w:val="20"/>
                <w:szCs w:val="20"/>
              </w:rPr>
              <w:t>domácnosti - vlastníci</w:t>
            </w:r>
            <w:proofErr w:type="gramEnd"/>
            <w:r w:rsidRPr="00B45F42">
              <w:rPr>
                <w:rFonts w:asciiTheme="minorHAnsi" w:eastAsiaTheme="minorEastAsia" w:hAnsiTheme="minorHAnsi" w:cstheme="minorBidi"/>
                <w:i w:val="0"/>
                <w:color w:val="auto"/>
                <w:sz w:val="20"/>
                <w:szCs w:val="20"/>
              </w:rPr>
              <w:t xml:space="preserve"> </w:t>
            </w:r>
            <w:r w:rsidR="29912578" w:rsidRPr="00B45F42">
              <w:rPr>
                <w:rFonts w:asciiTheme="minorHAnsi" w:eastAsiaTheme="minorEastAsia" w:hAnsiTheme="minorHAnsi" w:cstheme="minorBidi"/>
                <w:i w:val="0"/>
                <w:color w:val="auto"/>
                <w:sz w:val="20"/>
                <w:szCs w:val="20"/>
              </w:rPr>
              <w:t>r</w:t>
            </w:r>
            <w:r w:rsidRPr="00B45F42">
              <w:rPr>
                <w:rFonts w:asciiTheme="minorHAnsi" w:eastAsiaTheme="minorEastAsia" w:hAnsiTheme="minorHAnsi" w:cstheme="minorBidi"/>
                <w:i w:val="0"/>
                <w:color w:val="auto"/>
                <w:sz w:val="20"/>
                <w:szCs w:val="20"/>
              </w:rPr>
              <w:t>odinných a bytových domů</w:t>
            </w:r>
            <w:r w:rsidR="29912578" w:rsidRPr="00B45F42">
              <w:rPr>
                <w:rFonts w:asciiTheme="minorHAnsi" w:eastAsiaTheme="minorEastAsia" w:hAnsiTheme="minorHAnsi" w:cstheme="minorBidi"/>
                <w:i w:val="0"/>
                <w:color w:val="auto"/>
                <w:sz w:val="20"/>
                <w:szCs w:val="20"/>
              </w:rPr>
              <w:t xml:space="preserve"> </w:t>
            </w:r>
            <w:r w:rsidR="28D69556" w:rsidRPr="00B45F42">
              <w:rPr>
                <w:rFonts w:asciiTheme="minorHAnsi" w:eastAsiaTheme="minorEastAsia" w:hAnsiTheme="minorHAnsi" w:cstheme="minorBidi"/>
                <w:i w:val="0"/>
                <w:color w:val="auto"/>
                <w:sz w:val="20"/>
                <w:szCs w:val="20"/>
              </w:rPr>
              <w:t>a vlastníci jednotlivých bytových jednotek</w:t>
            </w:r>
            <w:r w:rsidR="0770CFDF" w:rsidRPr="00B45F42">
              <w:rPr>
                <w:rFonts w:asciiTheme="minorHAnsi" w:eastAsiaTheme="minorEastAsia" w:hAnsiTheme="minorHAnsi" w:cstheme="minorBidi"/>
                <w:i w:val="0"/>
                <w:color w:val="auto"/>
                <w:sz w:val="20"/>
                <w:szCs w:val="20"/>
              </w:rPr>
              <w:t>,</w:t>
            </w:r>
            <w:r w:rsidR="0770CFDF" w:rsidRPr="00B45F42">
              <w:rPr>
                <w:rFonts w:asciiTheme="minorHAnsi" w:eastAsiaTheme="minorEastAsia" w:hAnsiTheme="minorHAnsi" w:cstheme="minorBidi"/>
                <w:i w:val="0"/>
                <w:color w:val="FF0000"/>
                <w:sz w:val="20"/>
                <w:szCs w:val="20"/>
              </w:rPr>
              <w:t xml:space="preserve"> </w:t>
            </w:r>
            <w:r w:rsidR="0770CFDF" w:rsidRPr="00B45F42">
              <w:rPr>
                <w:rFonts w:asciiTheme="minorHAnsi" w:eastAsiaTheme="minorEastAsia" w:hAnsiTheme="minorHAnsi" w:cstheme="minorBidi"/>
                <w:i w:val="0"/>
                <w:color w:val="auto"/>
                <w:sz w:val="20"/>
                <w:szCs w:val="20"/>
              </w:rPr>
              <w:t>včetně dotčených zaměstnanců veřejné správy, zejména samosprávy.</w:t>
            </w:r>
          </w:p>
          <w:p w14:paraId="43E73A61" w14:textId="77777777" w:rsidR="00375D2D" w:rsidRPr="00B45F42" w:rsidRDefault="23359680" w:rsidP="7339D6B7">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Další cílovou skupinou v rámci vzdělávání, informovanosti a osvěty jsou všichni občané ČR.</w:t>
            </w:r>
          </w:p>
          <w:p w14:paraId="18B765A5" w14:textId="77777777" w:rsidR="00822B92" w:rsidRPr="00B45F42" w:rsidRDefault="29912578" w:rsidP="7339D6B7">
            <w:pPr>
              <w:pStyle w:val="K-TextInfo"/>
              <w:spacing w:before="60" w:after="60"/>
              <w:rPr>
                <w:rFonts w:asciiTheme="minorHAnsi" w:eastAsiaTheme="minorEastAsia" w:hAnsiTheme="minorHAnsi" w:cstheme="minorBidi"/>
                <w:i w:val="0"/>
                <w:sz w:val="20"/>
                <w:szCs w:val="20"/>
              </w:rPr>
            </w:pPr>
            <w:r w:rsidRPr="00B45F42">
              <w:rPr>
                <w:rFonts w:asciiTheme="minorHAnsi" w:eastAsiaTheme="minorEastAsia" w:hAnsiTheme="minorHAnsi" w:cstheme="minorBidi"/>
                <w:i w:val="0"/>
                <w:color w:val="auto"/>
                <w:sz w:val="20"/>
                <w:szCs w:val="20"/>
              </w:rPr>
              <w:t>Podpora osvěty, výchovy, vzdělávání a informovanosti v oblasti úspor energie a využívání OZE v rezidenčním sektoru zvýší povědomí cílové skupiny o p</w:t>
            </w:r>
            <w:r w:rsidR="619EFD93" w:rsidRPr="00B45F42">
              <w:rPr>
                <w:rFonts w:asciiTheme="minorHAnsi" w:eastAsiaTheme="minorEastAsia" w:hAnsiTheme="minorHAnsi" w:cstheme="minorBidi"/>
                <w:i w:val="0"/>
                <w:color w:val="auto"/>
                <w:sz w:val="20"/>
                <w:szCs w:val="20"/>
              </w:rPr>
              <w:t>ř</w:t>
            </w:r>
            <w:r w:rsidRPr="00B45F42">
              <w:rPr>
                <w:rFonts w:asciiTheme="minorHAnsi" w:eastAsiaTheme="minorEastAsia" w:hAnsiTheme="minorHAnsi" w:cstheme="minorBidi"/>
                <w:i w:val="0"/>
                <w:color w:val="auto"/>
                <w:sz w:val="20"/>
                <w:szCs w:val="20"/>
              </w:rPr>
              <w:t>ínosech, výhodnosti</w:t>
            </w:r>
            <w:r w:rsidR="619EFD93" w:rsidRPr="00B45F42">
              <w:rPr>
                <w:rFonts w:asciiTheme="minorHAnsi" w:eastAsiaTheme="minorEastAsia" w:hAnsiTheme="minorHAnsi" w:cstheme="minorBidi"/>
                <w:i w:val="0"/>
                <w:color w:val="auto"/>
                <w:sz w:val="20"/>
                <w:szCs w:val="20"/>
              </w:rPr>
              <w:t xml:space="preserve"> a možnostech v těchto oblastech. Podpora</w:t>
            </w:r>
            <w:r w:rsidR="7F215F3E" w:rsidRPr="00B45F42">
              <w:rPr>
                <w:rFonts w:asciiTheme="minorHAnsi" w:eastAsiaTheme="minorEastAsia" w:hAnsiTheme="minorHAnsi" w:cstheme="minorBidi"/>
                <w:i w:val="0"/>
                <w:color w:val="auto"/>
                <w:sz w:val="20"/>
                <w:szCs w:val="20"/>
              </w:rPr>
              <w:t xml:space="preserve"> </w:t>
            </w:r>
            <w:r w:rsidR="20D6DD29" w:rsidRPr="00B45F42">
              <w:rPr>
                <w:rFonts w:asciiTheme="minorHAnsi" w:eastAsiaTheme="minorEastAsia" w:hAnsiTheme="minorHAnsi" w:cstheme="minorBidi"/>
                <w:i w:val="0"/>
                <w:color w:val="auto"/>
                <w:sz w:val="20"/>
                <w:szCs w:val="20"/>
              </w:rPr>
              <w:t xml:space="preserve">předprojektové přípravy dá vlastníkům domů k bydlení informaci o tom, jaká opatření lze v daném domě </w:t>
            </w:r>
            <w:r w:rsidR="3CA4E0EC" w:rsidRPr="00B45F42">
              <w:rPr>
                <w:rFonts w:asciiTheme="minorHAnsi" w:eastAsiaTheme="minorEastAsia" w:hAnsiTheme="minorHAnsi" w:cstheme="minorBidi"/>
                <w:i w:val="0"/>
                <w:color w:val="auto"/>
                <w:sz w:val="20"/>
                <w:szCs w:val="20"/>
              </w:rPr>
              <w:t xml:space="preserve">efektivně </w:t>
            </w:r>
            <w:r w:rsidR="20D6DD29" w:rsidRPr="00B45F42">
              <w:rPr>
                <w:rFonts w:asciiTheme="minorHAnsi" w:eastAsiaTheme="minorEastAsia" w:hAnsiTheme="minorHAnsi" w:cstheme="minorBidi"/>
                <w:i w:val="0"/>
                <w:color w:val="auto"/>
                <w:sz w:val="20"/>
                <w:szCs w:val="20"/>
              </w:rPr>
              <w:t>realizovat a rozšíří jejich možnosti realizace těchto opatření.</w:t>
            </w:r>
            <w:r w:rsidR="7F215F3E" w:rsidRPr="00B45F42">
              <w:rPr>
                <w:rFonts w:asciiTheme="minorHAnsi" w:eastAsiaTheme="minorEastAsia" w:hAnsiTheme="minorHAnsi" w:cstheme="minorBidi"/>
                <w:i w:val="0"/>
                <w:sz w:val="20"/>
                <w:szCs w:val="20"/>
              </w:rPr>
              <w:t xml:space="preserve"> </w:t>
            </w:r>
          </w:p>
        </w:tc>
      </w:tr>
      <w:tr w:rsidR="00822B92" w:rsidRPr="007E1C5F" w14:paraId="5548A203" w14:textId="77777777" w:rsidTr="63CF2F92">
        <w:tc>
          <w:tcPr>
            <w:tcW w:w="2405" w:type="dxa"/>
            <w:vAlign w:val="center"/>
          </w:tcPr>
          <w:p w14:paraId="3092081A" w14:textId="77777777" w:rsidR="00822B92" w:rsidRPr="007E1C5F" w:rsidRDefault="7F215F3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lastRenderedPageBreak/>
              <w:t>Souhrnné náklady realizace financované z RRF za celé období</w:t>
            </w:r>
          </w:p>
        </w:tc>
        <w:tc>
          <w:tcPr>
            <w:tcW w:w="7223" w:type="dxa"/>
            <w:vAlign w:val="center"/>
          </w:tcPr>
          <w:p w14:paraId="6D4D9B38" w14:textId="4A100C84" w:rsidR="00822B92" w:rsidRPr="00B45F42" w:rsidRDefault="580948A7" w:rsidP="63CF2F92">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0,</w:t>
            </w:r>
            <w:r w:rsidR="7FF25003" w:rsidRPr="00B45F42">
              <w:rPr>
                <w:rFonts w:asciiTheme="minorHAnsi" w:eastAsiaTheme="minorEastAsia" w:hAnsiTheme="minorHAnsi" w:cstheme="minorBidi"/>
                <w:i w:val="0"/>
                <w:color w:val="auto"/>
                <w:sz w:val="20"/>
                <w:szCs w:val="20"/>
              </w:rPr>
              <w:t>4132</w:t>
            </w:r>
            <w:r w:rsidR="0B9EEC4C" w:rsidRPr="00B45F42">
              <w:rPr>
                <w:rFonts w:asciiTheme="minorHAnsi" w:eastAsiaTheme="minorEastAsia" w:hAnsiTheme="minorHAnsi" w:cstheme="minorBidi"/>
                <w:i w:val="0"/>
                <w:color w:val="auto"/>
                <w:sz w:val="20"/>
                <w:szCs w:val="20"/>
              </w:rPr>
              <w:t> </w:t>
            </w:r>
            <w:r w:rsidR="7F215F3E" w:rsidRPr="00B45F42">
              <w:rPr>
                <w:rFonts w:asciiTheme="minorHAnsi" w:eastAsiaTheme="minorEastAsia" w:hAnsiTheme="minorHAnsi" w:cstheme="minorBidi"/>
                <w:i w:val="0"/>
                <w:color w:val="auto"/>
                <w:sz w:val="20"/>
                <w:szCs w:val="20"/>
              </w:rPr>
              <w:t>mld.</w:t>
            </w:r>
            <w:r w:rsidR="0B9EEC4C" w:rsidRPr="00B45F42">
              <w:rPr>
                <w:rFonts w:asciiTheme="minorHAnsi" w:eastAsiaTheme="minorEastAsia" w:hAnsiTheme="minorHAnsi" w:cstheme="minorBidi"/>
                <w:i w:val="0"/>
                <w:color w:val="auto"/>
                <w:sz w:val="20"/>
                <w:szCs w:val="20"/>
              </w:rPr>
              <w:t> </w:t>
            </w:r>
            <w:r w:rsidR="7F215F3E" w:rsidRPr="00B45F42">
              <w:rPr>
                <w:rFonts w:asciiTheme="minorHAnsi" w:eastAsiaTheme="minorEastAsia" w:hAnsiTheme="minorHAnsi" w:cstheme="minorBidi"/>
                <w:i w:val="0"/>
                <w:color w:val="auto"/>
                <w:sz w:val="20"/>
                <w:szCs w:val="20"/>
              </w:rPr>
              <w:t xml:space="preserve">Kč </w:t>
            </w:r>
            <w:r w:rsidRPr="00B45F42">
              <w:rPr>
                <w:rFonts w:asciiTheme="minorHAnsi" w:eastAsiaTheme="minorEastAsia" w:hAnsiTheme="minorHAnsi" w:cstheme="minorBidi"/>
                <w:i w:val="0"/>
                <w:color w:val="auto"/>
                <w:sz w:val="20"/>
                <w:szCs w:val="20"/>
              </w:rPr>
              <w:t xml:space="preserve">na podporu předprojektové přípravy a osvěty, výchovy, vzdělávání a informovanosti </w:t>
            </w:r>
            <w:r w:rsidR="7F215F3E" w:rsidRPr="00B45F42">
              <w:rPr>
                <w:rFonts w:asciiTheme="minorHAnsi" w:eastAsiaTheme="minorEastAsia" w:hAnsiTheme="minorHAnsi" w:cstheme="minorBidi"/>
                <w:i w:val="0"/>
                <w:color w:val="auto"/>
                <w:sz w:val="20"/>
                <w:szCs w:val="20"/>
              </w:rPr>
              <w:t xml:space="preserve">pro energetické renovace budov </w:t>
            </w:r>
            <w:r w:rsidRPr="00B45F42">
              <w:rPr>
                <w:rFonts w:asciiTheme="minorHAnsi" w:eastAsiaTheme="minorEastAsia" w:hAnsiTheme="minorHAnsi" w:cstheme="minorBidi"/>
                <w:i w:val="0"/>
                <w:color w:val="auto"/>
                <w:sz w:val="20"/>
                <w:szCs w:val="20"/>
              </w:rPr>
              <w:t>a</w:t>
            </w:r>
            <w:r w:rsidR="0B9EEC4C" w:rsidRPr="00B45F42">
              <w:rPr>
                <w:rFonts w:asciiTheme="minorHAnsi" w:eastAsiaTheme="minorEastAsia" w:hAnsiTheme="minorHAnsi" w:cstheme="minorBidi"/>
                <w:i w:val="0"/>
                <w:color w:val="auto"/>
                <w:sz w:val="20"/>
                <w:szCs w:val="20"/>
              </w:rPr>
              <w:t> </w:t>
            </w:r>
            <w:r w:rsidRPr="00B45F42">
              <w:rPr>
                <w:rFonts w:asciiTheme="minorHAnsi" w:eastAsiaTheme="minorEastAsia" w:hAnsiTheme="minorHAnsi" w:cstheme="minorBidi"/>
                <w:i w:val="0"/>
                <w:color w:val="auto"/>
                <w:sz w:val="20"/>
                <w:szCs w:val="20"/>
              </w:rPr>
              <w:t>využívání OZE v rezidenčním sektoru.</w:t>
            </w:r>
          </w:p>
        </w:tc>
      </w:tr>
      <w:tr w:rsidR="00822B92" w:rsidRPr="007E1C5F" w14:paraId="43C737C7" w14:textId="77777777" w:rsidTr="63CF2F92">
        <w:tc>
          <w:tcPr>
            <w:tcW w:w="2405" w:type="dxa"/>
            <w:vAlign w:val="center"/>
          </w:tcPr>
          <w:p w14:paraId="5E7C31DE" w14:textId="77777777" w:rsidR="00822B92" w:rsidRPr="007E1C5F" w:rsidRDefault="7F215F3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Dodržování pravidel státní podpory</w:t>
            </w:r>
          </w:p>
        </w:tc>
        <w:tc>
          <w:tcPr>
            <w:tcW w:w="7223" w:type="dxa"/>
            <w:vAlign w:val="center"/>
          </w:tcPr>
          <w:p w14:paraId="5D91F740" w14:textId="77777777" w:rsidR="00822B92" w:rsidRPr="00B45F42" w:rsidRDefault="7F215F3E" w:rsidP="7339D6B7">
            <w:pPr>
              <w:pStyle w:val="K-TextInfo"/>
              <w:spacing w:before="60" w:after="60"/>
              <w:rPr>
                <w:rFonts w:asciiTheme="minorHAnsi" w:eastAsiaTheme="minorEastAsia" w:hAnsiTheme="minorHAnsi" w:cstheme="minorBidi"/>
                <w:i w:val="0"/>
                <w:iCs w:val="0"/>
                <w:color w:val="auto"/>
                <w:sz w:val="20"/>
                <w:szCs w:val="20"/>
              </w:rPr>
            </w:pPr>
            <w:r w:rsidRPr="00B45F42">
              <w:rPr>
                <w:rFonts w:asciiTheme="minorHAnsi" w:eastAsiaTheme="minorEastAsia" w:hAnsiTheme="minorHAnsi" w:cstheme="minorBidi"/>
                <w:i w:val="0"/>
                <w:color w:val="auto"/>
                <w:sz w:val="20"/>
                <w:szCs w:val="20"/>
              </w:rPr>
              <w:t xml:space="preserve">V rámci programu je dodržována hranice de </w:t>
            </w:r>
            <w:proofErr w:type="spellStart"/>
            <w:r w:rsidRPr="00B45F42">
              <w:rPr>
                <w:rFonts w:asciiTheme="minorHAnsi" w:eastAsiaTheme="minorEastAsia" w:hAnsiTheme="minorHAnsi" w:cstheme="minorBidi"/>
                <w:i w:val="0"/>
                <w:color w:val="auto"/>
                <w:sz w:val="20"/>
                <w:szCs w:val="20"/>
              </w:rPr>
              <w:t>minimis</w:t>
            </w:r>
            <w:proofErr w:type="spellEnd"/>
            <w:r w:rsidRPr="00B45F42">
              <w:rPr>
                <w:rFonts w:asciiTheme="minorHAnsi" w:eastAsiaTheme="minorEastAsia" w:hAnsiTheme="minorHAnsi" w:cstheme="minorBidi"/>
                <w:i w:val="0"/>
                <w:color w:val="auto"/>
                <w:sz w:val="20"/>
                <w:szCs w:val="20"/>
              </w:rPr>
              <w:t xml:space="preserve"> (</w:t>
            </w:r>
            <w:r w:rsidR="4432C180" w:rsidRPr="00B45F42">
              <w:rPr>
                <w:rFonts w:asciiTheme="minorHAnsi" w:eastAsiaTheme="minorEastAsia" w:hAnsiTheme="minorHAnsi" w:cstheme="minorBidi"/>
                <w:i w:val="0"/>
                <w:color w:val="auto"/>
                <w:sz w:val="20"/>
                <w:szCs w:val="20"/>
              </w:rPr>
              <w:t>neplatí v</w:t>
            </w:r>
            <w:r w:rsidR="0B9EEC4C" w:rsidRPr="00B45F42">
              <w:rPr>
                <w:rFonts w:asciiTheme="minorHAnsi" w:eastAsiaTheme="minorEastAsia" w:hAnsiTheme="minorHAnsi" w:cstheme="minorBidi"/>
                <w:i w:val="0"/>
                <w:color w:val="auto"/>
                <w:sz w:val="20"/>
                <w:szCs w:val="20"/>
              </w:rPr>
              <w:t> </w:t>
            </w:r>
            <w:r w:rsidR="4432C180" w:rsidRPr="00B45F42">
              <w:rPr>
                <w:rFonts w:asciiTheme="minorHAnsi" w:eastAsiaTheme="minorEastAsia" w:hAnsiTheme="minorHAnsi" w:cstheme="minorBidi"/>
                <w:i w:val="0"/>
                <w:color w:val="auto"/>
                <w:sz w:val="20"/>
                <w:szCs w:val="20"/>
              </w:rPr>
              <w:t>případě fyzických</w:t>
            </w:r>
            <w:r w:rsidRPr="00B45F42">
              <w:rPr>
                <w:rFonts w:asciiTheme="minorHAnsi" w:eastAsiaTheme="minorEastAsia" w:hAnsiTheme="minorHAnsi" w:cstheme="minorBidi"/>
                <w:i w:val="0"/>
                <w:color w:val="auto"/>
                <w:sz w:val="20"/>
                <w:szCs w:val="20"/>
              </w:rPr>
              <w:t xml:space="preserve"> osob).</w:t>
            </w:r>
            <w:r w:rsidR="20D6DD29" w:rsidRPr="00B45F42">
              <w:rPr>
                <w:rFonts w:asciiTheme="minorHAnsi" w:eastAsiaTheme="minorEastAsia" w:hAnsiTheme="minorHAnsi" w:cstheme="minorBidi"/>
                <w:i w:val="0"/>
                <w:color w:val="auto"/>
                <w:sz w:val="20"/>
                <w:szCs w:val="20"/>
              </w:rPr>
              <w:t xml:space="preserve"> </w:t>
            </w:r>
            <w:r w:rsidRPr="00B45F42">
              <w:rPr>
                <w:rFonts w:asciiTheme="minorHAnsi" w:eastAsiaTheme="minorEastAsia" w:hAnsiTheme="minorHAnsi" w:cstheme="minorBidi"/>
                <w:i w:val="0"/>
                <w:color w:val="auto"/>
                <w:sz w:val="20"/>
                <w:szCs w:val="20"/>
              </w:rPr>
              <w:t>Dodržování pravidel s nakládáním veřejných prostředků dle 3E (hospodárnost, účelnost a efektivnost)</w:t>
            </w:r>
            <w:r w:rsidR="20D6DD29" w:rsidRPr="00B45F42">
              <w:rPr>
                <w:rFonts w:asciiTheme="minorHAnsi" w:eastAsiaTheme="minorEastAsia" w:hAnsiTheme="minorHAnsi" w:cstheme="minorBidi"/>
                <w:i w:val="0"/>
                <w:color w:val="auto"/>
                <w:sz w:val="20"/>
                <w:szCs w:val="20"/>
              </w:rPr>
              <w:t>.</w:t>
            </w:r>
          </w:p>
        </w:tc>
      </w:tr>
      <w:tr w:rsidR="00822B92" w:rsidRPr="007E1C5F" w14:paraId="30F8EFAF" w14:textId="77777777" w:rsidTr="63CF2F92">
        <w:tc>
          <w:tcPr>
            <w:tcW w:w="2405" w:type="dxa"/>
            <w:vAlign w:val="center"/>
          </w:tcPr>
          <w:p w14:paraId="4CB3ABDA" w14:textId="77777777" w:rsidR="00822B92" w:rsidRPr="007E1C5F" w:rsidRDefault="7F215F3E" w:rsidP="7339D6B7">
            <w:pPr>
              <w:pStyle w:val="K-Text"/>
              <w:spacing w:after="0" w:line="240" w:lineRule="auto"/>
              <w:jc w:val="left"/>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Uveďte dobu implementace</w:t>
            </w:r>
          </w:p>
        </w:tc>
        <w:tc>
          <w:tcPr>
            <w:tcW w:w="7223" w:type="dxa"/>
            <w:vAlign w:val="center"/>
          </w:tcPr>
          <w:p w14:paraId="23D4ACE1" w14:textId="77777777" w:rsidR="00822B92" w:rsidRPr="00B45F42" w:rsidRDefault="7F215F3E" w:rsidP="001E7EE3">
            <w:pPr>
              <w:pStyle w:val="K-TextInfo"/>
              <w:spacing w:before="60" w:after="60"/>
              <w:rPr>
                <w:rFonts w:asciiTheme="minorHAnsi" w:eastAsiaTheme="minorEastAsia" w:hAnsiTheme="minorHAnsi" w:cstheme="minorBidi"/>
                <w:i w:val="0"/>
                <w:color w:val="auto"/>
                <w:sz w:val="20"/>
                <w:szCs w:val="20"/>
              </w:rPr>
            </w:pPr>
            <w:r w:rsidRPr="00B45F42">
              <w:rPr>
                <w:rFonts w:asciiTheme="minorHAnsi" w:eastAsiaTheme="minorEastAsia" w:hAnsiTheme="minorHAnsi" w:cstheme="minorBidi"/>
                <w:i w:val="0"/>
                <w:color w:val="auto"/>
                <w:sz w:val="20"/>
                <w:szCs w:val="20"/>
              </w:rPr>
              <w:t>Příjem žádostí vázaných na příjmy v rámci NPO v </w:t>
            </w:r>
            <w:r w:rsidR="20D6DD29" w:rsidRPr="00B45F42">
              <w:rPr>
                <w:rFonts w:asciiTheme="minorHAnsi" w:eastAsiaTheme="minorEastAsia" w:hAnsiTheme="minorHAnsi" w:cstheme="minorBidi"/>
                <w:i w:val="0"/>
                <w:color w:val="auto"/>
                <w:sz w:val="20"/>
                <w:szCs w:val="20"/>
              </w:rPr>
              <w:t>období</w:t>
            </w:r>
            <w:r w:rsidRPr="00B45F42">
              <w:rPr>
                <w:rFonts w:asciiTheme="minorHAnsi" w:eastAsiaTheme="minorEastAsia" w:hAnsiTheme="minorHAnsi" w:cstheme="minorBidi"/>
                <w:i w:val="0"/>
                <w:color w:val="auto"/>
                <w:sz w:val="20"/>
                <w:szCs w:val="20"/>
              </w:rPr>
              <w:t>, realizace</w:t>
            </w:r>
            <w:r w:rsidR="001E7EE3" w:rsidRPr="00B45F42">
              <w:rPr>
                <w:rFonts w:asciiTheme="minorHAnsi" w:eastAsiaTheme="minorEastAsia" w:hAnsiTheme="minorHAnsi" w:cstheme="minorBidi"/>
                <w:i w:val="0"/>
                <w:color w:val="auto"/>
                <w:sz w:val="20"/>
                <w:szCs w:val="20"/>
              </w:rPr>
              <w:t xml:space="preserve"> </w:t>
            </w:r>
            <w:r w:rsidR="0B5B5CE1" w:rsidRPr="00B45F42">
              <w:rPr>
                <w:rFonts w:asciiTheme="minorHAnsi" w:eastAsiaTheme="minorEastAsia" w:hAnsiTheme="minorHAnsi" w:cstheme="minorBidi"/>
                <w:i w:val="0"/>
                <w:color w:val="000000" w:themeColor="text1"/>
                <w:sz w:val="20"/>
                <w:szCs w:val="20"/>
              </w:rPr>
              <w:t>a finanční vypořádání</w:t>
            </w:r>
            <w:r w:rsidRPr="00B45F42">
              <w:rPr>
                <w:rFonts w:asciiTheme="minorHAnsi" w:eastAsiaTheme="minorEastAsia" w:hAnsiTheme="minorHAnsi" w:cstheme="minorBidi"/>
                <w:i w:val="0"/>
                <w:color w:val="auto"/>
                <w:sz w:val="20"/>
                <w:szCs w:val="20"/>
              </w:rPr>
              <w:t xml:space="preserve"> projektů 0</w:t>
            </w:r>
            <w:r w:rsidR="0B5B5CE1" w:rsidRPr="00B45F42">
              <w:rPr>
                <w:rFonts w:asciiTheme="minorHAnsi" w:eastAsiaTheme="minorEastAsia" w:hAnsiTheme="minorHAnsi" w:cstheme="minorBidi"/>
                <w:i w:val="0"/>
                <w:color w:val="auto"/>
                <w:sz w:val="20"/>
                <w:szCs w:val="20"/>
              </w:rPr>
              <w:t>1</w:t>
            </w:r>
            <w:r w:rsidRPr="00B45F42">
              <w:rPr>
                <w:rFonts w:asciiTheme="minorHAnsi" w:eastAsiaTheme="minorEastAsia" w:hAnsiTheme="minorHAnsi" w:cstheme="minorBidi"/>
                <w:i w:val="0"/>
                <w:color w:val="auto"/>
                <w:sz w:val="20"/>
                <w:szCs w:val="20"/>
              </w:rPr>
              <w:t>.</w:t>
            </w:r>
            <w:proofErr w:type="gramStart"/>
            <w:r w:rsidRPr="00B45F42">
              <w:rPr>
                <w:rFonts w:asciiTheme="minorHAnsi" w:eastAsiaTheme="minorEastAsia" w:hAnsiTheme="minorHAnsi" w:cstheme="minorBidi"/>
                <w:i w:val="0"/>
                <w:color w:val="auto"/>
                <w:sz w:val="20"/>
                <w:szCs w:val="20"/>
              </w:rPr>
              <w:t>202</w:t>
            </w:r>
            <w:r w:rsidR="7C410BB4" w:rsidRPr="00B45F42">
              <w:rPr>
                <w:rFonts w:asciiTheme="minorHAnsi" w:eastAsiaTheme="minorEastAsia" w:hAnsiTheme="minorHAnsi" w:cstheme="minorBidi"/>
                <w:i w:val="0"/>
                <w:color w:val="auto"/>
                <w:sz w:val="20"/>
                <w:szCs w:val="20"/>
              </w:rPr>
              <w:t>2</w:t>
            </w:r>
            <w:r w:rsidR="0B9EEC4C" w:rsidRPr="00B45F42">
              <w:rPr>
                <w:rFonts w:asciiTheme="minorHAnsi" w:eastAsiaTheme="minorEastAsia" w:hAnsiTheme="minorHAnsi" w:cstheme="minorBidi"/>
                <w:i w:val="0"/>
                <w:color w:val="auto"/>
                <w:sz w:val="20"/>
                <w:szCs w:val="20"/>
              </w:rPr>
              <w:t> </w:t>
            </w:r>
            <w:r w:rsidRPr="00B45F42">
              <w:rPr>
                <w:rFonts w:asciiTheme="minorHAnsi" w:eastAsiaTheme="minorEastAsia" w:hAnsiTheme="minorHAnsi" w:cstheme="minorBidi"/>
                <w:i w:val="0"/>
                <w:color w:val="auto"/>
                <w:sz w:val="20"/>
                <w:szCs w:val="20"/>
              </w:rPr>
              <w:t>–</w:t>
            </w:r>
            <w:r w:rsidR="0B9EEC4C" w:rsidRPr="00B45F42">
              <w:rPr>
                <w:rFonts w:asciiTheme="minorHAnsi" w:eastAsiaTheme="minorEastAsia" w:hAnsiTheme="minorHAnsi" w:cstheme="minorBidi"/>
                <w:i w:val="0"/>
                <w:color w:val="auto"/>
                <w:sz w:val="20"/>
                <w:szCs w:val="20"/>
              </w:rPr>
              <w:t> </w:t>
            </w:r>
            <w:r w:rsidRPr="00B45F42">
              <w:rPr>
                <w:rFonts w:asciiTheme="minorHAnsi" w:eastAsiaTheme="minorEastAsia" w:hAnsiTheme="minorHAnsi" w:cstheme="minorBidi"/>
                <w:i w:val="0"/>
                <w:color w:val="auto"/>
                <w:sz w:val="20"/>
                <w:szCs w:val="20"/>
              </w:rPr>
              <w:t>12</w:t>
            </w:r>
            <w:proofErr w:type="gramEnd"/>
            <w:r w:rsidRPr="00B45F42">
              <w:rPr>
                <w:rFonts w:asciiTheme="minorHAnsi" w:eastAsiaTheme="minorEastAsia" w:hAnsiTheme="minorHAnsi" w:cstheme="minorBidi"/>
                <w:i w:val="0"/>
                <w:color w:val="auto"/>
                <w:sz w:val="20"/>
                <w:szCs w:val="20"/>
              </w:rPr>
              <w:t>.202</w:t>
            </w:r>
            <w:r w:rsidR="0B5B5CE1" w:rsidRPr="00B45F42">
              <w:rPr>
                <w:rFonts w:asciiTheme="minorHAnsi" w:eastAsiaTheme="minorEastAsia" w:hAnsiTheme="minorHAnsi" w:cstheme="minorBidi"/>
                <w:i w:val="0"/>
                <w:color w:val="auto"/>
                <w:sz w:val="20"/>
                <w:szCs w:val="20"/>
              </w:rPr>
              <w:t>5</w:t>
            </w:r>
            <w:r w:rsidRPr="00B45F42">
              <w:rPr>
                <w:rFonts w:asciiTheme="minorHAnsi" w:eastAsiaTheme="minorEastAsia" w:hAnsiTheme="minorHAnsi" w:cstheme="minorBidi"/>
                <w:i w:val="0"/>
                <w:color w:val="auto"/>
                <w:sz w:val="20"/>
                <w:szCs w:val="20"/>
              </w:rPr>
              <w:t xml:space="preserve">, </w:t>
            </w:r>
          </w:p>
        </w:tc>
      </w:tr>
    </w:tbl>
    <w:p w14:paraId="590FCC0A" w14:textId="77777777" w:rsidR="745207BB" w:rsidRPr="001E7EE3" w:rsidRDefault="745207BB" w:rsidP="7339D6B7">
      <w:pPr>
        <w:spacing w:before="120" w:after="0" w:line="240" w:lineRule="auto"/>
        <w:rPr>
          <w:rFonts w:eastAsiaTheme="minorEastAsia"/>
          <w:sz w:val="20"/>
          <w:szCs w:val="20"/>
        </w:rPr>
      </w:pPr>
    </w:p>
    <w:p w14:paraId="4E136FB4" w14:textId="77777777" w:rsidR="745207BB" w:rsidRPr="009B325B" w:rsidRDefault="00CD636E" w:rsidP="7339D6B7">
      <w:pPr>
        <w:spacing w:before="120" w:after="0" w:line="240" w:lineRule="auto"/>
        <w:rPr>
          <w:rFonts w:ascii="Calibri" w:eastAsia="Calibri" w:hAnsi="Calibri" w:cs="Calibri"/>
          <w:b/>
          <w:bCs/>
          <w:sz w:val="20"/>
          <w:szCs w:val="20"/>
          <w:lang w:val="en-US"/>
        </w:rPr>
      </w:pPr>
      <w:r w:rsidRPr="7339D6B7">
        <w:rPr>
          <w:rFonts w:ascii="Calibri" w:eastAsia="Calibri" w:hAnsi="Calibri" w:cs="Calibri"/>
          <w:b/>
          <w:bCs/>
          <w:sz w:val="20"/>
          <w:szCs w:val="20"/>
          <w:lang w:val="en-US"/>
        </w:rPr>
        <w:t xml:space="preserve">4. </w:t>
      </w:r>
      <w:proofErr w:type="spellStart"/>
      <w:r w:rsidRPr="7339D6B7">
        <w:rPr>
          <w:rFonts w:ascii="Calibri" w:eastAsia="Calibri" w:hAnsi="Calibri" w:cs="Calibri"/>
          <w:b/>
          <w:bCs/>
          <w:sz w:val="20"/>
          <w:szCs w:val="20"/>
          <w:lang w:val="en-US"/>
        </w:rPr>
        <w:t>Strategická</w:t>
      </w:r>
      <w:proofErr w:type="spellEnd"/>
      <w:r w:rsidRPr="7339D6B7">
        <w:rPr>
          <w:rFonts w:ascii="Calibri" w:eastAsia="Calibri" w:hAnsi="Calibri" w:cs="Calibri"/>
          <w:b/>
          <w:bCs/>
          <w:sz w:val="20"/>
          <w:szCs w:val="20"/>
          <w:lang w:val="en-US"/>
        </w:rPr>
        <w:t xml:space="preserve"> </w:t>
      </w:r>
      <w:proofErr w:type="spellStart"/>
      <w:r w:rsidRPr="7339D6B7">
        <w:rPr>
          <w:rFonts w:ascii="Calibri" w:eastAsia="Calibri" w:hAnsi="Calibri" w:cs="Calibri"/>
          <w:b/>
          <w:bCs/>
          <w:sz w:val="20"/>
          <w:szCs w:val="20"/>
          <w:lang w:val="en-US"/>
        </w:rPr>
        <w:t>autonomie</w:t>
      </w:r>
      <w:proofErr w:type="spellEnd"/>
      <w:r w:rsidRPr="7339D6B7">
        <w:rPr>
          <w:rFonts w:ascii="Calibri" w:eastAsia="Calibri" w:hAnsi="Calibri" w:cs="Calibri"/>
          <w:b/>
          <w:bCs/>
          <w:sz w:val="20"/>
          <w:szCs w:val="20"/>
          <w:lang w:val="en-US"/>
        </w:rPr>
        <w:t xml:space="preserve"> a </w:t>
      </w:r>
      <w:proofErr w:type="spellStart"/>
      <w:r w:rsidRPr="7339D6B7">
        <w:rPr>
          <w:rFonts w:ascii="Calibri" w:eastAsia="Calibri" w:hAnsi="Calibri" w:cs="Calibri"/>
          <w:b/>
          <w:bCs/>
          <w:sz w:val="20"/>
          <w:szCs w:val="20"/>
          <w:lang w:val="en-US"/>
        </w:rPr>
        <w:t>bezpečnostní</w:t>
      </w:r>
      <w:proofErr w:type="spellEnd"/>
      <w:r w:rsidRPr="7339D6B7">
        <w:rPr>
          <w:rFonts w:ascii="Calibri" w:eastAsia="Calibri" w:hAnsi="Calibri" w:cs="Calibri"/>
          <w:b/>
          <w:bCs/>
          <w:sz w:val="20"/>
          <w:szCs w:val="20"/>
          <w:lang w:val="en-US"/>
        </w:rPr>
        <w:t xml:space="preserve"> </w:t>
      </w:r>
      <w:proofErr w:type="spellStart"/>
      <w:r w:rsidRPr="7339D6B7">
        <w:rPr>
          <w:rFonts w:ascii="Calibri" w:eastAsia="Calibri" w:hAnsi="Calibri" w:cs="Calibri"/>
          <w:b/>
          <w:bCs/>
          <w:sz w:val="20"/>
          <w:szCs w:val="20"/>
          <w:lang w:val="en-US"/>
        </w:rPr>
        <w:t>problematika</w:t>
      </w:r>
      <w:proofErr w:type="spellEnd"/>
    </w:p>
    <w:p w14:paraId="5AB11E96" w14:textId="77777777" w:rsidR="745207BB" w:rsidRPr="009B325B" w:rsidRDefault="5B46B1DA" w:rsidP="7339D6B7">
      <w:pPr>
        <w:pStyle w:val="Nadpis2"/>
        <w:spacing w:before="240" w:line="240" w:lineRule="auto"/>
        <w:rPr>
          <w:rFonts w:asciiTheme="minorHAnsi" w:eastAsiaTheme="minorEastAsia" w:hAnsiTheme="minorHAnsi" w:cstheme="minorBidi"/>
          <w:b w:val="0"/>
          <w:color w:val="auto"/>
          <w:sz w:val="20"/>
          <w:szCs w:val="20"/>
        </w:rPr>
      </w:pPr>
      <w:r w:rsidRPr="7339D6B7">
        <w:rPr>
          <w:rFonts w:asciiTheme="minorHAnsi" w:eastAsiaTheme="minorEastAsia" w:hAnsiTheme="minorHAnsi" w:cstheme="minorBidi"/>
          <w:b w:val="0"/>
          <w:color w:val="auto"/>
          <w:sz w:val="20"/>
          <w:szCs w:val="20"/>
        </w:rPr>
        <w:t>Týká se otevřené ekonomiky, pohybu zboží</w:t>
      </w:r>
      <w:r w:rsidR="688CF554" w:rsidRPr="7339D6B7">
        <w:rPr>
          <w:rFonts w:asciiTheme="minorHAnsi" w:eastAsiaTheme="minorEastAsia" w:hAnsiTheme="minorHAnsi" w:cstheme="minorBidi"/>
          <w:b w:val="0"/>
          <w:color w:val="auto"/>
          <w:sz w:val="20"/>
          <w:szCs w:val="20"/>
        </w:rPr>
        <w:t xml:space="preserve">, </w:t>
      </w:r>
      <w:r w:rsidR="7F079A7D" w:rsidRPr="7339D6B7">
        <w:rPr>
          <w:rFonts w:asciiTheme="minorHAnsi" w:eastAsiaTheme="minorEastAsia" w:hAnsiTheme="minorHAnsi" w:cstheme="minorBidi"/>
          <w:b w:val="0"/>
          <w:color w:val="auto"/>
          <w:sz w:val="20"/>
          <w:szCs w:val="20"/>
        </w:rPr>
        <w:t>pro komponentu</w:t>
      </w:r>
      <w:r w:rsidR="0B9EEC4C" w:rsidRPr="7339D6B7">
        <w:rPr>
          <w:rFonts w:asciiTheme="minorHAnsi" w:eastAsiaTheme="minorEastAsia" w:hAnsiTheme="minorHAnsi" w:cstheme="minorBidi"/>
          <w:b w:val="0"/>
          <w:color w:val="auto"/>
          <w:sz w:val="20"/>
          <w:szCs w:val="20"/>
        </w:rPr>
        <w:t> </w:t>
      </w:r>
      <w:r w:rsidR="7F079A7D" w:rsidRPr="7339D6B7">
        <w:rPr>
          <w:rFonts w:asciiTheme="minorHAnsi" w:eastAsiaTheme="minorEastAsia" w:hAnsiTheme="minorHAnsi" w:cstheme="minorBidi"/>
          <w:b w:val="0"/>
          <w:color w:val="auto"/>
          <w:sz w:val="20"/>
          <w:szCs w:val="20"/>
        </w:rPr>
        <w:t xml:space="preserve">2.5 </w:t>
      </w:r>
      <w:r w:rsidR="7AE2F95B" w:rsidRPr="7339D6B7">
        <w:rPr>
          <w:rFonts w:asciiTheme="minorHAnsi" w:eastAsiaTheme="minorEastAsia" w:hAnsiTheme="minorHAnsi" w:cstheme="minorBidi"/>
          <w:b w:val="0"/>
          <w:color w:val="auto"/>
          <w:sz w:val="20"/>
          <w:szCs w:val="20"/>
        </w:rPr>
        <w:t>není relevantní</w:t>
      </w:r>
      <w:r w:rsidR="7F079A7D" w:rsidRPr="7339D6B7">
        <w:rPr>
          <w:rFonts w:asciiTheme="minorHAnsi" w:eastAsiaTheme="minorEastAsia" w:hAnsiTheme="minorHAnsi" w:cstheme="minorBidi"/>
          <w:b w:val="0"/>
          <w:color w:val="auto"/>
          <w:sz w:val="20"/>
          <w:szCs w:val="20"/>
        </w:rPr>
        <w:t>.</w:t>
      </w:r>
    </w:p>
    <w:p w14:paraId="57EF444C" w14:textId="77777777" w:rsidR="7339D6B7" w:rsidRDefault="7339D6B7" w:rsidP="7339D6B7">
      <w:pPr>
        <w:rPr>
          <w:rFonts w:ascii="Calibri" w:eastAsia="Calibri" w:hAnsi="Calibri" w:cs="Calibri"/>
          <w:b/>
          <w:bCs/>
          <w:sz w:val="20"/>
          <w:szCs w:val="20"/>
          <w:lang w:val="en-US"/>
        </w:rPr>
      </w:pPr>
    </w:p>
    <w:p w14:paraId="111BEF5B" w14:textId="77777777" w:rsidR="66461588" w:rsidRDefault="66461588">
      <w:r w:rsidRPr="7339D6B7">
        <w:rPr>
          <w:rFonts w:ascii="Calibri" w:eastAsia="Calibri" w:hAnsi="Calibri" w:cs="Calibri"/>
          <w:b/>
          <w:bCs/>
          <w:sz w:val="20"/>
          <w:szCs w:val="20"/>
          <w:lang w:val="en-US"/>
        </w:rPr>
        <w:t xml:space="preserve">5. </w:t>
      </w:r>
      <w:proofErr w:type="spellStart"/>
      <w:r w:rsidRPr="7339D6B7">
        <w:rPr>
          <w:rFonts w:ascii="Calibri" w:eastAsia="Calibri" w:hAnsi="Calibri" w:cs="Calibri"/>
          <w:b/>
          <w:bCs/>
          <w:sz w:val="20"/>
          <w:szCs w:val="20"/>
          <w:lang w:val="en-US"/>
        </w:rPr>
        <w:t>Přeshraniční</w:t>
      </w:r>
      <w:proofErr w:type="spellEnd"/>
      <w:r w:rsidRPr="7339D6B7">
        <w:rPr>
          <w:rFonts w:ascii="Calibri" w:eastAsia="Calibri" w:hAnsi="Calibri" w:cs="Calibri"/>
          <w:b/>
          <w:bCs/>
          <w:sz w:val="20"/>
          <w:szCs w:val="20"/>
          <w:lang w:val="en-US"/>
        </w:rPr>
        <w:t xml:space="preserve"> a </w:t>
      </w:r>
      <w:proofErr w:type="spellStart"/>
      <w:r w:rsidRPr="7339D6B7">
        <w:rPr>
          <w:rFonts w:ascii="Calibri" w:eastAsia="Calibri" w:hAnsi="Calibri" w:cs="Calibri"/>
          <w:b/>
          <w:bCs/>
          <w:sz w:val="20"/>
          <w:szCs w:val="20"/>
          <w:lang w:val="en-US"/>
        </w:rPr>
        <w:t>mezinárodní</w:t>
      </w:r>
      <w:proofErr w:type="spellEnd"/>
      <w:r w:rsidRPr="7339D6B7">
        <w:rPr>
          <w:rFonts w:ascii="Calibri" w:eastAsia="Calibri" w:hAnsi="Calibri" w:cs="Calibri"/>
          <w:b/>
          <w:bCs/>
          <w:sz w:val="20"/>
          <w:szCs w:val="20"/>
          <w:lang w:val="en-US"/>
        </w:rPr>
        <w:t xml:space="preserve"> </w:t>
      </w:r>
      <w:proofErr w:type="spellStart"/>
      <w:r w:rsidRPr="7339D6B7">
        <w:rPr>
          <w:rFonts w:ascii="Calibri" w:eastAsia="Calibri" w:hAnsi="Calibri" w:cs="Calibri"/>
          <w:b/>
          <w:bCs/>
          <w:sz w:val="20"/>
          <w:szCs w:val="20"/>
          <w:lang w:val="en-US"/>
        </w:rPr>
        <w:t>projekty</w:t>
      </w:r>
      <w:proofErr w:type="spellEnd"/>
      <w:r w:rsidRPr="7339D6B7">
        <w:rPr>
          <w:rFonts w:ascii="Calibri" w:eastAsia="Calibri" w:hAnsi="Calibri" w:cs="Calibri"/>
          <w:b/>
          <w:bCs/>
          <w:sz w:val="20"/>
          <w:szCs w:val="20"/>
          <w:lang w:val="en-US"/>
        </w:rPr>
        <w:t xml:space="preserve"> </w:t>
      </w:r>
    </w:p>
    <w:p w14:paraId="77BA1E11" w14:textId="77777777" w:rsidR="745207BB" w:rsidRPr="007E1C5F" w:rsidRDefault="7F079A7D" w:rsidP="7339D6B7">
      <w:pPr>
        <w:spacing w:before="120" w:after="0" w:line="240" w:lineRule="auto"/>
        <w:rPr>
          <w:rFonts w:eastAsiaTheme="minorEastAsia"/>
          <w:color w:val="auto"/>
          <w:sz w:val="20"/>
          <w:szCs w:val="20"/>
        </w:rPr>
      </w:pPr>
      <w:r w:rsidRPr="7339D6B7">
        <w:rPr>
          <w:rFonts w:eastAsiaTheme="minorEastAsia"/>
          <w:color w:val="auto"/>
          <w:sz w:val="20"/>
          <w:szCs w:val="20"/>
        </w:rPr>
        <w:t>Týká se p</w:t>
      </w:r>
      <w:r w:rsidR="688CF554" w:rsidRPr="7339D6B7">
        <w:rPr>
          <w:rFonts w:eastAsiaTheme="minorEastAsia"/>
          <w:color w:val="auto"/>
          <w:sz w:val="20"/>
          <w:szCs w:val="20"/>
        </w:rPr>
        <w:t>řeshraniční spo</w:t>
      </w:r>
      <w:r w:rsidR="7AE2F95B" w:rsidRPr="7339D6B7">
        <w:rPr>
          <w:rFonts w:eastAsiaTheme="minorEastAsia"/>
          <w:color w:val="auto"/>
          <w:sz w:val="20"/>
          <w:szCs w:val="20"/>
        </w:rPr>
        <w:t>lupráce</w:t>
      </w:r>
      <w:r w:rsidRPr="7339D6B7">
        <w:rPr>
          <w:rFonts w:eastAsiaTheme="minorEastAsia"/>
          <w:color w:val="auto"/>
          <w:sz w:val="20"/>
          <w:szCs w:val="20"/>
        </w:rPr>
        <w:t>, pro komponentu</w:t>
      </w:r>
      <w:r w:rsidR="36BC50D5" w:rsidRPr="7339D6B7">
        <w:rPr>
          <w:rFonts w:eastAsiaTheme="minorEastAsia"/>
          <w:color w:val="auto"/>
          <w:sz w:val="20"/>
          <w:szCs w:val="20"/>
        </w:rPr>
        <w:t> </w:t>
      </w:r>
      <w:r w:rsidRPr="7339D6B7">
        <w:rPr>
          <w:rFonts w:eastAsiaTheme="minorEastAsia"/>
          <w:color w:val="auto"/>
          <w:sz w:val="20"/>
          <w:szCs w:val="20"/>
        </w:rPr>
        <w:t>2.5</w:t>
      </w:r>
      <w:r w:rsidR="7AE2F95B" w:rsidRPr="7339D6B7">
        <w:rPr>
          <w:rFonts w:eastAsiaTheme="minorEastAsia"/>
          <w:color w:val="auto"/>
          <w:sz w:val="20"/>
          <w:szCs w:val="20"/>
        </w:rPr>
        <w:t xml:space="preserve"> není relevantní</w:t>
      </w:r>
      <w:r w:rsidRPr="7339D6B7">
        <w:rPr>
          <w:rFonts w:eastAsiaTheme="minorEastAsia"/>
          <w:color w:val="auto"/>
          <w:sz w:val="20"/>
          <w:szCs w:val="20"/>
        </w:rPr>
        <w:t>.</w:t>
      </w:r>
    </w:p>
    <w:p w14:paraId="3A20723B" w14:textId="77777777" w:rsidR="7339D6B7" w:rsidRDefault="7339D6B7" w:rsidP="7339D6B7">
      <w:pPr>
        <w:spacing w:before="120" w:after="0" w:line="240" w:lineRule="auto"/>
        <w:rPr>
          <w:rFonts w:eastAsiaTheme="minorEastAsia"/>
          <w:sz w:val="20"/>
          <w:szCs w:val="20"/>
        </w:rPr>
      </w:pPr>
    </w:p>
    <w:p w14:paraId="09CB053F" w14:textId="77777777" w:rsidR="2AA052B8" w:rsidRDefault="2AA052B8" w:rsidP="7339D6B7">
      <w:pPr>
        <w:rPr>
          <w:rFonts w:ascii="Calibri" w:eastAsia="Calibri" w:hAnsi="Calibri" w:cs="Calibri"/>
          <w:b/>
          <w:bCs/>
          <w:sz w:val="20"/>
          <w:szCs w:val="20"/>
        </w:rPr>
      </w:pPr>
      <w:r w:rsidRPr="7339D6B7">
        <w:rPr>
          <w:rFonts w:eastAsiaTheme="minorEastAsia"/>
          <w:b/>
          <w:bCs/>
          <w:sz w:val="20"/>
          <w:szCs w:val="20"/>
        </w:rPr>
        <w:t xml:space="preserve">6. </w:t>
      </w:r>
      <w:proofErr w:type="gramStart"/>
      <w:r w:rsidRPr="7339D6B7">
        <w:rPr>
          <w:rFonts w:ascii="Calibri" w:eastAsia="Calibri" w:hAnsi="Calibri" w:cs="Calibri"/>
          <w:b/>
          <w:bCs/>
          <w:sz w:val="20"/>
          <w:szCs w:val="20"/>
        </w:rPr>
        <w:t>Zelený</w:t>
      </w:r>
      <w:proofErr w:type="gramEnd"/>
      <w:r w:rsidRPr="7339D6B7">
        <w:rPr>
          <w:rFonts w:ascii="Calibri" w:eastAsia="Calibri" w:hAnsi="Calibri" w:cs="Calibri"/>
          <w:b/>
          <w:bCs/>
          <w:sz w:val="20"/>
          <w:szCs w:val="20"/>
        </w:rPr>
        <w:t xml:space="preserve"> rozměr komponenty</w:t>
      </w:r>
    </w:p>
    <w:p w14:paraId="4C95041F" w14:textId="77777777" w:rsidR="003217C8" w:rsidRDefault="469B71B3" w:rsidP="7339D6B7">
      <w:pPr>
        <w:spacing w:before="120" w:after="0" w:line="240" w:lineRule="auto"/>
        <w:jc w:val="both"/>
        <w:rPr>
          <w:rFonts w:eastAsiaTheme="minorEastAsia"/>
          <w:color w:val="auto"/>
          <w:sz w:val="20"/>
          <w:szCs w:val="20"/>
        </w:rPr>
      </w:pPr>
      <w:r w:rsidRPr="7339D6B7">
        <w:rPr>
          <w:rFonts w:eastAsiaTheme="minorEastAsia"/>
          <w:color w:val="auto"/>
          <w:sz w:val="20"/>
          <w:szCs w:val="20"/>
        </w:rPr>
        <w:t xml:space="preserve">V ČR se v posledních letech konečná spotřeba energie </w:t>
      </w:r>
      <w:r w:rsidR="45C0089A" w:rsidRPr="7339D6B7">
        <w:rPr>
          <w:rFonts w:eastAsiaTheme="minorEastAsia"/>
          <w:color w:val="auto"/>
          <w:sz w:val="20"/>
          <w:szCs w:val="20"/>
        </w:rPr>
        <w:t xml:space="preserve">(KSE) </w:t>
      </w:r>
      <w:r w:rsidRPr="7339D6B7">
        <w:rPr>
          <w:rFonts w:eastAsiaTheme="minorEastAsia"/>
          <w:color w:val="auto"/>
          <w:sz w:val="20"/>
          <w:szCs w:val="20"/>
        </w:rPr>
        <w:t>v budovách pro bydlení pohybuje kolem 260</w:t>
      </w:r>
      <w:r w:rsidR="7978487A" w:rsidRPr="7339D6B7">
        <w:rPr>
          <w:rFonts w:eastAsiaTheme="minorEastAsia"/>
          <w:color w:val="auto"/>
          <w:sz w:val="20"/>
          <w:szCs w:val="20"/>
        </w:rPr>
        <w:t> </w:t>
      </w:r>
      <w:r w:rsidRPr="7339D6B7">
        <w:rPr>
          <w:rFonts w:eastAsiaTheme="minorEastAsia"/>
          <w:color w:val="auto"/>
          <w:sz w:val="20"/>
          <w:szCs w:val="20"/>
        </w:rPr>
        <w:t>PJ, což odpovídá asi 25</w:t>
      </w:r>
      <w:r w:rsidR="7978487A" w:rsidRPr="7339D6B7">
        <w:rPr>
          <w:rFonts w:eastAsiaTheme="minorEastAsia"/>
          <w:color w:val="auto"/>
          <w:sz w:val="20"/>
          <w:szCs w:val="20"/>
        </w:rPr>
        <w:t> </w:t>
      </w:r>
      <w:r w:rsidRPr="7339D6B7">
        <w:rPr>
          <w:rFonts w:eastAsiaTheme="minorEastAsia"/>
          <w:color w:val="auto"/>
          <w:sz w:val="20"/>
          <w:szCs w:val="20"/>
        </w:rPr>
        <w:t xml:space="preserve">% celkové </w:t>
      </w:r>
      <w:r w:rsidR="45C0089A" w:rsidRPr="7339D6B7">
        <w:rPr>
          <w:rFonts w:eastAsiaTheme="minorEastAsia"/>
          <w:color w:val="auto"/>
          <w:sz w:val="20"/>
          <w:szCs w:val="20"/>
        </w:rPr>
        <w:t>KSE v ČR</w:t>
      </w:r>
      <w:r w:rsidRPr="7339D6B7">
        <w:rPr>
          <w:rFonts w:eastAsiaTheme="minorEastAsia"/>
          <w:color w:val="auto"/>
          <w:sz w:val="20"/>
          <w:szCs w:val="20"/>
        </w:rPr>
        <w:t xml:space="preserve">. Budovy rezidenčního sektoru jsou tak nejvýznamnějším segmentem spotřeby energie v zemi. Snižování energetické náročnosti budov pro bydlení je proto v podmínkách ČR nejdůležitějším opatřením ke snižování KSE. Do roku 2030 činí náklady na dosažení úspor </w:t>
      </w:r>
      <w:r w:rsidR="45C0089A" w:rsidRPr="7339D6B7">
        <w:rPr>
          <w:rFonts w:eastAsiaTheme="minorEastAsia"/>
          <w:color w:val="auto"/>
          <w:sz w:val="20"/>
          <w:szCs w:val="20"/>
        </w:rPr>
        <w:t xml:space="preserve">KSE </w:t>
      </w:r>
      <w:r w:rsidRPr="7339D6B7">
        <w:rPr>
          <w:rFonts w:eastAsiaTheme="minorEastAsia"/>
          <w:color w:val="auto"/>
          <w:sz w:val="20"/>
          <w:szCs w:val="20"/>
        </w:rPr>
        <w:t>v rezidenčním sektoru 150 až 340</w:t>
      </w:r>
      <w:r w:rsidR="7978487A" w:rsidRPr="7339D6B7">
        <w:rPr>
          <w:rFonts w:eastAsiaTheme="minorEastAsia"/>
          <w:color w:val="auto"/>
          <w:sz w:val="20"/>
          <w:szCs w:val="20"/>
        </w:rPr>
        <w:t> </w:t>
      </w:r>
      <w:r w:rsidRPr="7339D6B7">
        <w:rPr>
          <w:rFonts w:eastAsiaTheme="minorEastAsia"/>
          <w:color w:val="auto"/>
          <w:sz w:val="20"/>
          <w:szCs w:val="20"/>
        </w:rPr>
        <w:t>mld.</w:t>
      </w:r>
      <w:r w:rsidR="7978487A" w:rsidRPr="7339D6B7">
        <w:rPr>
          <w:rFonts w:eastAsiaTheme="minorEastAsia"/>
          <w:color w:val="auto"/>
          <w:sz w:val="20"/>
          <w:szCs w:val="20"/>
        </w:rPr>
        <w:t> </w:t>
      </w:r>
      <w:proofErr w:type="gramStart"/>
      <w:r w:rsidRPr="7339D6B7">
        <w:rPr>
          <w:rFonts w:eastAsiaTheme="minorEastAsia"/>
          <w:color w:val="auto"/>
          <w:sz w:val="20"/>
          <w:szCs w:val="20"/>
        </w:rPr>
        <w:t xml:space="preserve">Kč </w:t>
      </w:r>
      <w:r w:rsidR="45C0089A" w:rsidRPr="7339D6B7">
        <w:rPr>
          <w:rFonts w:eastAsiaTheme="minorEastAsia"/>
          <w:color w:val="auto"/>
          <w:sz w:val="20"/>
          <w:szCs w:val="20"/>
        </w:rPr>
        <w:t xml:space="preserve">- </w:t>
      </w:r>
      <w:r w:rsidRPr="7339D6B7">
        <w:rPr>
          <w:rFonts w:eastAsiaTheme="minorEastAsia"/>
          <w:color w:val="auto"/>
          <w:sz w:val="20"/>
          <w:szCs w:val="20"/>
        </w:rPr>
        <w:t>nižší</w:t>
      </w:r>
      <w:proofErr w:type="gramEnd"/>
      <w:r w:rsidRPr="7339D6B7">
        <w:rPr>
          <w:rFonts w:eastAsiaTheme="minorEastAsia"/>
          <w:color w:val="auto"/>
          <w:sz w:val="20"/>
          <w:szCs w:val="20"/>
        </w:rPr>
        <w:t xml:space="preserve"> hodnota znamená snížení KSE o 17</w:t>
      </w:r>
      <w:r w:rsidR="7978487A" w:rsidRPr="7339D6B7">
        <w:rPr>
          <w:rFonts w:eastAsiaTheme="minorEastAsia"/>
          <w:color w:val="auto"/>
          <w:sz w:val="20"/>
          <w:szCs w:val="20"/>
        </w:rPr>
        <w:t> </w:t>
      </w:r>
      <w:r w:rsidRPr="7339D6B7">
        <w:rPr>
          <w:rFonts w:eastAsiaTheme="minorEastAsia"/>
          <w:color w:val="auto"/>
          <w:sz w:val="20"/>
          <w:szCs w:val="20"/>
        </w:rPr>
        <w:t>PJ v roce 2030</w:t>
      </w:r>
      <w:r w:rsidR="45C0089A" w:rsidRPr="7339D6B7">
        <w:rPr>
          <w:rFonts w:eastAsiaTheme="minorEastAsia"/>
          <w:color w:val="auto"/>
          <w:sz w:val="20"/>
          <w:szCs w:val="20"/>
        </w:rPr>
        <w:t xml:space="preserve"> (scénář s nízkou podporou ze strany státu)</w:t>
      </w:r>
      <w:r w:rsidRPr="7339D6B7">
        <w:rPr>
          <w:rFonts w:eastAsiaTheme="minorEastAsia"/>
          <w:color w:val="auto"/>
          <w:sz w:val="20"/>
          <w:szCs w:val="20"/>
        </w:rPr>
        <w:t>, vyšší hodnota pak snížení KSE</w:t>
      </w:r>
      <w:r w:rsidR="04A675F2" w:rsidRPr="7339D6B7">
        <w:rPr>
          <w:rFonts w:eastAsiaTheme="minorEastAsia"/>
          <w:color w:val="auto"/>
          <w:sz w:val="20"/>
          <w:szCs w:val="20"/>
        </w:rPr>
        <w:t xml:space="preserve"> o </w:t>
      </w:r>
      <w:r w:rsidRPr="7339D6B7">
        <w:rPr>
          <w:rFonts w:eastAsiaTheme="minorEastAsia"/>
          <w:color w:val="auto"/>
          <w:sz w:val="20"/>
          <w:szCs w:val="20"/>
        </w:rPr>
        <w:t>43</w:t>
      </w:r>
      <w:r w:rsidR="7978487A" w:rsidRPr="7339D6B7">
        <w:rPr>
          <w:rFonts w:eastAsiaTheme="minorEastAsia"/>
          <w:color w:val="auto"/>
          <w:sz w:val="20"/>
          <w:szCs w:val="20"/>
        </w:rPr>
        <w:t> </w:t>
      </w:r>
      <w:r w:rsidRPr="7339D6B7">
        <w:rPr>
          <w:rFonts w:eastAsiaTheme="minorEastAsia"/>
          <w:color w:val="auto"/>
          <w:sz w:val="20"/>
          <w:szCs w:val="20"/>
        </w:rPr>
        <w:t>PJ v</w:t>
      </w:r>
      <w:r w:rsidR="7978487A" w:rsidRPr="7339D6B7">
        <w:rPr>
          <w:rFonts w:eastAsiaTheme="minorEastAsia"/>
          <w:color w:val="auto"/>
          <w:sz w:val="20"/>
          <w:szCs w:val="20"/>
        </w:rPr>
        <w:t> </w:t>
      </w:r>
      <w:r w:rsidRPr="7339D6B7">
        <w:rPr>
          <w:rFonts w:eastAsiaTheme="minorEastAsia"/>
          <w:color w:val="auto"/>
          <w:sz w:val="20"/>
          <w:szCs w:val="20"/>
        </w:rPr>
        <w:t>roce</w:t>
      </w:r>
      <w:r w:rsidR="7978487A" w:rsidRPr="7339D6B7">
        <w:rPr>
          <w:rFonts w:eastAsiaTheme="minorEastAsia"/>
          <w:color w:val="auto"/>
          <w:sz w:val="20"/>
          <w:szCs w:val="20"/>
        </w:rPr>
        <w:t xml:space="preserve"> </w:t>
      </w:r>
      <w:r w:rsidRPr="7339D6B7">
        <w:rPr>
          <w:rFonts w:eastAsiaTheme="minorEastAsia"/>
          <w:color w:val="auto"/>
          <w:sz w:val="20"/>
          <w:szCs w:val="20"/>
        </w:rPr>
        <w:t>2030. Snižování KSE v sektoru bydlení by tak mohlo významně přispět ke snižování celkové KSE v ČR. Vzhledem k vysokým nákladům na energetické rekonstrukce budov a</w:t>
      </w:r>
      <w:r w:rsidR="7978487A" w:rsidRPr="7339D6B7">
        <w:rPr>
          <w:rFonts w:eastAsiaTheme="minorEastAsia"/>
          <w:color w:val="auto"/>
          <w:sz w:val="20"/>
          <w:szCs w:val="20"/>
        </w:rPr>
        <w:t> </w:t>
      </w:r>
      <w:r w:rsidRPr="7339D6B7">
        <w:rPr>
          <w:rFonts w:eastAsiaTheme="minorEastAsia"/>
          <w:color w:val="auto"/>
          <w:sz w:val="20"/>
          <w:szCs w:val="20"/>
        </w:rPr>
        <w:t>využívání environmentálně šetrných způsobů vytápění budov, jsou k dosažení potřebného snížení KSE v sektoru bydlení potřebné ekonomické stimuly. V podmínkách ČR jsou nejefektivnějším ekonomickým nástrojem dotační programy. Pro sektor bydlení je určen program Nová zelená úsporám 2030, který by měl fungovat v letech 2021 až 2030.</w:t>
      </w:r>
    </w:p>
    <w:p w14:paraId="0BCC08FC" w14:textId="00506315" w:rsidR="003217C8" w:rsidRPr="007E1C5F" w:rsidRDefault="469B71B3" w:rsidP="7339D6B7">
      <w:pPr>
        <w:spacing w:before="120" w:after="0" w:line="240" w:lineRule="auto"/>
        <w:jc w:val="both"/>
        <w:rPr>
          <w:rFonts w:eastAsiaTheme="minorEastAsia"/>
          <w:color w:val="auto"/>
          <w:sz w:val="20"/>
          <w:szCs w:val="20"/>
        </w:rPr>
      </w:pPr>
      <w:r w:rsidRPr="7339D6B7">
        <w:rPr>
          <w:rFonts w:eastAsiaTheme="minorEastAsia"/>
          <w:color w:val="auto"/>
          <w:sz w:val="20"/>
          <w:szCs w:val="20"/>
        </w:rPr>
        <w:t>Vzhledem k energetickému mixu ČR, kde fosilní paliva tvoří stále cca 75</w:t>
      </w:r>
      <w:r w:rsidR="7978487A" w:rsidRPr="7339D6B7">
        <w:rPr>
          <w:rFonts w:eastAsiaTheme="minorEastAsia"/>
          <w:color w:val="auto"/>
          <w:sz w:val="20"/>
          <w:szCs w:val="20"/>
        </w:rPr>
        <w:t> </w:t>
      </w:r>
      <w:r w:rsidRPr="7339D6B7">
        <w:rPr>
          <w:rFonts w:eastAsiaTheme="minorEastAsia"/>
          <w:color w:val="auto"/>
          <w:sz w:val="20"/>
          <w:szCs w:val="20"/>
        </w:rPr>
        <w:t>% spotřeby primárních energetických zdrojů, patří snižování KSE v rezidenčním sektoru</w:t>
      </w:r>
      <w:r w:rsidR="00DF6785">
        <w:rPr>
          <w:rFonts w:eastAsiaTheme="minorEastAsia"/>
          <w:color w:val="auto"/>
          <w:sz w:val="20"/>
          <w:szCs w:val="20"/>
        </w:rPr>
        <w:t>,</w:t>
      </w:r>
      <w:r w:rsidRPr="7339D6B7">
        <w:rPr>
          <w:rFonts w:eastAsiaTheme="minorEastAsia"/>
          <w:color w:val="auto"/>
          <w:sz w:val="20"/>
          <w:szCs w:val="20"/>
        </w:rPr>
        <w:t xml:space="preserve"> </w:t>
      </w:r>
      <w:r w:rsidR="45C0089A" w:rsidRPr="7339D6B7">
        <w:rPr>
          <w:rFonts w:eastAsiaTheme="minorEastAsia"/>
          <w:color w:val="auto"/>
          <w:sz w:val="20"/>
          <w:szCs w:val="20"/>
        </w:rPr>
        <w:t xml:space="preserve">a tedy celá komponenta 2.5 </w:t>
      </w:r>
      <w:r w:rsidRPr="7339D6B7">
        <w:rPr>
          <w:rFonts w:eastAsiaTheme="minorEastAsia"/>
          <w:color w:val="auto"/>
          <w:sz w:val="20"/>
          <w:szCs w:val="20"/>
        </w:rPr>
        <w:t xml:space="preserve">mezi aktivity, které jednoznačně přispívají k plnění cíle NPO </w:t>
      </w:r>
      <w:proofErr w:type="gramStart"/>
      <w:r w:rsidRPr="7339D6B7">
        <w:rPr>
          <w:rFonts w:eastAsiaTheme="minorEastAsia"/>
          <w:color w:val="auto"/>
          <w:sz w:val="20"/>
          <w:szCs w:val="20"/>
        </w:rPr>
        <w:t>37%</w:t>
      </w:r>
      <w:proofErr w:type="gramEnd"/>
      <w:r w:rsidRPr="7339D6B7">
        <w:rPr>
          <w:rFonts w:eastAsiaTheme="minorEastAsia"/>
          <w:color w:val="auto"/>
          <w:sz w:val="20"/>
          <w:szCs w:val="20"/>
        </w:rPr>
        <w:t xml:space="preserve"> zohled</w:t>
      </w:r>
      <w:r w:rsidR="45C0089A" w:rsidRPr="7339D6B7">
        <w:rPr>
          <w:rFonts w:eastAsiaTheme="minorEastAsia"/>
          <w:color w:val="auto"/>
          <w:sz w:val="20"/>
          <w:szCs w:val="20"/>
        </w:rPr>
        <w:t>nění</w:t>
      </w:r>
      <w:r w:rsidRPr="7339D6B7">
        <w:rPr>
          <w:rFonts w:eastAsiaTheme="minorEastAsia"/>
          <w:color w:val="auto"/>
          <w:sz w:val="20"/>
          <w:szCs w:val="20"/>
        </w:rPr>
        <w:t xml:space="preserve"> </w:t>
      </w:r>
      <w:r w:rsidR="45C0089A" w:rsidRPr="7339D6B7">
        <w:rPr>
          <w:rFonts w:eastAsiaTheme="minorEastAsia"/>
          <w:color w:val="auto"/>
          <w:sz w:val="20"/>
          <w:szCs w:val="20"/>
        </w:rPr>
        <w:t xml:space="preserve">ochrany </w:t>
      </w:r>
      <w:r w:rsidRPr="7339D6B7">
        <w:rPr>
          <w:rFonts w:eastAsiaTheme="minorEastAsia"/>
          <w:color w:val="auto"/>
          <w:sz w:val="20"/>
          <w:szCs w:val="20"/>
        </w:rPr>
        <w:t>klimatu.</w:t>
      </w:r>
    </w:p>
    <w:p w14:paraId="2D81585B" w14:textId="77777777" w:rsidR="003217C8" w:rsidRPr="007E1C5F" w:rsidRDefault="469B71B3" w:rsidP="7339D6B7">
      <w:pPr>
        <w:spacing w:before="120" w:after="0" w:line="240" w:lineRule="auto"/>
        <w:jc w:val="both"/>
        <w:rPr>
          <w:rFonts w:eastAsiaTheme="minorEastAsia"/>
          <w:color w:val="auto"/>
          <w:sz w:val="20"/>
          <w:szCs w:val="20"/>
        </w:rPr>
      </w:pPr>
      <w:r w:rsidRPr="7339D6B7">
        <w:rPr>
          <w:rFonts w:eastAsiaTheme="minorEastAsia"/>
          <w:color w:val="auto"/>
          <w:sz w:val="20"/>
          <w:szCs w:val="20"/>
        </w:rPr>
        <w:t>Z výše uvedeného vyplývá, že sektor bydlení je v ČR největším segmentem spotřeby energie a zároveň že v ČR je stále vysoký podíl fosilních paliv na spotřebě primárních energetických zdrojů. Snižování KSE v budovách a využívání OZE v sektoru bydlení jsou proto v podmínkách ČR velmi významnou součástí plnění cílů EU v oblasti klimatu do roku 2030 (sektor bydlení může do roku 2030 sám o sobě zajistit snížení celkových emisí skleníkových plynů ČR o cca 4</w:t>
      </w:r>
      <w:r w:rsidR="7978487A" w:rsidRPr="7339D6B7">
        <w:rPr>
          <w:rFonts w:eastAsiaTheme="minorEastAsia"/>
          <w:color w:val="auto"/>
          <w:sz w:val="20"/>
          <w:szCs w:val="20"/>
        </w:rPr>
        <w:t> </w:t>
      </w:r>
      <w:r w:rsidRPr="7339D6B7">
        <w:rPr>
          <w:rFonts w:eastAsiaTheme="minorEastAsia"/>
          <w:color w:val="auto"/>
          <w:sz w:val="20"/>
          <w:szCs w:val="20"/>
        </w:rPr>
        <w:t>%). Cíl EU dosáhnout klimatické neutrality do roku 2050 pak není bez zásadního zapojení sektoru bydlení vůbec v podmínkách ČR dosažitelný.</w:t>
      </w:r>
    </w:p>
    <w:p w14:paraId="5627665C" w14:textId="77777777" w:rsidR="00C45308" w:rsidRDefault="469B71B3" w:rsidP="7339D6B7">
      <w:pPr>
        <w:pStyle w:val="K-Text"/>
        <w:spacing w:before="120" w:after="0" w:line="240" w:lineRule="auto"/>
        <w:rPr>
          <w:rFonts w:asciiTheme="minorHAnsi" w:eastAsiaTheme="minorEastAsia" w:hAnsiTheme="minorHAnsi" w:cstheme="minorBidi"/>
          <w:color w:val="000000" w:themeColor="text1"/>
          <w:sz w:val="20"/>
          <w:szCs w:val="20"/>
        </w:rPr>
      </w:pPr>
      <w:r w:rsidRPr="7339D6B7">
        <w:rPr>
          <w:rFonts w:asciiTheme="minorHAnsi" w:eastAsiaTheme="minorEastAsia" w:hAnsiTheme="minorHAnsi" w:cstheme="minorBidi"/>
          <w:sz w:val="20"/>
          <w:szCs w:val="20"/>
        </w:rPr>
        <w:t xml:space="preserve">Sektor bydlení je považován za velmi významný také Vnitrostátním plánem České republiky v oblasti energetiky a klimatu (energetické renovace budov jsou v tomto plánu přímo uvedeny jako jedno ze základních opatření k dosažení orientačních vnitrostátních příspěvků v oblasti energetické účinnosti pro rok 2030). Sektor bydlení by tak měl výrazně přispívat k plnění cílů ČR v oblasti energetické efektivity a snižování emisí skleníkových plynů, stanovených v tomto plánu (tyto národní cíle jsou odvozeny od </w:t>
      </w:r>
      <w:proofErr w:type="spellStart"/>
      <w:r w:rsidRPr="7339D6B7">
        <w:rPr>
          <w:rFonts w:asciiTheme="minorHAnsi" w:eastAsiaTheme="minorEastAsia" w:hAnsiTheme="minorHAnsi" w:cstheme="minorBidi"/>
          <w:sz w:val="20"/>
          <w:szCs w:val="20"/>
        </w:rPr>
        <w:t>celounijních</w:t>
      </w:r>
      <w:proofErr w:type="spellEnd"/>
      <w:r w:rsidRPr="7339D6B7">
        <w:rPr>
          <w:rFonts w:asciiTheme="minorHAnsi" w:eastAsiaTheme="minorEastAsia" w:hAnsiTheme="minorHAnsi" w:cstheme="minorBidi"/>
          <w:sz w:val="20"/>
          <w:szCs w:val="20"/>
        </w:rPr>
        <w:t xml:space="preserve"> cílů v daných oblastech).</w:t>
      </w:r>
      <w:r w:rsidR="00AA5A74" w:rsidRPr="7339D6B7">
        <w:rPr>
          <w:rFonts w:asciiTheme="minorHAnsi" w:eastAsiaTheme="minorEastAsia" w:hAnsiTheme="minorHAnsi" w:cstheme="minorBidi"/>
          <w:color w:val="000000" w:themeColor="text1"/>
          <w:sz w:val="20"/>
          <w:szCs w:val="20"/>
        </w:rPr>
        <w:t xml:space="preserve"> </w:t>
      </w:r>
    </w:p>
    <w:p w14:paraId="408EC651" w14:textId="77777777" w:rsidR="00C45308" w:rsidRDefault="00AA5A74" w:rsidP="7339D6B7">
      <w:pPr>
        <w:pStyle w:val="K-Text"/>
        <w:spacing w:before="120" w:after="0" w:line="240" w:lineRule="auto"/>
        <w:rPr>
          <w:rFonts w:asciiTheme="minorHAnsi" w:eastAsiaTheme="minorEastAsia" w:hAnsiTheme="minorHAnsi" w:cstheme="minorBidi"/>
          <w:color w:val="000000" w:themeColor="text1"/>
          <w:sz w:val="20"/>
          <w:szCs w:val="20"/>
        </w:rPr>
      </w:pPr>
      <w:r w:rsidRPr="7339D6B7">
        <w:rPr>
          <w:rFonts w:asciiTheme="minorHAnsi" w:eastAsiaTheme="minorEastAsia" w:hAnsiTheme="minorHAnsi" w:cstheme="minorBidi"/>
          <w:color w:val="000000" w:themeColor="text1"/>
          <w:sz w:val="20"/>
          <w:szCs w:val="20"/>
        </w:rPr>
        <w:t xml:space="preserve">Program NZÚ 2030, vč. výměny nevyhovujících zdrojů tepla i programů EFEKT a NPŽP přispívají k cíli zelené transformace. Program NZÚ 2030 navazuje na program NZÚ realizovaný v letech 2014–2021. Výměny nevyhovujících zdrojů tepla pak navazují věcně (nikoliv formou administrace) na kotlíkové dotace v rámci SC2.1 OPŽP 2014-2020. Program EFEKT v roce 2022 naváže na současný program EFEKT. Program NPŽP vyhlásí nové výzvy s důrazem na nová opatření. </w:t>
      </w:r>
    </w:p>
    <w:p w14:paraId="405AE4AC" w14:textId="77777777" w:rsidR="00C45308" w:rsidRDefault="00AA5A74" w:rsidP="7339D6B7">
      <w:pPr>
        <w:pStyle w:val="K-Text"/>
        <w:spacing w:before="120" w:after="0" w:line="240" w:lineRule="auto"/>
        <w:rPr>
          <w:rFonts w:asciiTheme="minorHAnsi" w:eastAsiaTheme="minorEastAsia" w:hAnsiTheme="minorHAnsi" w:cstheme="minorBidi"/>
          <w:color w:val="000000" w:themeColor="text1"/>
          <w:sz w:val="20"/>
          <w:szCs w:val="20"/>
        </w:rPr>
      </w:pPr>
      <w:r w:rsidRPr="7339D6B7">
        <w:rPr>
          <w:rFonts w:asciiTheme="minorHAnsi" w:eastAsiaTheme="minorEastAsia" w:hAnsiTheme="minorHAnsi" w:cstheme="minorBidi"/>
          <w:color w:val="000000" w:themeColor="text1"/>
          <w:sz w:val="20"/>
          <w:szCs w:val="20"/>
        </w:rPr>
        <w:t xml:space="preserve">V rámci komponenty 2.5 v programu NZÚ 2030 nebudou podporována pevná fosilní paliva. Výjimkou bude pouze zemní plyn v oblasti náhrady kotlů na uhlí </w:t>
      </w:r>
      <w:r w:rsidR="00DE5631">
        <w:rPr>
          <w:rFonts w:asciiTheme="minorHAnsi" w:eastAsiaTheme="minorEastAsia" w:hAnsiTheme="minorHAnsi" w:cstheme="minorBidi"/>
          <w:color w:val="000000" w:themeColor="text1"/>
          <w:sz w:val="20"/>
          <w:szCs w:val="20"/>
        </w:rPr>
        <w:t xml:space="preserve">(alokace na tuto oblast nepřesáhne 20 % celkové alokace </w:t>
      </w:r>
      <w:proofErr w:type="spellStart"/>
      <w:r w:rsidR="00DE5631">
        <w:rPr>
          <w:rFonts w:asciiTheme="minorHAnsi" w:eastAsiaTheme="minorEastAsia" w:hAnsiTheme="minorHAnsi" w:cstheme="minorBidi"/>
          <w:color w:val="000000" w:themeColor="text1"/>
          <w:sz w:val="20"/>
          <w:szCs w:val="20"/>
        </w:rPr>
        <w:t>subkomponenty</w:t>
      </w:r>
      <w:proofErr w:type="spellEnd"/>
      <w:r w:rsidR="00DE5631">
        <w:rPr>
          <w:rFonts w:asciiTheme="minorHAnsi" w:eastAsiaTheme="minorEastAsia" w:hAnsiTheme="minorHAnsi" w:cstheme="minorBidi"/>
          <w:color w:val="000000" w:themeColor="text1"/>
          <w:sz w:val="20"/>
          <w:szCs w:val="20"/>
        </w:rPr>
        <w:t xml:space="preserve"> 2.5.1) </w:t>
      </w:r>
      <w:r w:rsidRPr="7339D6B7">
        <w:rPr>
          <w:rFonts w:asciiTheme="minorHAnsi" w:eastAsiaTheme="minorEastAsia" w:hAnsiTheme="minorHAnsi" w:cstheme="minorBidi"/>
          <w:color w:val="000000" w:themeColor="text1"/>
          <w:sz w:val="20"/>
          <w:szCs w:val="20"/>
        </w:rPr>
        <w:t xml:space="preserve">a částečně elektřina na provoz tepelných čerpadel. </w:t>
      </w:r>
    </w:p>
    <w:p w14:paraId="7A036CC1" w14:textId="77777777" w:rsidR="00C45308" w:rsidRPr="007E1C5F" w:rsidRDefault="00AA5A74" w:rsidP="7339D6B7">
      <w:pPr>
        <w:pStyle w:val="K-Text"/>
        <w:spacing w:before="120" w:after="0" w:line="240" w:lineRule="auto"/>
        <w:rPr>
          <w:rFonts w:asciiTheme="minorHAnsi" w:eastAsiaTheme="minorEastAsia" w:hAnsiTheme="minorHAnsi" w:cstheme="minorBidi"/>
          <w:sz w:val="20"/>
          <w:szCs w:val="20"/>
        </w:rPr>
      </w:pPr>
      <w:r w:rsidRPr="7339D6B7">
        <w:rPr>
          <w:rFonts w:asciiTheme="minorHAnsi" w:eastAsiaTheme="minorEastAsia" w:hAnsiTheme="minorHAnsi" w:cstheme="minorBidi"/>
          <w:color w:val="000000" w:themeColor="text1"/>
          <w:sz w:val="20"/>
          <w:szCs w:val="20"/>
        </w:rPr>
        <w:lastRenderedPageBreak/>
        <w:t xml:space="preserve">Celkový efekt výměny spalovacích zdrojů v domácnostech má pozitivní vliv na snížení emisí skleníkových plynů a dalších znečišťujících látek. </w:t>
      </w:r>
      <w:r w:rsidRPr="7339D6B7">
        <w:rPr>
          <w:rFonts w:asciiTheme="minorHAnsi" w:eastAsiaTheme="minorEastAsia" w:hAnsiTheme="minorHAnsi" w:cstheme="minorBidi"/>
          <w:sz w:val="20"/>
          <w:szCs w:val="20"/>
        </w:rPr>
        <w:t>V rámci komplexního řešení, tj. energetické renovace budov pro bydlení vč. výměny nevyhovujícího zdroje energie, bude v rámci NZÚ 2030 bonusově zvýhodněna i výměna nevyhovujícího zdroje tepla oproti samotné výměně zdroje.</w:t>
      </w:r>
    </w:p>
    <w:p w14:paraId="707012E2" w14:textId="7BA4478E" w:rsidR="00C45308" w:rsidRPr="002F1378" w:rsidRDefault="00AA5A74" w:rsidP="7339D6B7">
      <w:pPr>
        <w:pStyle w:val="K-Text"/>
        <w:spacing w:before="120" w:after="0" w:line="240" w:lineRule="auto"/>
        <w:rPr>
          <w:rFonts w:asciiTheme="minorHAnsi" w:eastAsiaTheme="minorEastAsia" w:hAnsiTheme="minorHAnsi" w:cstheme="minorBidi"/>
          <w:color w:val="000000" w:themeColor="text1"/>
          <w:sz w:val="20"/>
          <w:szCs w:val="20"/>
        </w:rPr>
      </w:pPr>
      <w:r w:rsidRPr="002F1378">
        <w:rPr>
          <w:rFonts w:asciiTheme="minorHAnsi" w:eastAsiaTheme="minorEastAsia" w:hAnsiTheme="minorHAnsi" w:cstheme="minorBidi"/>
          <w:color w:val="000000" w:themeColor="text1"/>
          <w:sz w:val="20"/>
          <w:szCs w:val="20"/>
        </w:rPr>
        <w:t>Z vyhodnocení aktuálního stavu programu NZÚ vyplývá, že v roce 2021, kdy bude tento program ukončen, přinese roční úspory energie ve výši 8,5 PJ. To zároveň znamená snížení emisí CO</w:t>
      </w:r>
      <w:r w:rsidRPr="002F1378">
        <w:rPr>
          <w:rFonts w:asciiTheme="minorHAnsi" w:eastAsiaTheme="minorEastAsia" w:hAnsiTheme="minorHAnsi" w:cstheme="minorBidi"/>
          <w:color w:val="000000" w:themeColor="text1"/>
          <w:sz w:val="20"/>
          <w:szCs w:val="20"/>
          <w:vertAlign w:val="subscript"/>
        </w:rPr>
        <w:t>2</w:t>
      </w:r>
      <w:r w:rsidRPr="002F1378">
        <w:rPr>
          <w:rFonts w:asciiTheme="minorHAnsi" w:eastAsiaTheme="minorEastAsia" w:hAnsiTheme="minorHAnsi" w:cstheme="minorBidi"/>
          <w:color w:val="000000" w:themeColor="text1"/>
          <w:sz w:val="20"/>
          <w:szCs w:val="20"/>
        </w:rPr>
        <w:t xml:space="preserve"> o 1,4 </w:t>
      </w:r>
      <w:proofErr w:type="spellStart"/>
      <w:r w:rsidRPr="002F1378">
        <w:rPr>
          <w:rFonts w:asciiTheme="minorHAnsi" w:eastAsiaTheme="minorEastAsia" w:hAnsiTheme="minorHAnsi" w:cstheme="minorBidi"/>
          <w:color w:val="000000" w:themeColor="text1"/>
          <w:sz w:val="20"/>
          <w:szCs w:val="20"/>
        </w:rPr>
        <w:t>Mt</w:t>
      </w:r>
      <w:proofErr w:type="spellEnd"/>
      <w:r w:rsidRPr="002F1378">
        <w:rPr>
          <w:rFonts w:asciiTheme="minorHAnsi" w:eastAsiaTheme="minorEastAsia" w:hAnsiTheme="minorHAnsi" w:cstheme="minorBidi"/>
          <w:color w:val="000000" w:themeColor="text1"/>
          <w:sz w:val="20"/>
          <w:szCs w:val="20"/>
        </w:rPr>
        <w:t xml:space="preserve"> ročně. Obdobné efekty lze očekávat i u navazujícího programu NZÚ 2030. Lze tedy předpokládat, že 10 mld.</w:t>
      </w:r>
      <w:r w:rsidRPr="002F1378">
        <w:rPr>
          <w:rFonts w:asciiTheme="minorHAnsi" w:eastAsiaTheme="minorEastAsia" w:hAnsiTheme="minorHAnsi" w:cstheme="minorBidi"/>
          <w:sz w:val="20"/>
          <w:szCs w:val="20"/>
        </w:rPr>
        <w:t> </w:t>
      </w:r>
      <w:r w:rsidRPr="002F1378">
        <w:rPr>
          <w:rFonts w:asciiTheme="minorHAnsi" w:eastAsiaTheme="minorEastAsia" w:hAnsiTheme="minorHAnsi" w:cstheme="minorBidi"/>
          <w:color w:val="000000" w:themeColor="text1"/>
          <w:sz w:val="20"/>
          <w:szCs w:val="20"/>
        </w:rPr>
        <w:t xml:space="preserve">Kč vložených v rámci RRF do programu NZÚ 2030 na energetické renovace budov pro bydlení, přinese úspory v KSE </w:t>
      </w:r>
      <w:r w:rsidR="00E746F2" w:rsidRPr="002F1378">
        <w:rPr>
          <w:rFonts w:asciiTheme="minorHAnsi" w:eastAsiaTheme="minorEastAsia" w:hAnsiTheme="minorHAnsi" w:cstheme="minorBidi"/>
          <w:color w:val="000000" w:themeColor="text1"/>
          <w:sz w:val="20"/>
          <w:szCs w:val="20"/>
        </w:rPr>
        <w:t>přes</w:t>
      </w:r>
      <w:r w:rsidRPr="002F1378">
        <w:rPr>
          <w:rFonts w:asciiTheme="minorHAnsi" w:eastAsiaTheme="minorEastAsia" w:hAnsiTheme="minorHAnsi" w:cstheme="minorBidi"/>
          <w:color w:val="000000" w:themeColor="text1"/>
          <w:sz w:val="20"/>
          <w:szCs w:val="20"/>
        </w:rPr>
        <w:t xml:space="preserve"> 4 PJ/rok a snížení emisí CO</w:t>
      </w:r>
      <w:r w:rsidRPr="002F1378">
        <w:rPr>
          <w:rFonts w:asciiTheme="minorHAnsi" w:eastAsiaTheme="minorEastAsia" w:hAnsiTheme="minorHAnsi" w:cstheme="minorBidi"/>
          <w:color w:val="000000" w:themeColor="text1"/>
          <w:sz w:val="20"/>
          <w:szCs w:val="20"/>
          <w:vertAlign w:val="subscript"/>
        </w:rPr>
        <w:t>2</w:t>
      </w:r>
      <w:r w:rsidRPr="002F1378">
        <w:rPr>
          <w:rFonts w:asciiTheme="minorHAnsi" w:eastAsiaTheme="minorEastAsia" w:hAnsiTheme="minorHAnsi" w:cstheme="minorBidi"/>
          <w:color w:val="000000" w:themeColor="text1"/>
          <w:sz w:val="20"/>
          <w:szCs w:val="20"/>
        </w:rPr>
        <w:t xml:space="preserve"> o cca 0,6</w:t>
      </w:r>
      <w:r w:rsidR="00D64E97" w:rsidRPr="002F1378">
        <w:rPr>
          <w:rFonts w:asciiTheme="minorHAnsi" w:eastAsiaTheme="minorEastAsia" w:hAnsiTheme="minorHAnsi" w:cstheme="minorBidi"/>
          <w:color w:val="000000" w:themeColor="text1"/>
          <w:sz w:val="20"/>
          <w:szCs w:val="20"/>
        </w:rPr>
        <w:t>3</w:t>
      </w:r>
      <w:r w:rsidRPr="002F1378">
        <w:rPr>
          <w:rFonts w:asciiTheme="minorHAnsi" w:eastAsiaTheme="minorEastAsia" w:hAnsiTheme="minorHAnsi" w:cstheme="minorBidi"/>
          <w:color w:val="000000" w:themeColor="text1"/>
          <w:sz w:val="20"/>
          <w:szCs w:val="20"/>
        </w:rPr>
        <w:t> </w:t>
      </w:r>
      <w:proofErr w:type="spellStart"/>
      <w:r w:rsidRPr="002F1378">
        <w:rPr>
          <w:rFonts w:asciiTheme="minorHAnsi" w:eastAsiaTheme="minorEastAsia" w:hAnsiTheme="minorHAnsi" w:cstheme="minorBidi"/>
          <w:color w:val="000000" w:themeColor="text1"/>
          <w:sz w:val="20"/>
          <w:szCs w:val="20"/>
        </w:rPr>
        <w:t>Mt</w:t>
      </w:r>
      <w:proofErr w:type="spellEnd"/>
      <w:r w:rsidRPr="002F1378">
        <w:rPr>
          <w:rFonts w:asciiTheme="minorHAnsi" w:eastAsiaTheme="minorEastAsia" w:hAnsiTheme="minorHAnsi" w:cstheme="minorBidi"/>
          <w:color w:val="000000" w:themeColor="text1"/>
          <w:sz w:val="20"/>
          <w:szCs w:val="20"/>
        </w:rPr>
        <w:t>/rok (kvantifikace emisí CO</w:t>
      </w:r>
      <w:r w:rsidRPr="002F1378">
        <w:rPr>
          <w:rFonts w:asciiTheme="minorHAnsi" w:eastAsiaTheme="minorEastAsia" w:hAnsiTheme="minorHAnsi" w:cstheme="minorBidi"/>
          <w:color w:val="000000" w:themeColor="text1"/>
          <w:sz w:val="20"/>
          <w:szCs w:val="20"/>
          <w:vertAlign w:val="subscript"/>
        </w:rPr>
        <w:t>2</w:t>
      </w:r>
      <w:r w:rsidRPr="002F1378">
        <w:rPr>
          <w:rFonts w:asciiTheme="minorHAnsi" w:eastAsiaTheme="minorEastAsia" w:hAnsiTheme="minorHAnsi" w:cstheme="minorBidi"/>
          <w:color w:val="000000" w:themeColor="text1"/>
          <w:sz w:val="20"/>
          <w:szCs w:val="20"/>
        </w:rPr>
        <w:t xml:space="preserve"> vychází z aktuálního energetického mixu).</w:t>
      </w:r>
    </w:p>
    <w:p w14:paraId="1691622A" w14:textId="6ABC8296" w:rsidR="00C45308" w:rsidRPr="002F1378" w:rsidRDefault="00AA5A74" w:rsidP="7339D6B7">
      <w:pPr>
        <w:pStyle w:val="K-Text"/>
        <w:spacing w:before="120" w:after="0" w:line="240" w:lineRule="auto"/>
        <w:rPr>
          <w:rFonts w:asciiTheme="minorHAnsi" w:eastAsiaTheme="minorEastAsia" w:hAnsiTheme="minorHAnsi" w:cstheme="minorBidi"/>
          <w:sz w:val="20"/>
          <w:szCs w:val="20"/>
        </w:rPr>
      </w:pPr>
      <w:r w:rsidRPr="002F1378">
        <w:rPr>
          <w:rFonts w:asciiTheme="minorHAnsi" w:eastAsiaTheme="minorEastAsia" w:hAnsiTheme="minorHAnsi" w:cstheme="minorBidi"/>
          <w:sz w:val="20"/>
          <w:szCs w:val="20"/>
        </w:rPr>
        <w:t>Z vyhodnocení posledních dostupných informací z evaluace "kotlíkových dotací" (k září 2020, přes 80 tis. vyměněných</w:t>
      </w:r>
      <w:r w:rsidRPr="7339D6B7">
        <w:rPr>
          <w:rFonts w:asciiTheme="minorHAnsi" w:eastAsiaTheme="minorEastAsia" w:hAnsiTheme="minorHAnsi" w:cstheme="minorBidi"/>
          <w:sz w:val="20"/>
          <w:szCs w:val="20"/>
        </w:rPr>
        <w:t xml:space="preserve"> zdrojů v domácnostech) dojde realizací vyhodnocených projektů k celkovému snížení emisí CO</w:t>
      </w:r>
      <w:r w:rsidRPr="7339D6B7">
        <w:rPr>
          <w:rFonts w:asciiTheme="minorHAnsi" w:eastAsiaTheme="minorEastAsia" w:hAnsiTheme="minorHAnsi" w:cstheme="minorBidi"/>
          <w:sz w:val="20"/>
          <w:szCs w:val="20"/>
          <w:vertAlign w:val="subscript"/>
        </w:rPr>
        <w:t>2</w:t>
      </w:r>
      <w:r w:rsidRPr="7339D6B7">
        <w:rPr>
          <w:rFonts w:asciiTheme="minorHAnsi" w:eastAsiaTheme="minorEastAsia" w:hAnsiTheme="minorHAnsi" w:cstheme="minorBidi"/>
          <w:sz w:val="20"/>
          <w:szCs w:val="20"/>
        </w:rPr>
        <w:t xml:space="preserve"> o 512 </w:t>
      </w:r>
      <w:proofErr w:type="spellStart"/>
      <w:r w:rsidRPr="7339D6B7">
        <w:rPr>
          <w:rFonts w:asciiTheme="minorHAnsi" w:eastAsiaTheme="minorEastAsia" w:hAnsiTheme="minorHAnsi" w:cstheme="minorBidi"/>
          <w:sz w:val="20"/>
          <w:szCs w:val="20"/>
        </w:rPr>
        <w:t>kt</w:t>
      </w:r>
      <w:proofErr w:type="spellEnd"/>
      <w:r w:rsidRPr="7339D6B7">
        <w:rPr>
          <w:rFonts w:asciiTheme="minorHAnsi" w:eastAsiaTheme="minorEastAsia" w:hAnsiTheme="minorHAnsi" w:cstheme="minorBidi"/>
          <w:sz w:val="20"/>
          <w:szCs w:val="20"/>
        </w:rPr>
        <w:t>/rok a k celkové úspoře 3,2 PJ/rok energie. U těchto projektů byl zvýšen podíl OZE na vytápění z 30 na 50 %, ovšem se započtením uhelných a kombinovaných kotlů, s jejichž podporou se již dále nepočítá. Zároveň dochází ke snížení emisí zvyšováním účinnosti v rámci využívání nových spalovacích zdrojů. Emise CO</w:t>
      </w:r>
      <w:r w:rsidRPr="7339D6B7">
        <w:rPr>
          <w:rFonts w:asciiTheme="minorHAnsi" w:eastAsiaTheme="minorEastAsia" w:hAnsiTheme="minorHAnsi" w:cstheme="minorBidi"/>
          <w:sz w:val="20"/>
          <w:szCs w:val="20"/>
          <w:vertAlign w:val="subscript"/>
        </w:rPr>
        <w:t>2</w:t>
      </w:r>
      <w:r w:rsidRPr="7339D6B7">
        <w:rPr>
          <w:rFonts w:asciiTheme="minorHAnsi" w:eastAsiaTheme="minorEastAsia" w:hAnsiTheme="minorHAnsi" w:cstheme="minorBidi"/>
          <w:sz w:val="20"/>
          <w:szCs w:val="20"/>
        </w:rPr>
        <w:t xml:space="preserve"> z elektřiny jsou založeny na aktuálním energetickém mixu a nezohledňují budoucí změny ve </w:t>
      </w:r>
      <w:r w:rsidRPr="002F1378">
        <w:rPr>
          <w:rFonts w:asciiTheme="minorHAnsi" w:eastAsiaTheme="minorEastAsia" w:hAnsiTheme="minorHAnsi" w:cstheme="minorBidi"/>
          <w:sz w:val="20"/>
          <w:szCs w:val="20"/>
        </w:rPr>
        <w:t xml:space="preserve">výrobě elektřiny. V návaznosti na tato data a na základě vyhodnocení snížení emisí skleníkových plynů v důsledku instalací OZE v současném programu NZÚ lze předpokládat, že </w:t>
      </w:r>
      <w:r w:rsidRPr="002F1378">
        <w:rPr>
          <w:rFonts w:asciiTheme="minorHAnsi" w:eastAsiaTheme="minorEastAsia" w:hAnsiTheme="minorHAnsi" w:cstheme="minorBidi"/>
          <w:color w:val="000000" w:themeColor="text1"/>
          <w:sz w:val="20"/>
          <w:szCs w:val="20"/>
        </w:rPr>
        <w:t>8,5 mld.</w:t>
      </w:r>
      <w:r w:rsidRPr="002F1378">
        <w:rPr>
          <w:rFonts w:asciiTheme="minorHAnsi" w:eastAsiaTheme="minorEastAsia" w:hAnsiTheme="minorHAnsi" w:cstheme="minorBidi"/>
          <w:sz w:val="20"/>
          <w:szCs w:val="20"/>
        </w:rPr>
        <w:t> </w:t>
      </w:r>
      <w:r w:rsidRPr="002F1378">
        <w:rPr>
          <w:rFonts w:asciiTheme="minorHAnsi" w:eastAsiaTheme="minorEastAsia" w:hAnsiTheme="minorHAnsi" w:cstheme="minorBidi"/>
          <w:color w:val="000000" w:themeColor="text1"/>
          <w:sz w:val="20"/>
          <w:szCs w:val="20"/>
        </w:rPr>
        <w:t xml:space="preserve">Kč vložených v rámci RRF do programu NZÚ 2030 na náhrady zdrojů tepla a využívání OZE v sektoru bydlení, přinese úspory v KSE o </w:t>
      </w:r>
      <w:r w:rsidR="000A1EEE" w:rsidRPr="002F1378">
        <w:rPr>
          <w:rFonts w:asciiTheme="minorHAnsi" w:eastAsiaTheme="minorEastAsia" w:hAnsiTheme="minorHAnsi" w:cstheme="minorBidi"/>
          <w:color w:val="000000" w:themeColor="text1"/>
          <w:sz w:val="20"/>
          <w:szCs w:val="20"/>
        </w:rPr>
        <w:t>1</w:t>
      </w:r>
      <w:r w:rsidRPr="002F1378">
        <w:rPr>
          <w:rFonts w:asciiTheme="minorHAnsi" w:eastAsiaTheme="minorEastAsia" w:hAnsiTheme="minorHAnsi" w:cstheme="minorBidi"/>
          <w:color w:val="000000" w:themeColor="text1"/>
          <w:sz w:val="20"/>
          <w:szCs w:val="20"/>
        </w:rPr>
        <w:t>,</w:t>
      </w:r>
      <w:r w:rsidR="000A1EEE" w:rsidRPr="002F1378">
        <w:rPr>
          <w:rFonts w:asciiTheme="minorHAnsi" w:eastAsiaTheme="minorEastAsia" w:hAnsiTheme="minorHAnsi" w:cstheme="minorBidi"/>
          <w:color w:val="000000" w:themeColor="text1"/>
          <w:sz w:val="20"/>
          <w:szCs w:val="20"/>
        </w:rPr>
        <w:t>1</w:t>
      </w:r>
      <w:r w:rsidRPr="002F1378">
        <w:rPr>
          <w:rFonts w:asciiTheme="minorHAnsi" w:eastAsiaTheme="minorEastAsia" w:hAnsiTheme="minorHAnsi" w:cstheme="minorBidi"/>
          <w:color w:val="000000" w:themeColor="text1"/>
          <w:sz w:val="20"/>
          <w:szCs w:val="20"/>
        </w:rPr>
        <w:t xml:space="preserve"> PJ/rok a snížení emisí o 4</w:t>
      </w:r>
      <w:r w:rsidR="000A1EEE" w:rsidRPr="002F1378">
        <w:rPr>
          <w:rFonts w:asciiTheme="minorHAnsi" w:eastAsiaTheme="minorEastAsia" w:hAnsiTheme="minorHAnsi" w:cstheme="minorBidi"/>
          <w:color w:val="000000" w:themeColor="text1"/>
          <w:sz w:val="20"/>
          <w:szCs w:val="20"/>
        </w:rPr>
        <w:t>50</w:t>
      </w:r>
      <w:r w:rsidRPr="002F1378">
        <w:rPr>
          <w:rFonts w:asciiTheme="minorHAnsi" w:eastAsiaTheme="minorEastAsia" w:hAnsiTheme="minorHAnsi" w:cstheme="minorBidi"/>
          <w:color w:val="000000" w:themeColor="text1"/>
          <w:sz w:val="20"/>
          <w:szCs w:val="20"/>
        </w:rPr>
        <w:t xml:space="preserve"> </w:t>
      </w:r>
      <w:proofErr w:type="spellStart"/>
      <w:r w:rsidRPr="002F1378">
        <w:rPr>
          <w:rFonts w:asciiTheme="minorHAnsi" w:eastAsiaTheme="minorEastAsia" w:hAnsiTheme="minorHAnsi" w:cstheme="minorBidi"/>
          <w:color w:val="000000" w:themeColor="text1"/>
          <w:sz w:val="20"/>
          <w:szCs w:val="20"/>
        </w:rPr>
        <w:t>kt</w:t>
      </w:r>
      <w:proofErr w:type="spellEnd"/>
      <w:r w:rsidRPr="002F1378">
        <w:rPr>
          <w:rFonts w:asciiTheme="minorHAnsi" w:eastAsiaTheme="minorEastAsia" w:hAnsiTheme="minorHAnsi" w:cstheme="minorBidi"/>
          <w:color w:val="000000" w:themeColor="text1"/>
          <w:sz w:val="20"/>
          <w:szCs w:val="20"/>
        </w:rPr>
        <w:t xml:space="preserve"> CO</w:t>
      </w:r>
      <w:r w:rsidRPr="002F1378">
        <w:rPr>
          <w:rFonts w:asciiTheme="minorHAnsi" w:eastAsiaTheme="minorEastAsia" w:hAnsiTheme="minorHAnsi" w:cstheme="minorBidi"/>
          <w:color w:val="000000" w:themeColor="text1"/>
          <w:sz w:val="20"/>
          <w:szCs w:val="20"/>
          <w:vertAlign w:val="subscript"/>
        </w:rPr>
        <w:t>2</w:t>
      </w:r>
      <w:r w:rsidRPr="002F1378">
        <w:rPr>
          <w:rFonts w:asciiTheme="minorHAnsi" w:eastAsiaTheme="minorEastAsia" w:hAnsiTheme="minorHAnsi" w:cstheme="minorBidi"/>
          <w:color w:val="000000" w:themeColor="text1"/>
          <w:sz w:val="20"/>
          <w:szCs w:val="20"/>
        </w:rPr>
        <w:t>/rok (kvantifikace emisí CO</w:t>
      </w:r>
      <w:r w:rsidRPr="002F1378">
        <w:rPr>
          <w:rFonts w:asciiTheme="minorHAnsi" w:eastAsiaTheme="minorEastAsia" w:hAnsiTheme="minorHAnsi" w:cstheme="minorBidi"/>
          <w:color w:val="000000" w:themeColor="text1"/>
          <w:sz w:val="20"/>
          <w:szCs w:val="20"/>
          <w:vertAlign w:val="subscript"/>
        </w:rPr>
        <w:t>2</w:t>
      </w:r>
      <w:r w:rsidRPr="002F1378">
        <w:rPr>
          <w:rFonts w:asciiTheme="minorHAnsi" w:eastAsiaTheme="minorEastAsia" w:hAnsiTheme="minorHAnsi" w:cstheme="minorBidi"/>
          <w:color w:val="000000" w:themeColor="text1"/>
          <w:sz w:val="20"/>
          <w:szCs w:val="20"/>
        </w:rPr>
        <w:t xml:space="preserve"> vychází z aktuálního energetického mixu).</w:t>
      </w:r>
    </w:p>
    <w:p w14:paraId="626F94B0" w14:textId="7651B9A6" w:rsidR="00C45308" w:rsidRPr="002F1378" w:rsidRDefault="00AA5A74" w:rsidP="7339D6B7">
      <w:pPr>
        <w:pStyle w:val="K-Text"/>
        <w:spacing w:before="120" w:after="0" w:line="240" w:lineRule="auto"/>
        <w:rPr>
          <w:rFonts w:asciiTheme="minorHAnsi" w:eastAsiaTheme="minorEastAsia" w:hAnsiTheme="minorHAnsi" w:cstheme="minorBidi"/>
          <w:sz w:val="20"/>
          <w:szCs w:val="20"/>
        </w:rPr>
      </w:pPr>
      <w:r w:rsidRPr="002F1378">
        <w:rPr>
          <w:rFonts w:asciiTheme="minorHAnsi" w:eastAsiaTheme="minorEastAsia" w:hAnsiTheme="minorHAnsi" w:cstheme="minorBidi"/>
          <w:sz w:val="20"/>
          <w:szCs w:val="20"/>
        </w:rPr>
        <w:t xml:space="preserve">Z celkové alokace </w:t>
      </w:r>
      <w:r w:rsidR="00631379" w:rsidRPr="63CF2F92">
        <w:rPr>
          <w:rStyle w:val="K-TextChar"/>
          <w:rFonts w:asciiTheme="minorHAnsi" w:eastAsiaTheme="minorEastAsia" w:hAnsiTheme="minorHAnsi" w:cstheme="minorBidi"/>
          <w:sz w:val="20"/>
          <w:szCs w:val="20"/>
        </w:rPr>
        <w:t>16</w:t>
      </w:r>
      <w:r w:rsidR="00631379">
        <w:rPr>
          <w:rStyle w:val="K-TextChar"/>
          <w:rFonts w:asciiTheme="minorHAnsi" w:eastAsiaTheme="minorEastAsia" w:hAnsiTheme="minorHAnsi" w:cstheme="minorBidi"/>
          <w:sz w:val="20"/>
          <w:szCs w:val="20"/>
        </w:rPr>
        <w:t> </w:t>
      </w:r>
      <w:r w:rsidR="00631379" w:rsidRPr="63CF2F92">
        <w:rPr>
          <w:rStyle w:val="K-TextChar"/>
          <w:rFonts w:asciiTheme="minorHAnsi" w:eastAsiaTheme="minorEastAsia" w:hAnsiTheme="minorHAnsi" w:cstheme="minorBidi"/>
          <w:sz w:val="20"/>
          <w:szCs w:val="20"/>
        </w:rPr>
        <w:t>08</w:t>
      </w:r>
      <w:r w:rsidR="00DF6785">
        <w:rPr>
          <w:rStyle w:val="K-TextChar"/>
          <w:rFonts w:asciiTheme="minorHAnsi" w:eastAsiaTheme="minorEastAsia" w:hAnsiTheme="minorHAnsi" w:cstheme="minorBidi"/>
          <w:sz w:val="20"/>
          <w:szCs w:val="20"/>
        </w:rPr>
        <w:t>0,6</w:t>
      </w:r>
      <w:r w:rsidR="00631379">
        <w:rPr>
          <w:rStyle w:val="K-TextChar"/>
          <w:rFonts w:asciiTheme="minorHAnsi" w:eastAsiaTheme="minorEastAsia" w:hAnsiTheme="minorHAnsi" w:cstheme="minorBidi"/>
          <w:sz w:val="20"/>
          <w:szCs w:val="20"/>
        </w:rPr>
        <w:t xml:space="preserve"> mil</w:t>
      </w:r>
      <w:r w:rsidR="00631379" w:rsidRPr="63CF2F92">
        <w:rPr>
          <w:rStyle w:val="K-TextChar"/>
          <w:rFonts w:asciiTheme="minorHAnsi" w:eastAsiaTheme="minorEastAsia" w:hAnsiTheme="minorHAnsi" w:cstheme="minorBidi"/>
          <w:sz w:val="20"/>
          <w:szCs w:val="20"/>
        </w:rPr>
        <w:t>. </w:t>
      </w:r>
      <w:r w:rsidRPr="002F1378">
        <w:rPr>
          <w:rFonts w:asciiTheme="minorHAnsi" w:eastAsiaTheme="minorEastAsia" w:hAnsiTheme="minorHAnsi" w:cstheme="minorBidi"/>
          <w:sz w:val="20"/>
          <w:szCs w:val="20"/>
        </w:rPr>
        <w:t xml:space="preserve">Kč ze zdrojů RRF na realizaci energetických renovací a výměny nevyhovujících spalovacích zdrojů tepla v domácnostech lze predikovat úspory v konečné spotřebě energie ve výši </w:t>
      </w:r>
      <w:r w:rsidR="00C919CB" w:rsidRPr="002F1378">
        <w:rPr>
          <w:rFonts w:asciiTheme="minorHAnsi" w:eastAsiaTheme="minorEastAsia" w:hAnsiTheme="minorHAnsi" w:cstheme="minorBidi"/>
          <w:sz w:val="20"/>
          <w:szCs w:val="20"/>
        </w:rPr>
        <w:t>5</w:t>
      </w:r>
      <w:r w:rsidRPr="002F1378">
        <w:rPr>
          <w:rFonts w:asciiTheme="minorHAnsi" w:eastAsiaTheme="minorEastAsia" w:hAnsiTheme="minorHAnsi" w:cstheme="minorBidi"/>
          <w:sz w:val="20"/>
          <w:szCs w:val="20"/>
        </w:rPr>
        <w:t>,</w:t>
      </w:r>
      <w:r w:rsidR="00C919CB" w:rsidRPr="002F1378">
        <w:rPr>
          <w:rFonts w:asciiTheme="minorHAnsi" w:eastAsiaTheme="minorEastAsia" w:hAnsiTheme="minorHAnsi" w:cstheme="minorBidi"/>
          <w:sz w:val="20"/>
          <w:szCs w:val="20"/>
        </w:rPr>
        <w:t>15</w:t>
      </w:r>
      <w:r w:rsidRPr="002F1378">
        <w:rPr>
          <w:rFonts w:asciiTheme="minorHAnsi" w:eastAsiaTheme="minorEastAsia" w:hAnsiTheme="minorHAnsi" w:cstheme="minorBidi"/>
          <w:sz w:val="20"/>
          <w:szCs w:val="20"/>
        </w:rPr>
        <w:t> PJ/rok a snížení emisí CO</w:t>
      </w:r>
      <w:r w:rsidRPr="002F1378">
        <w:rPr>
          <w:rFonts w:asciiTheme="minorHAnsi" w:eastAsiaTheme="minorEastAsia" w:hAnsiTheme="minorHAnsi" w:cstheme="minorBidi"/>
          <w:sz w:val="20"/>
          <w:szCs w:val="20"/>
          <w:vertAlign w:val="subscript"/>
        </w:rPr>
        <w:t>2</w:t>
      </w:r>
      <w:r w:rsidRPr="002F1378">
        <w:rPr>
          <w:rFonts w:asciiTheme="minorHAnsi" w:eastAsiaTheme="minorEastAsia" w:hAnsiTheme="minorHAnsi" w:cstheme="minorBidi"/>
          <w:sz w:val="20"/>
          <w:szCs w:val="20"/>
        </w:rPr>
        <w:t xml:space="preserve"> ve výši 1 </w:t>
      </w:r>
      <w:r w:rsidR="00C919CB" w:rsidRPr="002F1378">
        <w:rPr>
          <w:rFonts w:asciiTheme="minorHAnsi" w:eastAsiaTheme="minorEastAsia" w:hAnsiTheme="minorHAnsi" w:cstheme="minorBidi"/>
          <w:sz w:val="20"/>
          <w:szCs w:val="20"/>
        </w:rPr>
        <w:t>081</w:t>
      </w:r>
      <w:r w:rsidRPr="002F1378">
        <w:rPr>
          <w:rFonts w:asciiTheme="minorHAnsi" w:eastAsiaTheme="minorEastAsia" w:hAnsiTheme="minorHAnsi" w:cstheme="minorBidi"/>
          <w:sz w:val="20"/>
          <w:szCs w:val="20"/>
        </w:rPr>
        <w:t xml:space="preserve"> </w:t>
      </w:r>
      <w:proofErr w:type="spellStart"/>
      <w:r w:rsidRPr="002F1378">
        <w:rPr>
          <w:rFonts w:asciiTheme="minorHAnsi" w:eastAsiaTheme="minorEastAsia" w:hAnsiTheme="minorHAnsi" w:cstheme="minorBidi"/>
          <w:sz w:val="20"/>
          <w:szCs w:val="20"/>
        </w:rPr>
        <w:t>kt</w:t>
      </w:r>
      <w:proofErr w:type="spellEnd"/>
      <w:r w:rsidRPr="002F1378">
        <w:rPr>
          <w:rFonts w:asciiTheme="minorHAnsi" w:eastAsiaTheme="minorEastAsia" w:hAnsiTheme="minorHAnsi" w:cstheme="minorBidi"/>
          <w:sz w:val="20"/>
          <w:szCs w:val="20"/>
        </w:rPr>
        <w:t>/rok.</w:t>
      </w:r>
    </w:p>
    <w:p w14:paraId="6DA7FCF3" w14:textId="77777777" w:rsidR="00C45308" w:rsidRPr="007E1C5F" w:rsidRDefault="00AA5A74" w:rsidP="7339D6B7">
      <w:pPr>
        <w:pStyle w:val="K-Text"/>
        <w:spacing w:before="120" w:after="0" w:line="240" w:lineRule="auto"/>
        <w:rPr>
          <w:rFonts w:asciiTheme="minorHAnsi" w:eastAsiaTheme="minorEastAsia" w:hAnsiTheme="minorHAnsi" w:cstheme="minorBidi"/>
          <w:sz w:val="20"/>
          <w:szCs w:val="20"/>
        </w:rPr>
      </w:pPr>
      <w:r w:rsidRPr="002F1378">
        <w:rPr>
          <w:rFonts w:asciiTheme="minorHAnsi" w:eastAsiaTheme="minorEastAsia" w:hAnsiTheme="minorHAnsi" w:cstheme="minorBidi"/>
          <w:color w:val="000000" w:themeColor="text1"/>
          <w:sz w:val="20"/>
          <w:szCs w:val="20"/>
        </w:rPr>
        <w:t>V rámci současných kotlíkových dotací nejsou podporována pevná fosilní paliva. Jak již bylo uvedeno výše, je v současné době z fosilních paliv podporován pouze zemní</w:t>
      </w:r>
      <w:r w:rsidRPr="7339D6B7">
        <w:rPr>
          <w:rFonts w:asciiTheme="minorHAnsi" w:eastAsiaTheme="minorEastAsia" w:hAnsiTheme="minorHAnsi" w:cstheme="minorBidi"/>
          <w:color w:val="000000" w:themeColor="text1"/>
          <w:sz w:val="20"/>
          <w:szCs w:val="20"/>
        </w:rPr>
        <w:t xml:space="preserve"> plyn (efektivní plynové kondenzační kotle), který je z pohledu ochrany ovzduší vhodnou náhradou právě za pevná fosilní paliva. Také jsou podporovány výměny za tepelná čerpadla, která ke svému provozu využívají elektrickou energii. V rámci výměn neefektivních zdrojů tepla v NZÚ 2030 budou podporovány pouze nové zdroje, které splňují požadavky na </w:t>
      </w:r>
      <w:proofErr w:type="spellStart"/>
      <w:r w:rsidRPr="7339D6B7">
        <w:rPr>
          <w:rFonts w:asciiTheme="minorHAnsi" w:eastAsiaTheme="minorEastAsia" w:hAnsiTheme="minorHAnsi" w:cstheme="minorBidi"/>
          <w:color w:val="000000" w:themeColor="text1"/>
          <w:sz w:val="20"/>
          <w:szCs w:val="20"/>
        </w:rPr>
        <w:t>ekodesign</w:t>
      </w:r>
      <w:proofErr w:type="spellEnd"/>
      <w:r w:rsidRPr="7339D6B7">
        <w:rPr>
          <w:rFonts w:asciiTheme="minorHAnsi" w:eastAsiaTheme="minorEastAsia" w:hAnsiTheme="minorHAnsi" w:cstheme="minorBidi"/>
          <w:color w:val="000000" w:themeColor="text1"/>
          <w:sz w:val="20"/>
          <w:szCs w:val="20"/>
        </w:rPr>
        <w:t xml:space="preserve"> (tj. požadavky směrnice Evropského parlamentu a Rady 2009/125/ES) a současně jsou zařazeny do jedné ze dvou nejvyšších významně zastoupených tříd energetické účinnosti ve smyslu čl. 7 odst. 2 nařízení Evropského parlamentu a Rady</w:t>
      </w:r>
      <w:r w:rsidRPr="7339D6B7">
        <w:rPr>
          <w:rFonts w:asciiTheme="minorHAnsi" w:eastAsiaTheme="minorEastAsia" w:hAnsiTheme="minorHAnsi" w:cstheme="minorBidi"/>
          <w:sz w:val="20"/>
          <w:szCs w:val="20"/>
        </w:rPr>
        <w:t> </w:t>
      </w:r>
      <w:r w:rsidRPr="7339D6B7">
        <w:rPr>
          <w:rFonts w:asciiTheme="minorHAnsi" w:eastAsiaTheme="minorEastAsia" w:hAnsiTheme="minorHAnsi" w:cstheme="minorBidi"/>
          <w:color w:val="000000" w:themeColor="text1"/>
          <w:sz w:val="20"/>
          <w:szCs w:val="20"/>
        </w:rPr>
        <w:t>(EU)</w:t>
      </w:r>
      <w:r w:rsidRPr="7339D6B7">
        <w:rPr>
          <w:rFonts w:asciiTheme="minorHAnsi" w:eastAsiaTheme="minorEastAsia" w:hAnsiTheme="minorHAnsi" w:cstheme="minorBidi"/>
          <w:sz w:val="20"/>
          <w:szCs w:val="20"/>
        </w:rPr>
        <w:t xml:space="preserve"> </w:t>
      </w:r>
      <w:r w:rsidRPr="7339D6B7">
        <w:rPr>
          <w:rFonts w:asciiTheme="minorHAnsi" w:eastAsiaTheme="minorEastAsia" w:hAnsiTheme="minorHAnsi" w:cstheme="minorBidi"/>
          <w:color w:val="000000" w:themeColor="text1"/>
          <w:sz w:val="20"/>
          <w:szCs w:val="20"/>
        </w:rPr>
        <w:t xml:space="preserve">2017/1369. Požadavky musí splnit pro všechna paliva a všechny způsoby přikládání. V současné době se jedná o nejefektivnější a nejmodernější spalovací zařízení, jejichž provozem dochází oproti původním zdrojům k výraznému snížení emisí (ať už GHG nebo látek znečišťujících ovzduší). </w:t>
      </w:r>
    </w:p>
    <w:p w14:paraId="609FEE63" w14:textId="77777777" w:rsidR="00C45308" w:rsidRDefault="00AA5A74" w:rsidP="7339D6B7">
      <w:pPr>
        <w:pStyle w:val="K-Text"/>
        <w:spacing w:before="120" w:after="0" w:line="240" w:lineRule="auto"/>
        <w:rPr>
          <w:rFonts w:asciiTheme="minorHAnsi" w:eastAsiaTheme="minorEastAsia" w:hAnsiTheme="minorHAnsi" w:cstheme="minorBidi"/>
          <w:color w:val="000000" w:themeColor="text1"/>
          <w:sz w:val="20"/>
          <w:szCs w:val="20"/>
        </w:rPr>
      </w:pPr>
      <w:r w:rsidRPr="7339D6B7">
        <w:rPr>
          <w:rFonts w:asciiTheme="minorHAnsi" w:eastAsiaTheme="minorEastAsia" w:hAnsiTheme="minorHAnsi" w:cstheme="minorBidi"/>
          <w:color w:val="000000" w:themeColor="text1"/>
          <w:sz w:val="20"/>
          <w:szCs w:val="20"/>
        </w:rPr>
        <w:t xml:space="preserve">Energetické renovace budov, využívání OZE v rezidenčním sektoru a výměna kotlů na pevná paliva zvýší efektivitu vytápění domácností a jedná se o klíčové opatření pro splnění národních redukčních cílů dle Směrnice EU 2016/2284 a dále k dosažení standardů kvality ovzduší dle programů pro zlepšování kvality ovzduší. Snížení emisí má také pozitivní dopad na kvalitu vod, obzvláště snížení emisí </w:t>
      </w:r>
      <w:proofErr w:type="spellStart"/>
      <w:r w:rsidRPr="7339D6B7">
        <w:rPr>
          <w:rFonts w:asciiTheme="minorHAnsi" w:eastAsiaTheme="minorEastAsia" w:hAnsiTheme="minorHAnsi" w:cstheme="minorBidi"/>
          <w:color w:val="000000" w:themeColor="text1"/>
          <w:sz w:val="20"/>
          <w:szCs w:val="20"/>
        </w:rPr>
        <w:t>benzo</w:t>
      </w:r>
      <w:proofErr w:type="spellEnd"/>
      <w:r w:rsidRPr="7339D6B7">
        <w:rPr>
          <w:rFonts w:asciiTheme="minorHAnsi" w:eastAsiaTheme="minorEastAsia" w:hAnsiTheme="minorHAnsi" w:cstheme="minorBidi"/>
          <w:color w:val="000000" w:themeColor="text1"/>
          <w:sz w:val="20"/>
          <w:szCs w:val="20"/>
        </w:rPr>
        <w:t>(a)pyrenu je také v souladu s opatřeními strategických dokumentů pro oblast ochrany vod.</w:t>
      </w:r>
    </w:p>
    <w:p w14:paraId="7964B8F4" w14:textId="384BFE6E" w:rsidR="00EA6D6E" w:rsidRDefault="00AA5A74" w:rsidP="00EA6D6E">
      <w:pPr>
        <w:spacing w:before="120" w:after="0" w:line="240" w:lineRule="auto"/>
        <w:jc w:val="both"/>
        <w:rPr>
          <w:rFonts w:eastAsiaTheme="minorEastAsia"/>
          <w:sz w:val="20"/>
          <w:szCs w:val="20"/>
        </w:rPr>
      </w:pPr>
      <w:proofErr w:type="spellStart"/>
      <w:r w:rsidRPr="7339D6B7">
        <w:rPr>
          <w:rFonts w:eastAsiaTheme="minorEastAsia"/>
          <w:sz w:val="20"/>
          <w:szCs w:val="20"/>
        </w:rPr>
        <w:t>Subkomponenty</w:t>
      </w:r>
      <w:proofErr w:type="spellEnd"/>
      <w:r w:rsidRPr="7339D6B7">
        <w:rPr>
          <w:rFonts w:eastAsiaTheme="minorEastAsia"/>
          <w:sz w:val="20"/>
          <w:szCs w:val="20"/>
        </w:rPr>
        <w:t xml:space="preserve"> mají vysoké přínosy z hlediska klimatických koeficientů. </w:t>
      </w:r>
      <w:proofErr w:type="spellStart"/>
      <w:r w:rsidRPr="00EA6D6E">
        <w:rPr>
          <w:rFonts w:eastAsiaTheme="minorEastAsia"/>
          <w:b/>
          <w:sz w:val="20"/>
          <w:szCs w:val="20"/>
        </w:rPr>
        <w:t>Subkomponenta</w:t>
      </w:r>
      <w:proofErr w:type="spellEnd"/>
      <w:r w:rsidRPr="00EA6D6E">
        <w:rPr>
          <w:rFonts w:eastAsiaTheme="minorEastAsia"/>
          <w:b/>
          <w:sz w:val="20"/>
          <w:szCs w:val="20"/>
        </w:rPr>
        <w:t xml:space="preserve"> 2.5.1</w:t>
      </w:r>
      <w:r w:rsidRPr="7339D6B7">
        <w:rPr>
          <w:rFonts w:eastAsiaTheme="minorEastAsia"/>
          <w:sz w:val="20"/>
          <w:szCs w:val="20"/>
        </w:rPr>
        <w:t xml:space="preserve"> Renovace je </w:t>
      </w:r>
      <w:r w:rsidR="00C63EB7">
        <w:rPr>
          <w:rFonts w:eastAsiaTheme="minorEastAsia"/>
          <w:sz w:val="20"/>
          <w:szCs w:val="20"/>
        </w:rPr>
        <w:t xml:space="preserve">převážně </w:t>
      </w:r>
      <w:r w:rsidRPr="7339D6B7">
        <w:rPr>
          <w:rFonts w:eastAsiaTheme="minorEastAsia"/>
          <w:sz w:val="20"/>
          <w:szCs w:val="20"/>
        </w:rPr>
        <w:t xml:space="preserve">zařazena do </w:t>
      </w:r>
      <w:r w:rsidRPr="00EA6D6E">
        <w:rPr>
          <w:rFonts w:eastAsiaTheme="minorEastAsia"/>
          <w:b/>
          <w:sz w:val="20"/>
          <w:szCs w:val="20"/>
        </w:rPr>
        <w:t>intervenční oblasti 025bis</w:t>
      </w:r>
      <w:r w:rsidR="00CF6991" w:rsidRPr="00EA6D6E">
        <w:rPr>
          <w:rFonts w:eastAsiaTheme="minorEastAsia"/>
          <w:b/>
          <w:sz w:val="20"/>
          <w:szCs w:val="20"/>
        </w:rPr>
        <w:t xml:space="preserve"> s</w:t>
      </w:r>
      <w:r w:rsidR="00276763" w:rsidRPr="00EA6D6E">
        <w:rPr>
          <w:rFonts w:eastAsiaTheme="minorEastAsia"/>
          <w:b/>
          <w:sz w:val="20"/>
          <w:szCs w:val="20"/>
        </w:rPr>
        <w:t>e</w:t>
      </w:r>
      <w:r w:rsidR="00CF6991" w:rsidRPr="00EA6D6E">
        <w:rPr>
          <w:rFonts w:eastAsiaTheme="minorEastAsia"/>
          <w:b/>
          <w:sz w:val="20"/>
          <w:szCs w:val="20"/>
        </w:rPr>
        <w:t xml:space="preserve"> </w:t>
      </w:r>
      <w:proofErr w:type="gramStart"/>
      <w:r w:rsidR="00276763" w:rsidRPr="00EA6D6E">
        <w:rPr>
          <w:rFonts w:eastAsiaTheme="minorEastAsia"/>
          <w:b/>
          <w:sz w:val="20"/>
          <w:szCs w:val="20"/>
        </w:rPr>
        <w:t>100%</w:t>
      </w:r>
      <w:proofErr w:type="gramEnd"/>
      <w:r w:rsidR="00276763" w:rsidRPr="00EA6D6E">
        <w:rPr>
          <w:rFonts w:eastAsiaTheme="minorEastAsia"/>
          <w:b/>
          <w:sz w:val="20"/>
          <w:szCs w:val="20"/>
        </w:rPr>
        <w:t xml:space="preserve"> klimatickým koeficientem</w:t>
      </w:r>
      <w:r w:rsidRPr="7339D6B7">
        <w:rPr>
          <w:rFonts w:eastAsiaTheme="minorEastAsia"/>
          <w:sz w:val="20"/>
          <w:szCs w:val="20"/>
        </w:rPr>
        <w:t>, neboť realizací uvedených investičních aktivit dojde z výrazným energetickým úsporám. Průměrné úspory v rámci </w:t>
      </w:r>
      <w:proofErr w:type="spellStart"/>
      <w:r w:rsidRPr="7339D6B7">
        <w:rPr>
          <w:rFonts w:eastAsiaTheme="minorEastAsia"/>
          <w:sz w:val="20"/>
          <w:szCs w:val="20"/>
        </w:rPr>
        <w:t>subkomponenty</w:t>
      </w:r>
      <w:proofErr w:type="spellEnd"/>
      <w:r w:rsidRPr="7339D6B7">
        <w:rPr>
          <w:rFonts w:eastAsiaTheme="minorEastAsia"/>
          <w:sz w:val="20"/>
          <w:szCs w:val="20"/>
        </w:rPr>
        <w:t xml:space="preserve"> 2.5.1 musí dosáhnout minimálně </w:t>
      </w:r>
      <w:proofErr w:type="gramStart"/>
      <w:r w:rsidRPr="7339D6B7">
        <w:rPr>
          <w:rFonts w:eastAsiaTheme="minorEastAsia"/>
          <w:sz w:val="20"/>
          <w:szCs w:val="20"/>
        </w:rPr>
        <w:t>30%</w:t>
      </w:r>
      <w:proofErr w:type="gramEnd"/>
      <w:r w:rsidRPr="7339D6B7">
        <w:rPr>
          <w:rFonts w:eastAsiaTheme="minorEastAsia"/>
          <w:sz w:val="20"/>
          <w:szCs w:val="20"/>
        </w:rPr>
        <w:t xml:space="preserve"> </w:t>
      </w:r>
      <w:r w:rsidR="00F83D77">
        <w:rPr>
          <w:rFonts w:eastAsiaTheme="minorEastAsia"/>
          <w:sz w:val="20"/>
          <w:szCs w:val="20"/>
        </w:rPr>
        <w:t>úspory</w:t>
      </w:r>
      <w:r w:rsidR="00727FBA">
        <w:rPr>
          <w:rFonts w:eastAsiaTheme="minorEastAsia"/>
          <w:sz w:val="20"/>
          <w:szCs w:val="20"/>
        </w:rPr>
        <w:t xml:space="preserve"> </w:t>
      </w:r>
      <w:r w:rsidRPr="7339D6B7">
        <w:rPr>
          <w:rFonts w:eastAsiaTheme="minorEastAsia"/>
          <w:sz w:val="20"/>
          <w:szCs w:val="20"/>
        </w:rPr>
        <w:t xml:space="preserve">dle požadavků metodologie klimatických koeficientů. Očekávané energetické úspory jsou na základě kalkulací všech podporovaných typů projektů (renovace, výstavba vysoce účinných budov, výměna nevyhovujících zdrojů za kondenzační plynové kotle, </w:t>
      </w:r>
      <w:proofErr w:type="spellStart"/>
      <w:r w:rsidRPr="7339D6B7">
        <w:rPr>
          <w:rFonts w:eastAsiaTheme="minorEastAsia"/>
          <w:sz w:val="20"/>
          <w:szCs w:val="20"/>
        </w:rPr>
        <w:t>mitigační</w:t>
      </w:r>
      <w:proofErr w:type="spellEnd"/>
      <w:r w:rsidRPr="7339D6B7">
        <w:rPr>
          <w:rFonts w:eastAsiaTheme="minorEastAsia"/>
          <w:sz w:val="20"/>
          <w:szCs w:val="20"/>
        </w:rPr>
        <w:t xml:space="preserve"> a adaptační opatření na budovách) na úrovni 34,</w:t>
      </w:r>
      <w:r w:rsidR="00727FBA">
        <w:rPr>
          <w:rFonts w:eastAsiaTheme="minorEastAsia"/>
          <w:sz w:val="20"/>
          <w:szCs w:val="20"/>
        </w:rPr>
        <w:t>2</w:t>
      </w:r>
      <w:r w:rsidRPr="7339D6B7">
        <w:rPr>
          <w:rFonts w:eastAsiaTheme="minorEastAsia"/>
          <w:sz w:val="20"/>
          <w:szCs w:val="20"/>
        </w:rPr>
        <w:t xml:space="preserve"> % za celou </w:t>
      </w:r>
      <w:proofErr w:type="spellStart"/>
      <w:r w:rsidRPr="7339D6B7">
        <w:rPr>
          <w:rFonts w:eastAsiaTheme="minorEastAsia"/>
          <w:sz w:val="20"/>
          <w:szCs w:val="20"/>
        </w:rPr>
        <w:t>subkomponentu</w:t>
      </w:r>
      <w:proofErr w:type="spellEnd"/>
      <w:r w:rsidRPr="7339D6B7">
        <w:rPr>
          <w:rFonts w:eastAsiaTheme="minorEastAsia"/>
          <w:sz w:val="20"/>
          <w:szCs w:val="20"/>
        </w:rPr>
        <w:t xml:space="preserve">. Dílčí alokace </w:t>
      </w:r>
      <w:r w:rsidR="002F1378">
        <w:rPr>
          <w:rFonts w:eastAsiaTheme="minorEastAsia"/>
          <w:sz w:val="20"/>
          <w:szCs w:val="20"/>
        </w:rPr>
        <w:t xml:space="preserve">ve výši </w:t>
      </w:r>
      <w:r w:rsidR="00C63EB7">
        <w:rPr>
          <w:rFonts w:eastAsiaTheme="minorEastAsia"/>
          <w:sz w:val="20"/>
          <w:szCs w:val="20"/>
        </w:rPr>
        <w:t xml:space="preserve">maximálně 20 % celkové alokace </w:t>
      </w:r>
      <w:proofErr w:type="spellStart"/>
      <w:proofErr w:type="gramStart"/>
      <w:r w:rsidR="00C63EB7">
        <w:rPr>
          <w:rFonts w:eastAsiaTheme="minorEastAsia"/>
          <w:sz w:val="20"/>
          <w:szCs w:val="20"/>
        </w:rPr>
        <w:t>subkomponenty</w:t>
      </w:r>
      <w:proofErr w:type="spellEnd"/>
      <w:r w:rsidR="00C63EB7">
        <w:rPr>
          <w:rFonts w:eastAsiaTheme="minorEastAsia"/>
          <w:sz w:val="20"/>
          <w:szCs w:val="20"/>
        </w:rPr>
        <w:t xml:space="preserve"> </w:t>
      </w:r>
      <w:r w:rsidRPr="7339D6B7">
        <w:rPr>
          <w:rFonts w:eastAsiaTheme="minorEastAsia"/>
          <w:sz w:val="20"/>
          <w:szCs w:val="20"/>
        </w:rPr>
        <w:t>- výměna</w:t>
      </w:r>
      <w:proofErr w:type="gramEnd"/>
      <w:r w:rsidRPr="7339D6B7">
        <w:rPr>
          <w:rFonts w:eastAsiaTheme="minorEastAsia"/>
          <w:sz w:val="20"/>
          <w:szCs w:val="20"/>
        </w:rPr>
        <w:t xml:space="preserve"> nevyhovujících zdrojů za kondenzační plynové kotle je zde, v souladu s technickými vodítky k uplatnění principu DNSH, doprovázena dalšími opatřeními v rámci uceleného programu renovací. </w:t>
      </w:r>
      <w:r w:rsidR="00EA6D6E">
        <w:rPr>
          <w:rFonts w:eastAsiaTheme="minorEastAsia"/>
          <w:sz w:val="20"/>
          <w:szCs w:val="20"/>
        </w:rPr>
        <w:t xml:space="preserve">Maximálně 10 % celkové alokace </w:t>
      </w:r>
      <w:proofErr w:type="spellStart"/>
      <w:r w:rsidR="00EA6D6E">
        <w:rPr>
          <w:rFonts w:eastAsiaTheme="minorEastAsia"/>
          <w:sz w:val="20"/>
          <w:szCs w:val="20"/>
        </w:rPr>
        <w:t>subkomponenty</w:t>
      </w:r>
      <w:proofErr w:type="spellEnd"/>
      <w:r w:rsidR="00EA6D6E">
        <w:rPr>
          <w:rFonts w:eastAsiaTheme="minorEastAsia"/>
          <w:sz w:val="20"/>
          <w:szCs w:val="20"/>
        </w:rPr>
        <w:t xml:space="preserve"> 2.5.1 (max. 1 mld. Kč) je určeno na podporu výstavby nových budov </w:t>
      </w:r>
      <w:r w:rsidR="00EA6D6E" w:rsidRPr="00D065D6">
        <w:rPr>
          <w:rStyle w:val="K-TextChar"/>
          <w:rFonts w:asciiTheme="minorHAnsi" w:eastAsiaTheme="minorEastAsia" w:hAnsiTheme="minorHAnsi" w:cstheme="minorBidi"/>
          <w:sz w:val="20"/>
          <w:szCs w:val="20"/>
        </w:rPr>
        <w:t>s</w:t>
      </w:r>
      <w:r w:rsidR="00EA6D6E">
        <w:rPr>
          <w:rStyle w:val="K-TextChar"/>
          <w:rFonts w:asciiTheme="minorHAnsi" w:eastAsiaTheme="minorEastAsia" w:hAnsiTheme="minorHAnsi" w:cstheme="minorBidi"/>
          <w:sz w:val="20"/>
          <w:szCs w:val="20"/>
        </w:rPr>
        <w:t>e</w:t>
      </w:r>
      <w:r w:rsidR="00EA6D6E" w:rsidRPr="00D065D6">
        <w:rPr>
          <w:rStyle w:val="K-TextChar"/>
          <w:rFonts w:asciiTheme="minorHAnsi" w:eastAsiaTheme="minorEastAsia" w:hAnsiTheme="minorHAnsi" w:cstheme="minorBidi"/>
          <w:sz w:val="20"/>
          <w:szCs w:val="20"/>
        </w:rPr>
        <w:t xml:space="preserve"> </w:t>
      </w:r>
      <w:r w:rsidR="00EA6D6E">
        <w:rPr>
          <w:rStyle w:val="K-TextChar"/>
          <w:rFonts w:asciiTheme="minorHAnsi" w:eastAsiaTheme="minorEastAsia" w:hAnsiTheme="minorHAnsi" w:cstheme="minorBidi"/>
          <w:sz w:val="20"/>
          <w:szCs w:val="20"/>
        </w:rPr>
        <w:t>s</w:t>
      </w:r>
      <w:r w:rsidR="00EA6D6E" w:rsidRPr="00D065D6">
        <w:rPr>
          <w:rStyle w:val="K-TextChar"/>
          <w:rFonts w:asciiTheme="minorHAnsi" w:eastAsiaTheme="minorEastAsia" w:hAnsiTheme="minorHAnsi" w:cstheme="minorBidi"/>
          <w:sz w:val="20"/>
          <w:szCs w:val="20"/>
        </w:rPr>
        <w:t xml:space="preserve">potřebou </w:t>
      </w:r>
      <w:r w:rsidR="00EA6D6E">
        <w:rPr>
          <w:rStyle w:val="K-TextChar"/>
          <w:rFonts w:asciiTheme="minorHAnsi" w:eastAsiaTheme="minorEastAsia" w:hAnsiTheme="minorHAnsi" w:cstheme="minorBidi"/>
          <w:sz w:val="20"/>
          <w:szCs w:val="20"/>
        </w:rPr>
        <w:t>energie</w:t>
      </w:r>
      <w:r w:rsidR="00EA6D6E" w:rsidRPr="00D065D6">
        <w:rPr>
          <w:rStyle w:val="K-TextChar"/>
          <w:rFonts w:asciiTheme="minorHAnsi" w:eastAsiaTheme="minorEastAsia" w:hAnsiTheme="minorHAnsi" w:cstheme="minorBidi"/>
          <w:sz w:val="20"/>
          <w:szCs w:val="20"/>
        </w:rPr>
        <w:t>, která je alespoň o 20 % nižší</w:t>
      </w:r>
      <w:r w:rsidR="00EA6D6E">
        <w:rPr>
          <w:rStyle w:val="K-TextChar"/>
          <w:rFonts w:asciiTheme="minorHAnsi" w:eastAsiaTheme="minorEastAsia" w:hAnsiTheme="minorHAnsi" w:cstheme="minorBidi"/>
          <w:sz w:val="20"/>
          <w:szCs w:val="20"/>
        </w:rPr>
        <w:t>,</w:t>
      </w:r>
      <w:r w:rsidR="00EA6D6E" w:rsidRPr="00D065D6">
        <w:rPr>
          <w:rStyle w:val="K-TextChar"/>
          <w:rFonts w:asciiTheme="minorHAnsi" w:eastAsiaTheme="minorEastAsia" w:hAnsiTheme="minorHAnsi" w:cstheme="minorBidi"/>
          <w:sz w:val="20"/>
          <w:szCs w:val="20"/>
        </w:rPr>
        <w:t xml:space="preserve"> než </w:t>
      </w:r>
      <w:r w:rsidR="00EA6D6E">
        <w:rPr>
          <w:rStyle w:val="K-TextChar"/>
          <w:rFonts w:asciiTheme="minorHAnsi" w:eastAsiaTheme="minorEastAsia" w:hAnsiTheme="minorHAnsi" w:cstheme="minorBidi"/>
          <w:sz w:val="20"/>
          <w:szCs w:val="20"/>
        </w:rPr>
        <w:t xml:space="preserve">jsou </w:t>
      </w:r>
      <w:r w:rsidR="00EA6D6E" w:rsidRPr="00D065D6">
        <w:rPr>
          <w:rStyle w:val="K-TextChar"/>
          <w:rFonts w:asciiTheme="minorHAnsi" w:eastAsiaTheme="minorEastAsia" w:hAnsiTheme="minorHAnsi" w:cstheme="minorBidi"/>
          <w:sz w:val="20"/>
          <w:szCs w:val="20"/>
        </w:rPr>
        <w:t>požadav</w:t>
      </w:r>
      <w:r w:rsidR="00EA6D6E">
        <w:rPr>
          <w:rStyle w:val="K-TextChar"/>
          <w:rFonts w:asciiTheme="minorHAnsi" w:eastAsiaTheme="minorEastAsia" w:hAnsiTheme="minorHAnsi" w:cstheme="minorBidi"/>
          <w:sz w:val="20"/>
          <w:szCs w:val="20"/>
        </w:rPr>
        <w:t>ky</w:t>
      </w:r>
      <w:r w:rsidR="00EA6D6E" w:rsidRPr="00D065D6">
        <w:rPr>
          <w:rStyle w:val="K-TextChar"/>
          <w:rFonts w:asciiTheme="minorHAnsi" w:eastAsiaTheme="minorEastAsia" w:hAnsiTheme="minorHAnsi" w:cstheme="minorBidi"/>
          <w:sz w:val="20"/>
          <w:szCs w:val="20"/>
        </w:rPr>
        <w:t xml:space="preserve"> na budovy s téměř nulovou spotřebou energie</w:t>
      </w:r>
      <w:r w:rsidR="00EA6D6E">
        <w:rPr>
          <w:rStyle w:val="K-TextChar"/>
          <w:rFonts w:asciiTheme="minorHAnsi" w:eastAsiaTheme="minorEastAsia" w:hAnsiTheme="minorHAnsi" w:cstheme="minorBidi"/>
          <w:sz w:val="20"/>
          <w:szCs w:val="20"/>
        </w:rPr>
        <w:t xml:space="preserve">. Tato část opatření s předpokládanou alokací 618 mil. Kč v </w:t>
      </w:r>
      <w:proofErr w:type="spellStart"/>
      <w:r w:rsidR="00EA6D6E">
        <w:rPr>
          <w:rStyle w:val="K-TextChar"/>
          <w:rFonts w:asciiTheme="minorHAnsi" w:eastAsiaTheme="minorEastAsia" w:hAnsiTheme="minorHAnsi" w:cstheme="minorBidi"/>
          <w:sz w:val="20"/>
          <w:szCs w:val="20"/>
        </w:rPr>
        <w:t>subkomponentě</w:t>
      </w:r>
      <w:proofErr w:type="spellEnd"/>
      <w:r w:rsidR="00EA6D6E">
        <w:rPr>
          <w:rStyle w:val="K-TextChar"/>
          <w:rFonts w:asciiTheme="minorHAnsi" w:eastAsiaTheme="minorEastAsia" w:hAnsiTheme="minorHAnsi" w:cstheme="minorBidi"/>
          <w:sz w:val="20"/>
          <w:szCs w:val="20"/>
        </w:rPr>
        <w:t xml:space="preserve"> 2.5.1 spadá do intervenční oblasti č.  </w:t>
      </w:r>
      <w:proofErr w:type="gramStart"/>
      <w:r w:rsidR="00EA6D6E">
        <w:rPr>
          <w:rStyle w:val="K-TextChar"/>
          <w:rFonts w:asciiTheme="minorHAnsi" w:eastAsiaTheme="minorEastAsia" w:hAnsiTheme="minorHAnsi" w:cstheme="minorBidi"/>
          <w:sz w:val="20"/>
          <w:szCs w:val="20"/>
        </w:rPr>
        <w:t>25b</w:t>
      </w:r>
      <w:proofErr w:type="gramEnd"/>
      <w:r w:rsidR="00EA6D6E">
        <w:rPr>
          <w:rStyle w:val="K-TextChar"/>
          <w:rFonts w:asciiTheme="minorHAnsi" w:eastAsiaTheme="minorEastAsia" w:hAnsiTheme="minorHAnsi" w:cstheme="minorBidi"/>
          <w:sz w:val="20"/>
          <w:szCs w:val="20"/>
        </w:rPr>
        <w:t xml:space="preserve"> (25ter) se 40% klimatickým koeficientem. To znamená, že z celkové alokace </w:t>
      </w:r>
      <w:proofErr w:type="spellStart"/>
      <w:r w:rsidR="00EA6D6E">
        <w:rPr>
          <w:rStyle w:val="K-TextChar"/>
          <w:rFonts w:asciiTheme="minorHAnsi" w:eastAsiaTheme="minorEastAsia" w:hAnsiTheme="minorHAnsi" w:cstheme="minorBidi"/>
          <w:sz w:val="20"/>
          <w:szCs w:val="20"/>
        </w:rPr>
        <w:t>subkomponenty</w:t>
      </w:r>
      <w:proofErr w:type="spellEnd"/>
      <w:r w:rsidR="00EA6D6E">
        <w:rPr>
          <w:rStyle w:val="K-TextChar"/>
          <w:rFonts w:asciiTheme="minorHAnsi" w:eastAsiaTheme="minorEastAsia" w:hAnsiTheme="minorHAnsi" w:cstheme="minorBidi"/>
          <w:sz w:val="20"/>
          <w:szCs w:val="20"/>
        </w:rPr>
        <w:t xml:space="preserve"> 2.5.1 lze započítat jako příspěvek ke klimatu 9,629 mld. Kč.</w:t>
      </w:r>
    </w:p>
    <w:p w14:paraId="72892C65" w14:textId="7B6BB502" w:rsidR="00C45308" w:rsidRDefault="00AA5A74" w:rsidP="7339D6B7">
      <w:pPr>
        <w:spacing w:before="120" w:after="0" w:line="240" w:lineRule="auto"/>
        <w:jc w:val="both"/>
        <w:rPr>
          <w:rFonts w:eastAsiaTheme="minorEastAsia"/>
          <w:sz w:val="20"/>
          <w:szCs w:val="20"/>
        </w:rPr>
      </w:pPr>
      <w:r w:rsidRPr="7339D6B7">
        <w:rPr>
          <w:rFonts w:eastAsiaTheme="minorEastAsia"/>
          <w:sz w:val="20"/>
          <w:szCs w:val="20"/>
        </w:rPr>
        <w:t xml:space="preserve">Všechny uvedené aktivity, kromě doprovodných </w:t>
      </w:r>
      <w:proofErr w:type="spellStart"/>
      <w:r w:rsidRPr="7339D6B7">
        <w:rPr>
          <w:rFonts w:eastAsiaTheme="minorEastAsia"/>
          <w:sz w:val="20"/>
          <w:szCs w:val="20"/>
        </w:rPr>
        <w:t>mitigačně</w:t>
      </w:r>
      <w:proofErr w:type="spellEnd"/>
      <w:r w:rsidRPr="7339D6B7">
        <w:rPr>
          <w:rFonts w:eastAsiaTheme="minorEastAsia"/>
          <w:sz w:val="20"/>
          <w:szCs w:val="20"/>
        </w:rPr>
        <w:t>-adaptačních opatření (zelené střechy, využití šedé vody), mají přímý vliv na dosahování energetických úspor. Je tak ověřena správnost zvolené intervenční oblasti.</w:t>
      </w:r>
    </w:p>
    <w:p w14:paraId="4D399649" w14:textId="1EBBE37E" w:rsidR="00EA6D6E" w:rsidRPr="00EA6D6E" w:rsidRDefault="00AA5A74" w:rsidP="7339D6B7">
      <w:pPr>
        <w:spacing w:before="120" w:after="0" w:line="240" w:lineRule="auto"/>
        <w:jc w:val="both"/>
        <w:rPr>
          <w:rFonts w:eastAsiaTheme="minorEastAsia"/>
          <w:sz w:val="20"/>
          <w:szCs w:val="20"/>
        </w:rPr>
      </w:pPr>
      <w:proofErr w:type="spellStart"/>
      <w:r w:rsidRPr="004E47A9">
        <w:rPr>
          <w:rFonts w:eastAsiaTheme="minorEastAsia"/>
          <w:b/>
          <w:sz w:val="20"/>
          <w:szCs w:val="20"/>
        </w:rPr>
        <w:t>Subkomponenta</w:t>
      </w:r>
      <w:proofErr w:type="spellEnd"/>
      <w:r w:rsidR="00EA6D6E" w:rsidRPr="004E47A9">
        <w:rPr>
          <w:rFonts w:eastAsiaTheme="minorEastAsia"/>
          <w:b/>
          <w:sz w:val="20"/>
          <w:szCs w:val="20"/>
        </w:rPr>
        <w:t xml:space="preserve"> 2.5.2</w:t>
      </w:r>
      <w:r w:rsidRPr="7339D6B7">
        <w:rPr>
          <w:rFonts w:eastAsiaTheme="minorEastAsia"/>
          <w:sz w:val="20"/>
          <w:szCs w:val="20"/>
        </w:rPr>
        <w:t xml:space="preserve"> je nehomogenně </w:t>
      </w:r>
      <w:r w:rsidR="00E932CA" w:rsidRPr="7339D6B7">
        <w:rPr>
          <w:rFonts w:eastAsiaTheme="minorEastAsia"/>
          <w:sz w:val="20"/>
          <w:szCs w:val="20"/>
        </w:rPr>
        <w:t>rozdělen</w:t>
      </w:r>
      <w:r w:rsidR="00E932CA">
        <w:rPr>
          <w:rFonts w:eastAsiaTheme="minorEastAsia"/>
          <w:sz w:val="20"/>
          <w:szCs w:val="20"/>
        </w:rPr>
        <w:t>a</w:t>
      </w:r>
      <w:r w:rsidR="00E932CA" w:rsidRPr="7339D6B7">
        <w:rPr>
          <w:rFonts w:eastAsiaTheme="minorEastAsia"/>
          <w:sz w:val="20"/>
          <w:szCs w:val="20"/>
        </w:rPr>
        <w:t xml:space="preserve"> </w:t>
      </w:r>
      <w:r w:rsidRPr="7339D6B7">
        <w:rPr>
          <w:rFonts w:eastAsiaTheme="minorEastAsia"/>
          <w:sz w:val="20"/>
          <w:szCs w:val="20"/>
        </w:rPr>
        <w:t>na více zdrojů obnovitelné energie – solární energie</w:t>
      </w:r>
      <w:r w:rsidR="00EA6D6E">
        <w:rPr>
          <w:rFonts w:eastAsiaTheme="minorEastAsia"/>
          <w:sz w:val="20"/>
          <w:szCs w:val="20"/>
        </w:rPr>
        <w:t xml:space="preserve"> (029)</w:t>
      </w:r>
      <w:r w:rsidRPr="7339D6B7">
        <w:rPr>
          <w:rFonts w:eastAsiaTheme="minorEastAsia"/>
          <w:sz w:val="20"/>
          <w:szCs w:val="20"/>
        </w:rPr>
        <w:t>, energie z</w:t>
      </w:r>
      <w:r w:rsidR="00EA6D6E">
        <w:rPr>
          <w:rFonts w:eastAsiaTheme="minorEastAsia"/>
          <w:sz w:val="20"/>
          <w:szCs w:val="20"/>
        </w:rPr>
        <w:t> </w:t>
      </w:r>
      <w:r w:rsidRPr="7339D6B7">
        <w:rPr>
          <w:rFonts w:eastAsiaTheme="minorEastAsia"/>
          <w:sz w:val="20"/>
          <w:szCs w:val="20"/>
        </w:rPr>
        <w:t>biomasy</w:t>
      </w:r>
      <w:r w:rsidR="00EA6D6E">
        <w:rPr>
          <w:rFonts w:eastAsiaTheme="minorEastAsia"/>
          <w:sz w:val="20"/>
          <w:szCs w:val="20"/>
        </w:rPr>
        <w:t xml:space="preserve"> (</w:t>
      </w:r>
      <w:proofErr w:type="gramStart"/>
      <w:r w:rsidR="00EA6D6E">
        <w:rPr>
          <w:rFonts w:eastAsiaTheme="minorEastAsia"/>
          <w:sz w:val="20"/>
          <w:szCs w:val="20"/>
        </w:rPr>
        <w:t>030a</w:t>
      </w:r>
      <w:proofErr w:type="gramEnd"/>
      <w:r w:rsidR="00EA6D6E">
        <w:rPr>
          <w:rFonts w:eastAsiaTheme="minorEastAsia"/>
          <w:sz w:val="20"/>
          <w:szCs w:val="20"/>
        </w:rPr>
        <w:t>)</w:t>
      </w:r>
      <w:r w:rsidR="00A97F3A">
        <w:rPr>
          <w:rFonts w:eastAsiaTheme="minorEastAsia"/>
          <w:sz w:val="20"/>
          <w:szCs w:val="20"/>
        </w:rPr>
        <w:t xml:space="preserve"> </w:t>
      </w:r>
      <w:r w:rsidRPr="7339D6B7">
        <w:rPr>
          <w:rFonts w:eastAsiaTheme="minorEastAsia"/>
          <w:sz w:val="20"/>
          <w:szCs w:val="20"/>
        </w:rPr>
        <w:t>a</w:t>
      </w:r>
      <w:r w:rsidR="00A97F3A">
        <w:rPr>
          <w:rFonts w:eastAsiaTheme="minorEastAsia"/>
          <w:sz w:val="20"/>
          <w:szCs w:val="20"/>
        </w:rPr>
        <w:t> </w:t>
      </w:r>
      <w:r w:rsidRPr="7339D6B7">
        <w:rPr>
          <w:rFonts w:eastAsiaTheme="minorEastAsia"/>
          <w:sz w:val="20"/>
          <w:szCs w:val="20"/>
        </w:rPr>
        <w:t>tepelná čerpadla</w:t>
      </w:r>
      <w:r w:rsidR="00EA6D6E">
        <w:rPr>
          <w:rFonts w:eastAsiaTheme="minorEastAsia"/>
          <w:sz w:val="20"/>
          <w:szCs w:val="20"/>
        </w:rPr>
        <w:t xml:space="preserve"> (032)</w:t>
      </w:r>
      <w:r w:rsidRPr="7339D6B7">
        <w:rPr>
          <w:rFonts w:eastAsiaTheme="minorEastAsia"/>
          <w:sz w:val="20"/>
          <w:szCs w:val="20"/>
        </w:rPr>
        <w:t xml:space="preserve">. Jejich </w:t>
      </w:r>
      <w:r w:rsidRPr="00EA6D6E">
        <w:rPr>
          <w:rFonts w:eastAsiaTheme="minorEastAsia"/>
          <w:sz w:val="20"/>
          <w:szCs w:val="20"/>
        </w:rPr>
        <w:t>očekávané rozdělení v rámci alokace 8,5 mld. Kč je dle zdroje 2,</w:t>
      </w:r>
      <w:r w:rsidR="00A97F3A" w:rsidRPr="00EA6D6E">
        <w:rPr>
          <w:rFonts w:eastAsiaTheme="minorEastAsia"/>
          <w:sz w:val="20"/>
          <w:szCs w:val="20"/>
        </w:rPr>
        <w:t>59</w:t>
      </w:r>
      <w:r w:rsidRPr="00EA6D6E">
        <w:rPr>
          <w:rFonts w:eastAsiaTheme="minorEastAsia"/>
          <w:sz w:val="20"/>
          <w:szCs w:val="20"/>
        </w:rPr>
        <w:t xml:space="preserve"> mld.</w:t>
      </w:r>
      <w:r w:rsidR="00E932CA">
        <w:rPr>
          <w:rFonts w:eastAsiaTheme="minorEastAsia"/>
          <w:sz w:val="20"/>
          <w:szCs w:val="20"/>
        </w:rPr>
        <w:t xml:space="preserve"> Kč</w:t>
      </w:r>
      <w:r w:rsidRPr="00EA6D6E">
        <w:rPr>
          <w:rFonts w:eastAsiaTheme="minorEastAsia"/>
          <w:sz w:val="20"/>
          <w:szCs w:val="20"/>
        </w:rPr>
        <w:t xml:space="preserve"> solární zdroje (029), </w:t>
      </w:r>
      <w:r w:rsidR="00D1329E" w:rsidRPr="00EA6D6E">
        <w:rPr>
          <w:rFonts w:eastAsiaTheme="minorEastAsia"/>
          <w:sz w:val="20"/>
          <w:szCs w:val="20"/>
        </w:rPr>
        <w:t>4,39</w:t>
      </w:r>
      <w:r w:rsidRPr="00EA6D6E">
        <w:rPr>
          <w:rFonts w:eastAsiaTheme="minorEastAsia"/>
          <w:sz w:val="20"/>
          <w:szCs w:val="20"/>
        </w:rPr>
        <w:t xml:space="preserve"> mld.</w:t>
      </w:r>
      <w:r w:rsidR="00E932CA">
        <w:rPr>
          <w:rFonts w:eastAsiaTheme="minorEastAsia"/>
          <w:sz w:val="20"/>
          <w:szCs w:val="20"/>
        </w:rPr>
        <w:t xml:space="preserve"> Kč</w:t>
      </w:r>
      <w:r w:rsidRPr="00EA6D6E">
        <w:rPr>
          <w:rFonts w:eastAsiaTheme="minorEastAsia"/>
          <w:sz w:val="20"/>
          <w:szCs w:val="20"/>
        </w:rPr>
        <w:t xml:space="preserve"> biomasa (</w:t>
      </w:r>
      <w:proofErr w:type="gramStart"/>
      <w:r w:rsidRPr="00EA6D6E">
        <w:rPr>
          <w:rFonts w:eastAsiaTheme="minorEastAsia"/>
          <w:sz w:val="20"/>
          <w:szCs w:val="20"/>
        </w:rPr>
        <w:t>030</w:t>
      </w:r>
      <w:r w:rsidR="006E7E9A" w:rsidRPr="00EA6D6E">
        <w:rPr>
          <w:rFonts w:eastAsiaTheme="minorEastAsia"/>
          <w:sz w:val="20"/>
          <w:szCs w:val="20"/>
        </w:rPr>
        <w:t>a</w:t>
      </w:r>
      <w:proofErr w:type="gramEnd"/>
      <w:r w:rsidR="006E7E9A" w:rsidRPr="00EA6D6E">
        <w:rPr>
          <w:rFonts w:eastAsiaTheme="minorEastAsia"/>
          <w:sz w:val="20"/>
          <w:szCs w:val="20"/>
        </w:rPr>
        <w:t xml:space="preserve"> / 030</w:t>
      </w:r>
      <w:r w:rsidRPr="00EA6D6E">
        <w:rPr>
          <w:rFonts w:eastAsiaTheme="minorEastAsia"/>
          <w:sz w:val="20"/>
          <w:szCs w:val="20"/>
        </w:rPr>
        <w:t>bis) a tepelná čerpadla (032)</w:t>
      </w:r>
      <w:r w:rsidR="00D1329E" w:rsidRPr="00EA6D6E">
        <w:rPr>
          <w:rFonts w:eastAsiaTheme="minorEastAsia"/>
          <w:sz w:val="20"/>
          <w:szCs w:val="20"/>
        </w:rPr>
        <w:t xml:space="preserve"> a refundace 1,52 mld.</w:t>
      </w:r>
      <w:r w:rsidR="00E932CA">
        <w:rPr>
          <w:rFonts w:eastAsiaTheme="minorEastAsia"/>
          <w:sz w:val="20"/>
          <w:szCs w:val="20"/>
        </w:rPr>
        <w:t> </w:t>
      </w:r>
      <w:r w:rsidR="00D1329E" w:rsidRPr="00EA6D6E">
        <w:rPr>
          <w:rFonts w:eastAsiaTheme="minorEastAsia"/>
          <w:sz w:val="20"/>
          <w:szCs w:val="20"/>
        </w:rPr>
        <w:t>Kč mix OZE</w:t>
      </w:r>
      <w:r w:rsidRPr="00EA6D6E">
        <w:rPr>
          <w:rFonts w:eastAsiaTheme="minorEastAsia"/>
          <w:sz w:val="20"/>
          <w:szCs w:val="20"/>
        </w:rPr>
        <w:t xml:space="preserve"> </w:t>
      </w:r>
      <w:r w:rsidR="00D1329E" w:rsidRPr="00EA6D6E">
        <w:rPr>
          <w:rFonts w:eastAsiaTheme="minorEastAsia"/>
          <w:sz w:val="20"/>
          <w:szCs w:val="20"/>
        </w:rPr>
        <w:t>(029</w:t>
      </w:r>
      <w:r w:rsidR="00EA6D6E" w:rsidRPr="00EA6D6E">
        <w:rPr>
          <w:rFonts w:eastAsiaTheme="minorEastAsia"/>
          <w:sz w:val="20"/>
          <w:szCs w:val="20"/>
        </w:rPr>
        <w:t xml:space="preserve"> solární energie</w:t>
      </w:r>
      <w:r w:rsidR="00D1329E" w:rsidRPr="00EA6D6E">
        <w:rPr>
          <w:rFonts w:eastAsiaTheme="minorEastAsia"/>
          <w:sz w:val="20"/>
          <w:szCs w:val="20"/>
        </w:rPr>
        <w:t>, 030</w:t>
      </w:r>
      <w:r w:rsidR="006E7E9A" w:rsidRPr="00EA6D6E">
        <w:rPr>
          <w:rFonts w:eastAsiaTheme="minorEastAsia"/>
          <w:sz w:val="20"/>
          <w:szCs w:val="20"/>
        </w:rPr>
        <w:t>a</w:t>
      </w:r>
      <w:r w:rsidR="00EA6D6E" w:rsidRPr="00EA6D6E">
        <w:rPr>
          <w:rFonts w:eastAsiaTheme="minorEastAsia"/>
          <w:sz w:val="20"/>
          <w:szCs w:val="20"/>
        </w:rPr>
        <w:t xml:space="preserve"> biomasa s vysokými úsporami skleníkových plynů</w:t>
      </w:r>
      <w:r w:rsidR="00D1329E" w:rsidRPr="00EA6D6E">
        <w:rPr>
          <w:rFonts w:eastAsiaTheme="minorEastAsia"/>
          <w:sz w:val="20"/>
          <w:szCs w:val="20"/>
        </w:rPr>
        <w:t xml:space="preserve"> a 032</w:t>
      </w:r>
      <w:r w:rsidR="00EA6D6E" w:rsidRPr="00EA6D6E">
        <w:rPr>
          <w:rFonts w:eastAsiaTheme="minorEastAsia"/>
          <w:sz w:val="20"/>
          <w:szCs w:val="20"/>
        </w:rPr>
        <w:t xml:space="preserve"> jiná obnovitelná energie</w:t>
      </w:r>
      <w:r w:rsidR="00D1329E" w:rsidRPr="00EA6D6E">
        <w:rPr>
          <w:rFonts w:eastAsiaTheme="minorEastAsia"/>
          <w:sz w:val="20"/>
          <w:szCs w:val="20"/>
        </w:rPr>
        <w:t xml:space="preserve">). </w:t>
      </w:r>
    </w:p>
    <w:p w14:paraId="22E9026E" w14:textId="6CBC9F1F" w:rsidR="00EA6D6E" w:rsidRDefault="00AA5A74" w:rsidP="7339D6B7">
      <w:pPr>
        <w:spacing w:before="120" w:after="0" w:line="240" w:lineRule="auto"/>
        <w:jc w:val="both"/>
        <w:rPr>
          <w:rFonts w:eastAsiaTheme="minorEastAsia"/>
          <w:sz w:val="20"/>
          <w:szCs w:val="20"/>
        </w:rPr>
      </w:pPr>
      <w:r w:rsidRPr="004E47A9">
        <w:rPr>
          <w:rFonts w:eastAsiaTheme="minorEastAsia"/>
          <w:b/>
          <w:sz w:val="20"/>
          <w:szCs w:val="20"/>
        </w:rPr>
        <w:lastRenderedPageBreak/>
        <w:t>Podpořené domovní zdroje na biomasu</w:t>
      </w:r>
      <w:r w:rsidRPr="00EA6D6E">
        <w:rPr>
          <w:rFonts w:eastAsiaTheme="minorEastAsia"/>
          <w:sz w:val="20"/>
          <w:szCs w:val="20"/>
        </w:rPr>
        <w:t xml:space="preserve"> v rámci výměny</w:t>
      </w:r>
      <w:r w:rsidRPr="7339D6B7">
        <w:rPr>
          <w:rFonts w:eastAsiaTheme="minorEastAsia"/>
          <w:sz w:val="20"/>
          <w:szCs w:val="20"/>
        </w:rPr>
        <w:t xml:space="preserve"> nevyhovujících zdrojů budou muset splňovat požadavek Nařízení k RRF, alespoň </w:t>
      </w:r>
      <w:proofErr w:type="gramStart"/>
      <w:r w:rsidRPr="7339D6B7">
        <w:rPr>
          <w:rFonts w:eastAsiaTheme="minorEastAsia"/>
          <w:sz w:val="20"/>
          <w:szCs w:val="20"/>
        </w:rPr>
        <w:t>80%</w:t>
      </w:r>
      <w:proofErr w:type="gramEnd"/>
      <w:r w:rsidRPr="7339D6B7">
        <w:rPr>
          <w:rFonts w:eastAsiaTheme="minorEastAsia"/>
          <w:sz w:val="20"/>
          <w:szCs w:val="20"/>
        </w:rPr>
        <w:t xml:space="preserve"> úspory emisí skleníkových plynů pocházejících z používání biomasy ve vztahu k metodice úspor emisí skleníkových plynů a k referenčním fosilním palivům stanoveným v příloze VI směrnice (EU) 2018/2001</w:t>
      </w:r>
      <w:r w:rsidR="00E932CA">
        <w:rPr>
          <w:rFonts w:eastAsiaTheme="minorEastAsia"/>
          <w:sz w:val="20"/>
          <w:szCs w:val="20"/>
        </w:rPr>
        <w:t>,</w:t>
      </w:r>
      <w:r w:rsidRPr="7339D6B7">
        <w:rPr>
          <w:rFonts w:eastAsiaTheme="minorEastAsia"/>
          <w:sz w:val="20"/>
          <w:szCs w:val="20"/>
        </w:rPr>
        <w:t xml:space="preserve"> </w:t>
      </w:r>
      <w:r w:rsidRPr="7339D6B7">
        <w:rPr>
          <w:rFonts w:eastAsiaTheme="minorEastAsia"/>
          <w:b/>
          <w:bCs/>
          <w:sz w:val="20"/>
          <w:szCs w:val="20"/>
        </w:rPr>
        <w:t>a to ačkoliv požadavky této směrnice směřují primárně k zařízením o tepelném příkonu od 20MW, tedy mimo oblast residenčních kotlů na biomasu</w:t>
      </w:r>
      <w:r w:rsidRPr="7339D6B7">
        <w:rPr>
          <w:rFonts w:eastAsiaTheme="minorEastAsia"/>
          <w:sz w:val="20"/>
          <w:szCs w:val="20"/>
        </w:rPr>
        <w:t xml:space="preserve">. V prostředí ČR jsou standartní a dostupné uvažované zdroje pro domovní biomasové kotle palivové dřevo a dřevní </w:t>
      </w:r>
      <w:proofErr w:type="spellStart"/>
      <w:r w:rsidRPr="7339D6B7">
        <w:rPr>
          <w:rFonts w:eastAsiaTheme="minorEastAsia"/>
          <w:sz w:val="20"/>
          <w:szCs w:val="20"/>
        </w:rPr>
        <w:t>peletky</w:t>
      </w:r>
      <w:proofErr w:type="spellEnd"/>
      <w:r w:rsidRPr="7339D6B7">
        <w:rPr>
          <w:rFonts w:eastAsiaTheme="minorEastAsia"/>
          <w:sz w:val="20"/>
          <w:szCs w:val="20"/>
        </w:rPr>
        <w:t xml:space="preserve">. Palivové dřevo jako takové není v příloze č. VI směrnice uvedeno, pokud bychom uvažovali jako typově nejbližší položku dřevní štěpku z kmenoviny, ta v prostředí ČR splňuje hodnotu typizované úspory skleníkových plynů při výrobě tepla v rámci přílohy VI na úrovni 93 % (domácí produkce, přepravní vzdálenost do 500 km) či i v hypotetickém negativním scénáři s importem z okolních zemí (přepravní vzdálenost 500-2500 km) na úrovni 90 %. V případě </w:t>
      </w:r>
      <w:proofErr w:type="spellStart"/>
      <w:r w:rsidRPr="7339D6B7">
        <w:rPr>
          <w:rFonts w:eastAsiaTheme="minorEastAsia"/>
          <w:sz w:val="20"/>
          <w:szCs w:val="20"/>
        </w:rPr>
        <w:t>peletek</w:t>
      </w:r>
      <w:proofErr w:type="spellEnd"/>
      <w:r w:rsidRPr="7339D6B7">
        <w:rPr>
          <w:rFonts w:eastAsiaTheme="minorEastAsia"/>
          <w:sz w:val="20"/>
          <w:szCs w:val="20"/>
        </w:rPr>
        <w:t xml:space="preserve"> a briket na českém trhu je nejběžnější kategorie „dřevěné brikety nebo pelety ze zbytků z dřevozpracujícího průmyslu (úspora 75-95</w:t>
      </w:r>
      <w:r w:rsidR="00707C0A">
        <w:rPr>
          <w:rFonts w:eastAsiaTheme="minorEastAsia"/>
          <w:sz w:val="20"/>
          <w:szCs w:val="20"/>
        </w:rPr>
        <w:t xml:space="preserve"> </w:t>
      </w:r>
      <w:r w:rsidRPr="7339D6B7">
        <w:rPr>
          <w:rFonts w:eastAsiaTheme="minorEastAsia"/>
          <w:sz w:val="20"/>
          <w:szCs w:val="20"/>
        </w:rPr>
        <w:t xml:space="preserve">%), přičemž lze očekávat zejména situaci </w:t>
      </w:r>
      <w:proofErr w:type="gramStart"/>
      <w:r w:rsidRPr="7339D6B7">
        <w:rPr>
          <w:rFonts w:eastAsiaTheme="minorEastAsia"/>
          <w:sz w:val="20"/>
          <w:szCs w:val="20"/>
        </w:rPr>
        <w:t>2a</w:t>
      </w:r>
      <w:proofErr w:type="gramEnd"/>
      <w:r w:rsidRPr="7339D6B7">
        <w:rPr>
          <w:rFonts w:eastAsiaTheme="minorEastAsia"/>
          <w:sz w:val="20"/>
          <w:szCs w:val="20"/>
        </w:rPr>
        <w:t xml:space="preserve"> s úsporou 87 % (pro přepravní vzdálenost do 500 km i do 2500 km). Z těchto důvodů </w:t>
      </w:r>
      <w:proofErr w:type="spellStart"/>
      <w:r w:rsidRPr="7339D6B7">
        <w:rPr>
          <w:rFonts w:eastAsiaTheme="minorEastAsia"/>
          <w:sz w:val="20"/>
          <w:szCs w:val="20"/>
        </w:rPr>
        <w:t>subkomponenta</w:t>
      </w:r>
      <w:proofErr w:type="spellEnd"/>
      <w:r w:rsidRPr="7339D6B7">
        <w:rPr>
          <w:rFonts w:eastAsiaTheme="minorEastAsia"/>
          <w:sz w:val="20"/>
          <w:szCs w:val="20"/>
        </w:rPr>
        <w:t xml:space="preserve"> 2.5.2 zahrnuje podporu OZE – biomasy se zvoleným klimatickým koeficientem 100</w:t>
      </w:r>
      <w:r w:rsidR="00707C0A">
        <w:rPr>
          <w:rFonts w:eastAsiaTheme="minorEastAsia"/>
          <w:sz w:val="20"/>
          <w:szCs w:val="20"/>
        </w:rPr>
        <w:t xml:space="preserve"> </w:t>
      </w:r>
      <w:r w:rsidRPr="7339D6B7">
        <w:rPr>
          <w:rFonts w:eastAsiaTheme="minorEastAsia"/>
          <w:sz w:val="20"/>
          <w:szCs w:val="20"/>
        </w:rPr>
        <w:t xml:space="preserve">%. </w:t>
      </w:r>
    </w:p>
    <w:p w14:paraId="2752B825" w14:textId="1B316060" w:rsidR="00C45308" w:rsidRPr="00651279" w:rsidRDefault="00EA6D6E" w:rsidP="7339D6B7">
      <w:pPr>
        <w:spacing w:before="120" w:after="0" w:line="240" w:lineRule="auto"/>
        <w:jc w:val="both"/>
        <w:rPr>
          <w:rFonts w:eastAsiaTheme="minorEastAsia"/>
          <w:color w:val="000000"/>
          <w:sz w:val="20"/>
          <w:szCs w:val="20"/>
        </w:rPr>
      </w:pPr>
      <w:proofErr w:type="spellStart"/>
      <w:r w:rsidRPr="00EA6D6E">
        <w:rPr>
          <w:rFonts w:eastAsiaTheme="minorEastAsia"/>
          <w:b/>
          <w:sz w:val="20"/>
          <w:szCs w:val="20"/>
        </w:rPr>
        <w:t>Subkomponenta</w:t>
      </w:r>
      <w:proofErr w:type="spellEnd"/>
      <w:r w:rsidRPr="00EA6D6E">
        <w:rPr>
          <w:rFonts w:eastAsiaTheme="minorEastAsia"/>
          <w:b/>
          <w:sz w:val="20"/>
          <w:szCs w:val="20"/>
        </w:rPr>
        <w:t xml:space="preserve"> 2.5.2 je jakožto celek zařazena do intervenční oblasti 032</w:t>
      </w:r>
      <w:r>
        <w:rPr>
          <w:rFonts w:eastAsiaTheme="minorEastAsia"/>
          <w:sz w:val="20"/>
          <w:szCs w:val="20"/>
        </w:rPr>
        <w:t xml:space="preserve"> (Jiná obnovitelná energie (vč. geotermální)</w:t>
      </w:r>
      <w:r w:rsidRPr="7339D6B7">
        <w:rPr>
          <w:rFonts w:eastAsiaTheme="minorEastAsia"/>
          <w:sz w:val="20"/>
          <w:szCs w:val="20"/>
        </w:rPr>
        <w:t xml:space="preserve"> – jiné zdroje obnovitelné energie s příspěvkem 100</w:t>
      </w:r>
      <w:r w:rsidR="00707C0A">
        <w:rPr>
          <w:rFonts w:eastAsiaTheme="minorEastAsia"/>
          <w:sz w:val="20"/>
          <w:szCs w:val="20"/>
        </w:rPr>
        <w:t xml:space="preserve"> </w:t>
      </w:r>
      <w:r w:rsidRPr="7339D6B7">
        <w:rPr>
          <w:rFonts w:eastAsiaTheme="minorEastAsia"/>
          <w:sz w:val="20"/>
          <w:szCs w:val="20"/>
        </w:rPr>
        <w:t>%</w:t>
      </w:r>
      <w:r>
        <w:rPr>
          <w:rFonts w:eastAsiaTheme="minorEastAsia"/>
          <w:sz w:val="20"/>
          <w:szCs w:val="20"/>
        </w:rPr>
        <w:t xml:space="preserve"> ke klimatu</w:t>
      </w:r>
      <w:r w:rsidRPr="7339D6B7">
        <w:rPr>
          <w:rFonts w:eastAsiaTheme="minorEastAsia"/>
          <w:sz w:val="20"/>
          <w:szCs w:val="20"/>
        </w:rPr>
        <w:t xml:space="preserve">. </w:t>
      </w:r>
      <w:r>
        <w:rPr>
          <w:rFonts w:eastAsiaTheme="minorEastAsia"/>
          <w:sz w:val="20"/>
          <w:szCs w:val="20"/>
        </w:rPr>
        <w:t>A to v</w:t>
      </w:r>
      <w:r w:rsidR="00AA5A74" w:rsidRPr="7339D6B7">
        <w:rPr>
          <w:rFonts w:eastAsiaTheme="minorEastAsia"/>
          <w:sz w:val="20"/>
          <w:szCs w:val="20"/>
        </w:rPr>
        <w:t>zhledem k metodice klimatických koeficientů, nutnosti výběru jedné souhrnné intervenční oblasti a výše uvedeným údajům</w:t>
      </w:r>
      <w:r>
        <w:rPr>
          <w:rFonts w:eastAsiaTheme="minorEastAsia"/>
          <w:sz w:val="20"/>
          <w:szCs w:val="20"/>
        </w:rPr>
        <w:t>. Zároveň zvolená intervenční oblast</w:t>
      </w:r>
      <w:r w:rsidR="00AA5A74" w:rsidRPr="7339D6B7">
        <w:rPr>
          <w:rFonts w:eastAsiaTheme="minorEastAsia"/>
          <w:sz w:val="20"/>
          <w:szCs w:val="20"/>
        </w:rPr>
        <w:t xml:space="preserve"> má stejně vysoké koeficienty jako kategorie 029 i 030bis. Nedochází tak k neopodstatněnému navýšení koeficientu a je ověřena vhodnost zvolené intervenční oblasti.</w:t>
      </w:r>
    </w:p>
    <w:p w14:paraId="6518EA21" w14:textId="7C20225E" w:rsidR="002854B3" w:rsidRPr="00DB191F" w:rsidRDefault="00AA5A74" w:rsidP="004E47A9">
      <w:pPr>
        <w:spacing w:before="120" w:after="240" w:line="240" w:lineRule="auto"/>
        <w:jc w:val="both"/>
        <w:rPr>
          <w:rFonts w:eastAsiaTheme="minorEastAsia"/>
          <w:color w:val="auto"/>
          <w:sz w:val="20"/>
          <w:szCs w:val="20"/>
        </w:rPr>
      </w:pPr>
      <w:proofErr w:type="spellStart"/>
      <w:r w:rsidRPr="004E47A9">
        <w:rPr>
          <w:rFonts w:eastAsiaTheme="minorEastAsia"/>
          <w:b/>
          <w:sz w:val="20"/>
          <w:szCs w:val="20"/>
        </w:rPr>
        <w:t>Subkomponenta</w:t>
      </w:r>
      <w:proofErr w:type="spellEnd"/>
      <w:r w:rsidRPr="004E47A9">
        <w:rPr>
          <w:rFonts w:eastAsiaTheme="minorEastAsia"/>
          <w:b/>
          <w:sz w:val="20"/>
          <w:szCs w:val="20"/>
        </w:rPr>
        <w:t xml:space="preserve"> 2.5.3 je zařazena do intervenční oblasti 143 Posilování kapacity orgánů členských států, příjemců a příslušných partnerů</w:t>
      </w:r>
      <w:r w:rsidRPr="7339D6B7">
        <w:rPr>
          <w:rFonts w:eastAsiaTheme="minorEastAsia"/>
          <w:sz w:val="20"/>
          <w:szCs w:val="20"/>
        </w:rPr>
        <w:t>. Podporované aktivity jsou předprojektová příprava, přípravné studie, poradenství, informovanost, výchova, vzdělávání, osvěta</w:t>
      </w:r>
      <w:r w:rsidR="00276763">
        <w:rPr>
          <w:rFonts w:eastAsiaTheme="minorEastAsia"/>
          <w:sz w:val="20"/>
          <w:szCs w:val="20"/>
        </w:rPr>
        <w:t xml:space="preserve"> </w:t>
      </w:r>
      <w:r w:rsidRPr="7339D6B7">
        <w:rPr>
          <w:rFonts w:eastAsiaTheme="minorEastAsia"/>
          <w:sz w:val="20"/>
          <w:szCs w:val="20"/>
        </w:rPr>
        <w:t xml:space="preserve">a podpora zakládání energetických společenství, tedy měkká opatření neinvestičního charakteru pro posílení absorpční kapacity a připravenosti projektů. Ačkoliv mají projekty přímou vazbu na realizaci </w:t>
      </w:r>
      <w:proofErr w:type="spellStart"/>
      <w:r w:rsidR="001E7EE3">
        <w:rPr>
          <w:rFonts w:eastAsiaTheme="minorEastAsia"/>
          <w:sz w:val="20"/>
          <w:szCs w:val="20"/>
        </w:rPr>
        <w:t>subkomponent</w:t>
      </w:r>
      <w:proofErr w:type="spellEnd"/>
      <w:r w:rsidR="001E7EE3" w:rsidRPr="7339D6B7">
        <w:rPr>
          <w:rFonts w:eastAsiaTheme="minorEastAsia"/>
          <w:sz w:val="20"/>
          <w:szCs w:val="20"/>
        </w:rPr>
        <w:t xml:space="preserve"> </w:t>
      </w:r>
      <w:r w:rsidRPr="7339D6B7">
        <w:rPr>
          <w:rFonts w:eastAsiaTheme="minorEastAsia"/>
          <w:sz w:val="20"/>
          <w:szCs w:val="20"/>
        </w:rPr>
        <w:t>2.5.1 a 2.5.2, je vzhledem k neinvestičnímu charakteru zvolena kategorie 143 s </w:t>
      </w:r>
      <w:proofErr w:type="gramStart"/>
      <w:r w:rsidRPr="7339D6B7">
        <w:rPr>
          <w:rFonts w:eastAsiaTheme="minorEastAsia"/>
          <w:sz w:val="20"/>
          <w:szCs w:val="20"/>
        </w:rPr>
        <w:t>0%</w:t>
      </w:r>
      <w:proofErr w:type="gramEnd"/>
      <w:r w:rsidRPr="7339D6B7">
        <w:rPr>
          <w:rFonts w:eastAsiaTheme="minorEastAsia"/>
          <w:sz w:val="20"/>
          <w:szCs w:val="20"/>
        </w:rPr>
        <w:t xml:space="preserve"> klimatickým koeficientem.</w:t>
      </w:r>
    </w:p>
    <w:p w14:paraId="07DADCE4" w14:textId="77777777" w:rsidR="745207BB" w:rsidRPr="00051886" w:rsidRDefault="27865F44" w:rsidP="7339D6B7">
      <w:pPr>
        <w:spacing w:before="120" w:line="240" w:lineRule="auto"/>
        <w:rPr>
          <w:rFonts w:eastAsiaTheme="minorEastAsia"/>
          <w:sz w:val="20"/>
          <w:szCs w:val="20"/>
        </w:rPr>
      </w:pPr>
      <w:r w:rsidRPr="7339D6B7">
        <w:rPr>
          <w:rFonts w:eastAsiaTheme="minorEastAsia"/>
          <w:sz w:val="20"/>
          <w:szCs w:val="20"/>
          <w:lang w:val="en-US"/>
        </w:rPr>
        <w:t>7</w:t>
      </w:r>
      <w:r w:rsidR="20399CD1" w:rsidRPr="7339D6B7">
        <w:rPr>
          <w:rFonts w:eastAsiaTheme="minorEastAsia"/>
          <w:sz w:val="20"/>
          <w:szCs w:val="20"/>
          <w:lang w:val="en-US"/>
        </w:rPr>
        <w:t xml:space="preserve">. </w:t>
      </w:r>
      <w:proofErr w:type="spellStart"/>
      <w:r w:rsidR="292795A2" w:rsidRPr="7339D6B7">
        <w:rPr>
          <w:rFonts w:ascii="Calibri" w:eastAsia="Calibri" w:hAnsi="Calibri" w:cs="Calibri"/>
          <w:b/>
          <w:bCs/>
          <w:sz w:val="20"/>
          <w:szCs w:val="20"/>
          <w:lang w:val="en-US"/>
        </w:rPr>
        <w:t>Digitální</w:t>
      </w:r>
      <w:proofErr w:type="spellEnd"/>
      <w:r w:rsidR="292795A2" w:rsidRPr="7339D6B7">
        <w:rPr>
          <w:rFonts w:ascii="Calibri" w:eastAsia="Calibri" w:hAnsi="Calibri" w:cs="Calibri"/>
          <w:b/>
          <w:bCs/>
          <w:sz w:val="20"/>
          <w:szCs w:val="20"/>
          <w:lang w:val="en-US"/>
        </w:rPr>
        <w:t xml:space="preserve"> </w:t>
      </w:r>
      <w:proofErr w:type="spellStart"/>
      <w:r w:rsidR="292795A2" w:rsidRPr="7339D6B7">
        <w:rPr>
          <w:rFonts w:ascii="Calibri" w:eastAsia="Calibri" w:hAnsi="Calibri" w:cs="Calibri"/>
          <w:b/>
          <w:bCs/>
          <w:sz w:val="20"/>
          <w:szCs w:val="20"/>
          <w:lang w:val="en-US"/>
        </w:rPr>
        <w:t>rozměr</w:t>
      </w:r>
      <w:proofErr w:type="spellEnd"/>
      <w:r w:rsidR="292795A2" w:rsidRPr="7339D6B7">
        <w:rPr>
          <w:rFonts w:ascii="Calibri" w:eastAsia="Calibri" w:hAnsi="Calibri" w:cs="Calibri"/>
          <w:b/>
          <w:bCs/>
          <w:sz w:val="20"/>
          <w:szCs w:val="20"/>
          <w:lang w:val="en-US"/>
        </w:rPr>
        <w:t xml:space="preserve"> </w:t>
      </w:r>
      <w:proofErr w:type="spellStart"/>
      <w:r w:rsidR="292795A2" w:rsidRPr="7339D6B7">
        <w:rPr>
          <w:rFonts w:ascii="Calibri" w:eastAsia="Calibri" w:hAnsi="Calibri" w:cs="Calibri"/>
          <w:b/>
          <w:bCs/>
          <w:sz w:val="20"/>
          <w:szCs w:val="20"/>
          <w:lang w:val="en-US"/>
        </w:rPr>
        <w:t>komponenty</w:t>
      </w:r>
      <w:proofErr w:type="spellEnd"/>
      <w:r w:rsidR="292795A2" w:rsidRPr="7339D6B7">
        <w:rPr>
          <w:rFonts w:ascii="Calibri" w:eastAsia="Calibri" w:hAnsi="Calibri" w:cs="Calibri"/>
          <w:b/>
          <w:bCs/>
          <w:sz w:val="20"/>
          <w:szCs w:val="20"/>
          <w:lang w:val="en-US"/>
        </w:rPr>
        <w:t xml:space="preserve"> </w:t>
      </w:r>
      <w:r w:rsidR="20399CD1" w:rsidRPr="7339D6B7">
        <w:rPr>
          <w:rFonts w:eastAsiaTheme="minorEastAsia"/>
          <w:sz w:val="20"/>
          <w:szCs w:val="20"/>
          <w:lang w:val="en-US"/>
        </w:rPr>
        <w:t xml:space="preserve"> </w:t>
      </w:r>
    </w:p>
    <w:p w14:paraId="7258D5B1" w14:textId="77777777" w:rsidR="745207BB" w:rsidRPr="001D59D9" w:rsidRDefault="7AE2F95B" w:rsidP="7339D6B7">
      <w:pPr>
        <w:spacing w:before="120" w:after="0" w:line="240" w:lineRule="auto"/>
        <w:rPr>
          <w:rFonts w:eastAsiaTheme="minorEastAsia"/>
          <w:color w:val="auto"/>
          <w:sz w:val="20"/>
          <w:szCs w:val="20"/>
        </w:rPr>
      </w:pPr>
      <w:r w:rsidRPr="7339D6B7">
        <w:rPr>
          <w:rFonts w:eastAsiaTheme="minorEastAsia"/>
          <w:color w:val="auto"/>
          <w:sz w:val="20"/>
          <w:szCs w:val="20"/>
        </w:rPr>
        <w:t>Není relevantní</w:t>
      </w:r>
      <w:r w:rsidR="3E82E529" w:rsidRPr="7339D6B7">
        <w:rPr>
          <w:rFonts w:eastAsiaTheme="minorEastAsia"/>
          <w:color w:val="auto"/>
          <w:sz w:val="20"/>
          <w:szCs w:val="20"/>
        </w:rPr>
        <w:t xml:space="preserve">, netýká se </w:t>
      </w:r>
      <w:r w:rsidR="7F079A7D" w:rsidRPr="7339D6B7">
        <w:rPr>
          <w:rFonts w:eastAsiaTheme="minorEastAsia"/>
          <w:color w:val="auto"/>
          <w:sz w:val="20"/>
          <w:szCs w:val="20"/>
        </w:rPr>
        <w:t>komponenty</w:t>
      </w:r>
      <w:r w:rsidR="7978487A" w:rsidRPr="7339D6B7">
        <w:rPr>
          <w:rFonts w:eastAsiaTheme="minorEastAsia"/>
          <w:color w:val="auto"/>
          <w:sz w:val="20"/>
          <w:szCs w:val="20"/>
        </w:rPr>
        <w:t> </w:t>
      </w:r>
      <w:r w:rsidR="7F079A7D" w:rsidRPr="7339D6B7">
        <w:rPr>
          <w:rFonts w:eastAsiaTheme="minorEastAsia"/>
          <w:color w:val="auto"/>
          <w:sz w:val="20"/>
          <w:szCs w:val="20"/>
        </w:rPr>
        <w:t>2.5.</w:t>
      </w:r>
    </w:p>
    <w:p w14:paraId="550AD059" w14:textId="77777777" w:rsidR="745207BB" w:rsidRPr="00051886" w:rsidRDefault="51854B65" w:rsidP="7339D6B7">
      <w:pPr>
        <w:pStyle w:val="Nadpis2"/>
        <w:spacing w:before="120" w:line="240" w:lineRule="auto"/>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8</w:t>
      </w:r>
      <w:r w:rsidR="20399CD1" w:rsidRPr="7339D6B7">
        <w:rPr>
          <w:rFonts w:asciiTheme="minorHAnsi" w:eastAsiaTheme="minorEastAsia" w:hAnsiTheme="minorHAnsi" w:cstheme="minorBidi"/>
          <w:sz w:val="20"/>
          <w:szCs w:val="20"/>
        </w:rPr>
        <w:t>.</w:t>
      </w:r>
      <w:r w:rsidR="20DF1BE7" w:rsidRPr="7339D6B7">
        <w:rPr>
          <w:rFonts w:ascii="Calibri" w:eastAsia="Calibri" w:hAnsi="Calibri" w:cs="Calibri"/>
          <w:sz w:val="20"/>
          <w:szCs w:val="20"/>
        </w:rPr>
        <w:t xml:space="preserve"> Uplatnění zásady „významně nepoškozovat“</w:t>
      </w:r>
      <w:r w:rsidR="20399CD1" w:rsidRPr="7339D6B7">
        <w:rPr>
          <w:rFonts w:asciiTheme="minorHAnsi" w:eastAsiaTheme="minorEastAsia" w:hAnsiTheme="minorHAnsi" w:cstheme="minorBidi"/>
          <w:sz w:val="20"/>
          <w:szCs w:val="20"/>
        </w:rPr>
        <w:t xml:space="preserve"> </w:t>
      </w:r>
      <w:r w:rsidR="20399CD1" w:rsidRPr="7339D6B7">
        <w:rPr>
          <w:rFonts w:asciiTheme="minorHAnsi" w:eastAsiaTheme="minorEastAsia" w:hAnsiTheme="minorHAnsi" w:cstheme="minorBidi"/>
          <w:color w:val="2E74B5"/>
          <w:sz w:val="20"/>
          <w:szCs w:val="20"/>
        </w:rPr>
        <w:t xml:space="preserve"> </w:t>
      </w:r>
    </w:p>
    <w:p w14:paraId="1AE7D9A6" w14:textId="3BE743B5" w:rsidR="00F4243D" w:rsidRDefault="3EC354D6" w:rsidP="7339D6B7">
      <w:pPr>
        <w:spacing w:before="120" w:after="0" w:line="240" w:lineRule="auto"/>
        <w:jc w:val="both"/>
        <w:rPr>
          <w:rFonts w:eastAsiaTheme="minorEastAsia"/>
          <w:color w:val="auto"/>
          <w:sz w:val="20"/>
          <w:szCs w:val="20"/>
        </w:rPr>
      </w:pPr>
      <w:r w:rsidRPr="7339D6B7">
        <w:rPr>
          <w:rFonts w:eastAsiaTheme="minorEastAsia"/>
          <w:color w:val="auto"/>
          <w:sz w:val="20"/>
          <w:szCs w:val="20"/>
        </w:rPr>
        <w:t>Zásada významně neškodit skrze technická vodítka Komise a prostřednictvím požadavků Taxonomie pro udržitelné finance bud</w:t>
      </w:r>
      <w:r w:rsidR="61AEEA2B" w:rsidRPr="7339D6B7">
        <w:rPr>
          <w:rFonts w:eastAsiaTheme="minorEastAsia"/>
          <w:color w:val="auto"/>
          <w:sz w:val="20"/>
          <w:szCs w:val="20"/>
        </w:rPr>
        <w:t>ou</w:t>
      </w:r>
      <w:r w:rsidRPr="7339D6B7">
        <w:rPr>
          <w:rFonts w:eastAsiaTheme="minorEastAsia"/>
          <w:color w:val="auto"/>
          <w:sz w:val="20"/>
          <w:szCs w:val="20"/>
        </w:rPr>
        <w:t xml:space="preserve"> zohledněn</w:t>
      </w:r>
      <w:r w:rsidR="61AEEA2B" w:rsidRPr="7339D6B7">
        <w:rPr>
          <w:rFonts w:eastAsiaTheme="minorEastAsia"/>
          <w:color w:val="auto"/>
          <w:sz w:val="20"/>
          <w:szCs w:val="20"/>
        </w:rPr>
        <w:t>y</w:t>
      </w:r>
      <w:r w:rsidRPr="7339D6B7">
        <w:rPr>
          <w:rFonts w:eastAsiaTheme="minorEastAsia"/>
          <w:color w:val="auto"/>
          <w:sz w:val="20"/>
          <w:szCs w:val="20"/>
        </w:rPr>
        <w:t xml:space="preserve"> v prováděcích předpisech programu Nová zelená úsporám 2030 jako podmínky pro poskytnutí podpory. Konkrétní kritéria a</w:t>
      </w:r>
      <w:r w:rsidR="7978487A" w:rsidRPr="7339D6B7">
        <w:rPr>
          <w:rFonts w:eastAsiaTheme="minorEastAsia"/>
          <w:color w:val="auto"/>
          <w:sz w:val="20"/>
          <w:szCs w:val="20"/>
        </w:rPr>
        <w:t> </w:t>
      </w:r>
      <w:r w:rsidRPr="7339D6B7">
        <w:rPr>
          <w:rFonts w:eastAsiaTheme="minorEastAsia"/>
          <w:color w:val="auto"/>
          <w:sz w:val="20"/>
          <w:szCs w:val="20"/>
        </w:rPr>
        <w:t xml:space="preserve">hodnocení splnění principu DNSH jsou obsaženy v přiloženém tabulkovém </w:t>
      </w:r>
      <w:r w:rsidR="5588EA6D" w:rsidRPr="7339D6B7">
        <w:rPr>
          <w:rFonts w:eastAsiaTheme="minorEastAsia"/>
          <w:color w:val="auto"/>
          <w:sz w:val="20"/>
          <w:szCs w:val="20"/>
        </w:rPr>
        <w:t>formuláři – list</w:t>
      </w:r>
      <w:r w:rsidRPr="7339D6B7">
        <w:rPr>
          <w:rFonts w:eastAsiaTheme="minorEastAsia"/>
          <w:color w:val="auto"/>
          <w:sz w:val="20"/>
          <w:szCs w:val="20"/>
        </w:rPr>
        <w:t xml:space="preserve"> </w:t>
      </w:r>
      <w:r w:rsidR="3F1F553B" w:rsidRPr="7339D6B7">
        <w:rPr>
          <w:rFonts w:eastAsiaTheme="minorEastAsia"/>
          <w:color w:val="auto"/>
          <w:sz w:val="20"/>
          <w:szCs w:val="20"/>
        </w:rPr>
        <w:t>T</w:t>
      </w:r>
      <w:r w:rsidR="5F2159F2" w:rsidRPr="7339D6B7">
        <w:rPr>
          <w:rFonts w:eastAsiaTheme="minorEastAsia"/>
          <w:color w:val="auto"/>
          <w:sz w:val="20"/>
          <w:szCs w:val="20"/>
        </w:rPr>
        <w:t xml:space="preserve">2_CZ </w:t>
      </w:r>
      <w:r w:rsidRPr="7339D6B7">
        <w:rPr>
          <w:rFonts w:eastAsiaTheme="minorEastAsia"/>
          <w:color w:val="auto"/>
          <w:sz w:val="20"/>
          <w:szCs w:val="20"/>
        </w:rPr>
        <w:t xml:space="preserve">této komponenty. Pro oblast renovací budou zejména uplatněna kritéria pro adaptaci a cirkulární užití odpadů. V případě </w:t>
      </w:r>
      <w:r w:rsidR="00567EA8">
        <w:rPr>
          <w:rFonts w:eastAsiaTheme="minorEastAsia"/>
          <w:color w:val="auto"/>
          <w:sz w:val="20"/>
          <w:szCs w:val="20"/>
        </w:rPr>
        <w:t xml:space="preserve">nové </w:t>
      </w:r>
      <w:r w:rsidRPr="7339D6B7">
        <w:rPr>
          <w:rFonts w:eastAsiaTheme="minorEastAsia"/>
          <w:color w:val="auto"/>
          <w:sz w:val="20"/>
          <w:szCs w:val="20"/>
        </w:rPr>
        <w:t xml:space="preserve">výstavby budou uplatněna kritéria pro všech šest environmentálních </w:t>
      </w:r>
      <w:proofErr w:type="spellStart"/>
      <w:r w:rsidRPr="7339D6B7">
        <w:rPr>
          <w:rFonts w:eastAsiaTheme="minorEastAsia"/>
          <w:color w:val="auto"/>
          <w:sz w:val="20"/>
          <w:szCs w:val="20"/>
        </w:rPr>
        <w:t>cílu</w:t>
      </w:r>
      <w:proofErr w:type="spellEnd"/>
      <w:r w:rsidRPr="7339D6B7">
        <w:rPr>
          <w:rFonts w:eastAsiaTheme="minorEastAsia"/>
          <w:color w:val="auto"/>
          <w:sz w:val="20"/>
          <w:szCs w:val="20"/>
        </w:rPr>
        <w:t xml:space="preserve">. </w:t>
      </w:r>
      <w:r w:rsidR="00567EA8">
        <w:rPr>
          <w:rFonts w:eastAsiaTheme="minorEastAsia"/>
          <w:color w:val="auto"/>
          <w:sz w:val="20"/>
          <w:szCs w:val="20"/>
        </w:rPr>
        <w:t xml:space="preserve">Zároveň bude podporována pouze </w:t>
      </w:r>
      <w:r w:rsidR="00567EA8" w:rsidRPr="00567EA8">
        <w:rPr>
          <w:rFonts w:eastAsiaTheme="minorEastAsia"/>
          <w:color w:val="auto"/>
          <w:sz w:val="20"/>
          <w:szCs w:val="20"/>
        </w:rPr>
        <w:t>nov</w:t>
      </w:r>
      <w:r w:rsidR="00567EA8">
        <w:rPr>
          <w:rFonts w:eastAsiaTheme="minorEastAsia"/>
          <w:color w:val="auto"/>
          <w:sz w:val="20"/>
          <w:szCs w:val="20"/>
        </w:rPr>
        <w:t>á</w:t>
      </w:r>
      <w:r w:rsidR="00567EA8" w:rsidRPr="00567EA8">
        <w:rPr>
          <w:rFonts w:eastAsiaTheme="minorEastAsia"/>
          <w:color w:val="auto"/>
          <w:sz w:val="20"/>
          <w:szCs w:val="20"/>
        </w:rPr>
        <w:t xml:space="preserve"> výstavb</w:t>
      </w:r>
      <w:r w:rsidR="00567EA8">
        <w:rPr>
          <w:rFonts w:eastAsiaTheme="minorEastAsia"/>
          <w:color w:val="auto"/>
          <w:sz w:val="20"/>
          <w:szCs w:val="20"/>
        </w:rPr>
        <w:t>a</w:t>
      </w:r>
      <w:r w:rsidR="00567EA8" w:rsidRPr="00567EA8">
        <w:rPr>
          <w:rFonts w:eastAsiaTheme="minorEastAsia"/>
          <w:color w:val="auto"/>
          <w:sz w:val="20"/>
          <w:szCs w:val="20"/>
        </w:rPr>
        <w:t xml:space="preserve"> rezidenčních budov se spotřebou energie, která je alespoň o 20 % nižší</w:t>
      </w:r>
      <w:r w:rsidR="006E7E9A">
        <w:rPr>
          <w:rFonts w:eastAsiaTheme="minorEastAsia"/>
          <w:color w:val="auto"/>
          <w:sz w:val="20"/>
          <w:szCs w:val="20"/>
        </w:rPr>
        <w:t>,</w:t>
      </w:r>
      <w:r w:rsidR="00567EA8" w:rsidRPr="00567EA8">
        <w:rPr>
          <w:rFonts w:eastAsiaTheme="minorEastAsia"/>
          <w:color w:val="auto"/>
          <w:sz w:val="20"/>
          <w:szCs w:val="20"/>
        </w:rPr>
        <w:t xml:space="preserve"> než jsou požadavky na budovy s téměř nulovou spotřebou energie</w:t>
      </w:r>
      <w:r w:rsidR="00567EA8">
        <w:rPr>
          <w:rFonts w:eastAsiaTheme="minorEastAsia"/>
          <w:color w:val="auto"/>
          <w:sz w:val="20"/>
          <w:szCs w:val="20"/>
        </w:rPr>
        <w:t xml:space="preserve">. Kromě toho alokace na novostavby nepřesáhne 10 % celkové alokace </w:t>
      </w:r>
      <w:proofErr w:type="spellStart"/>
      <w:r w:rsidR="00567EA8">
        <w:rPr>
          <w:rFonts w:eastAsiaTheme="minorEastAsia"/>
          <w:color w:val="auto"/>
          <w:sz w:val="20"/>
          <w:szCs w:val="20"/>
        </w:rPr>
        <w:t>subkomponenty</w:t>
      </w:r>
      <w:proofErr w:type="spellEnd"/>
      <w:r w:rsidR="00567EA8">
        <w:rPr>
          <w:rFonts w:eastAsiaTheme="minorEastAsia"/>
          <w:color w:val="auto"/>
          <w:sz w:val="20"/>
          <w:szCs w:val="20"/>
        </w:rPr>
        <w:t xml:space="preserve"> 2.5.1.</w:t>
      </w:r>
      <w:r w:rsidR="00567EA8" w:rsidRPr="00567EA8">
        <w:rPr>
          <w:rFonts w:eastAsiaTheme="minorEastAsia"/>
          <w:color w:val="auto"/>
          <w:sz w:val="20"/>
          <w:szCs w:val="20"/>
        </w:rPr>
        <w:t xml:space="preserve"> </w:t>
      </w:r>
      <w:r w:rsidR="63522CBB" w:rsidRPr="7339D6B7">
        <w:rPr>
          <w:rFonts w:eastAsiaTheme="minorEastAsia"/>
          <w:color w:val="auto"/>
          <w:sz w:val="20"/>
          <w:szCs w:val="20"/>
        </w:rPr>
        <w:t xml:space="preserve">Instalace </w:t>
      </w:r>
      <w:proofErr w:type="spellStart"/>
      <w:r w:rsidR="63522CBB" w:rsidRPr="7339D6B7">
        <w:rPr>
          <w:rFonts w:eastAsiaTheme="minorEastAsia"/>
          <w:color w:val="auto"/>
          <w:sz w:val="20"/>
          <w:szCs w:val="20"/>
        </w:rPr>
        <w:t>fotovoltaických</w:t>
      </w:r>
      <w:proofErr w:type="spellEnd"/>
      <w:r w:rsidR="63522CBB" w:rsidRPr="7339D6B7">
        <w:rPr>
          <w:rFonts w:eastAsiaTheme="minorEastAsia"/>
          <w:color w:val="auto"/>
          <w:sz w:val="20"/>
          <w:szCs w:val="20"/>
        </w:rPr>
        <w:t xml:space="preserve"> panelů na</w:t>
      </w:r>
      <w:r w:rsidR="45E7E2BA" w:rsidRPr="7339D6B7">
        <w:rPr>
          <w:rFonts w:eastAsiaTheme="minorEastAsia"/>
          <w:color w:val="auto"/>
          <w:sz w:val="20"/>
          <w:szCs w:val="20"/>
        </w:rPr>
        <w:t xml:space="preserve"> budovy v sektoru bydlení</w:t>
      </w:r>
      <w:r w:rsidR="63522CBB" w:rsidRPr="7339D6B7">
        <w:rPr>
          <w:rFonts w:eastAsiaTheme="minorEastAsia"/>
          <w:color w:val="auto"/>
          <w:sz w:val="20"/>
          <w:szCs w:val="20"/>
        </w:rPr>
        <w:t xml:space="preserve"> je v souladu s kritérii DNSH dle návrhu delegovaného aktu k </w:t>
      </w:r>
      <w:proofErr w:type="spellStart"/>
      <w:r w:rsidR="63522CBB" w:rsidRPr="7339D6B7">
        <w:rPr>
          <w:rFonts w:eastAsiaTheme="minorEastAsia"/>
          <w:color w:val="auto"/>
          <w:sz w:val="20"/>
          <w:szCs w:val="20"/>
        </w:rPr>
        <w:t>mitigaci</w:t>
      </w:r>
      <w:proofErr w:type="spellEnd"/>
      <w:r w:rsidR="63522CBB" w:rsidRPr="7339D6B7">
        <w:rPr>
          <w:rFonts w:eastAsiaTheme="minorEastAsia"/>
          <w:color w:val="auto"/>
          <w:sz w:val="20"/>
          <w:szCs w:val="20"/>
        </w:rPr>
        <w:t xml:space="preserve"> a adaptaci na klima dle taxonomie kat. 7.6. </w:t>
      </w:r>
      <w:r w:rsidRPr="7339D6B7">
        <w:rPr>
          <w:rFonts w:eastAsiaTheme="minorEastAsia"/>
          <w:color w:val="auto"/>
          <w:sz w:val="20"/>
          <w:szCs w:val="20"/>
        </w:rPr>
        <w:t xml:space="preserve">A v případě výměny zdrojů budou zejména uplatněna kritéria oblastí </w:t>
      </w:r>
      <w:proofErr w:type="spellStart"/>
      <w:r w:rsidRPr="7339D6B7">
        <w:rPr>
          <w:rFonts w:eastAsiaTheme="minorEastAsia"/>
          <w:color w:val="auto"/>
          <w:sz w:val="20"/>
          <w:szCs w:val="20"/>
        </w:rPr>
        <w:t>mitigace</w:t>
      </w:r>
      <w:proofErr w:type="spellEnd"/>
      <w:r w:rsidRPr="7339D6B7">
        <w:rPr>
          <w:rFonts w:eastAsiaTheme="minorEastAsia"/>
          <w:color w:val="auto"/>
          <w:sz w:val="20"/>
          <w:szCs w:val="20"/>
        </w:rPr>
        <w:t xml:space="preserve"> emisí skleníkových plynů a znečištění ovzduší</w:t>
      </w:r>
      <w:r w:rsidR="5F2159F2" w:rsidRPr="7339D6B7">
        <w:rPr>
          <w:rFonts w:eastAsiaTheme="minorEastAsia"/>
          <w:color w:val="auto"/>
          <w:sz w:val="20"/>
          <w:szCs w:val="20"/>
        </w:rPr>
        <w:t>, resp. ochrany biodiverzity</w:t>
      </w:r>
      <w:r w:rsidRPr="7339D6B7">
        <w:rPr>
          <w:rFonts w:eastAsiaTheme="minorEastAsia"/>
          <w:color w:val="auto"/>
          <w:sz w:val="20"/>
          <w:szCs w:val="20"/>
        </w:rPr>
        <w:t>.</w:t>
      </w:r>
      <w:r w:rsidR="3F1F553B" w:rsidRPr="7339D6B7">
        <w:rPr>
          <w:rFonts w:eastAsiaTheme="minorEastAsia"/>
          <w:color w:val="auto"/>
          <w:sz w:val="20"/>
          <w:szCs w:val="20"/>
        </w:rPr>
        <w:t xml:space="preserve"> </w:t>
      </w:r>
    </w:p>
    <w:p w14:paraId="4B957DAF" w14:textId="77777777" w:rsidR="00F4243D" w:rsidRDefault="3EC354D6" w:rsidP="7339D6B7">
      <w:pPr>
        <w:spacing w:before="120" w:after="0" w:line="240" w:lineRule="auto"/>
        <w:jc w:val="both"/>
        <w:rPr>
          <w:rFonts w:eastAsiaTheme="minorEastAsia"/>
          <w:color w:val="auto"/>
          <w:sz w:val="20"/>
          <w:szCs w:val="20"/>
        </w:rPr>
      </w:pPr>
      <w:r w:rsidRPr="7339D6B7">
        <w:rPr>
          <w:rFonts w:eastAsiaTheme="minorEastAsia"/>
          <w:color w:val="auto"/>
          <w:sz w:val="20"/>
          <w:szCs w:val="20"/>
        </w:rPr>
        <w:t xml:space="preserve">Všechny </w:t>
      </w:r>
      <w:proofErr w:type="spellStart"/>
      <w:r w:rsidRPr="7339D6B7">
        <w:rPr>
          <w:rFonts w:eastAsiaTheme="minorEastAsia"/>
          <w:color w:val="auto"/>
          <w:sz w:val="20"/>
          <w:szCs w:val="20"/>
        </w:rPr>
        <w:t>subkomponenty</w:t>
      </w:r>
      <w:proofErr w:type="spellEnd"/>
      <w:r w:rsidRPr="7339D6B7">
        <w:rPr>
          <w:rFonts w:eastAsiaTheme="minorEastAsia"/>
          <w:color w:val="auto"/>
          <w:sz w:val="20"/>
          <w:szCs w:val="20"/>
        </w:rPr>
        <w:t xml:space="preserve"> prošli hodnocením na základě vodítek EK a v případě relevantnosti a technické uplatnitelnosti odpovídají také standardu technických kritérií delegovaných aktů taxonomie. Komponenta obsahuje pouze investice s prokazatelným vysokým environmentálním přínosem a neobsahuje podporu investic, které by měly negativní hodnocení dle principu zásadně neškodit.</w:t>
      </w:r>
    </w:p>
    <w:p w14:paraId="41038E3F" w14:textId="77777777" w:rsidR="00C9446F" w:rsidRPr="007E1C5F" w:rsidRDefault="228AEFBB" w:rsidP="7339D6B7">
      <w:pPr>
        <w:pStyle w:val="K-Text"/>
        <w:spacing w:before="120" w:after="0" w:line="240" w:lineRule="auto"/>
        <w:rPr>
          <w:rFonts w:asciiTheme="minorHAnsi" w:eastAsiaTheme="minorEastAsia" w:hAnsiTheme="minorHAnsi" w:cstheme="minorBidi"/>
          <w:sz w:val="20"/>
          <w:szCs w:val="20"/>
        </w:rPr>
      </w:pPr>
      <w:r w:rsidRPr="7339D6B7">
        <w:rPr>
          <w:rFonts w:asciiTheme="minorHAnsi" w:eastAsiaTheme="minorEastAsia" w:hAnsiTheme="minorHAnsi" w:cstheme="minorBidi"/>
          <w:color w:val="000000" w:themeColor="text1"/>
          <w:sz w:val="20"/>
          <w:szCs w:val="20"/>
        </w:rPr>
        <w:t xml:space="preserve">V rámci </w:t>
      </w:r>
      <w:r w:rsidR="61AEEA2B" w:rsidRPr="7339D6B7">
        <w:rPr>
          <w:rFonts w:asciiTheme="minorHAnsi" w:eastAsiaTheme="minorEastAsia" w:hAnsiTheme="minorHAnsi" w:cstheme="minorBidi"/>
          <w:color w:val="000000" w:themeColor="text1"/>
          <w:sz w:val="20"/>
          <w:szCs w:val="20"/>
        </w:rPr>
        <w:t>výměny nevyhovujících zdrojů tepla</w:t>
      </w:r>
      <w:r w:rsidRPr="7339D6B7">
        <w:rPr>
          <w:rFonts w:asciiTheme="minorHAnsi" w:eastAsiaTheme="minorEastAsia" w:hAnsiTheme="minorHAnsi" w:cstheme="minorBidi"/>
          <w:color w:val="000000" w:themeColor="text1"/>
          <w:sz w:val="20"/>
          <w:szCs w:val="20"/>
        </w:rPr>
        <w:t xml:space="preserve"> bud</w:t>
      </w:r>
      <w:r w:rsidR="61AEEA2B" w:rsidRPr="7339D6B7">
        <w:rPr>
          <w:rFonts w:asciiTheme="minorHAnsi" w:eastAsiaTheme="minorEastAsia" w:hAnsiTheme="minorHAnsi" w:cstheme="minorBidi"/>
          <w:color w:val="000000" w:themeColor="text1"/>
          <w:sz w:val="20"/>
          <w:szCs w:val="20"/>
        </w:rPr>
        <w:t>e</w:t>
      </w:r>
      <w:r w:rsidRPr="7339D6B7">
        <w:rPr>
          <w:rFonts w:asciiTheme="minorHAnsi" w:eastAsiaTheme="minorEastAsia" w:hAnsiTheme="minorHAnsi" w:cstheme="minorBidi"/>
          <w:color w:val="000000" w:themeColor="text1"/>
          <w:sz w:val="20"/>
          <w:szCs w:val="20"/>
        </w:rPr>
        <w:t xml:space="preserve"> podporován</w:t>
      </w:r>
      <w:r w:rsidR="61AEEA2B" w:rsidRPr="7339D6B7">
        <w:rPr>
          <w:rFonts w:asciiTheme="minorHAnsi" w:eastAsiaTheme="minorEastAsia" w:hAnsiTheme="minorHAnsi" w:cstheme="minorBidi"/>
          <w:color w:val="000000" w:themeColor="text1"/>
          <w:sz w:val="20"/>
          <w:szCs w:val="20"/>
        </w:rPr>
        <w:t>a</w:t>
      </w:r>
      <w:r w:rsidRPr="7339D6B7">
        <w:rPr>
          <w:rFonts w:asciiTheme="minorHAnsi" w:eastAsiaTheme="minorEastAsia" w:hAnsiTheme="minorHAnsi" w:cstheme="minorBidi"/>
          <w:color w:val="000000" w:themeColor="text1"/>
          <w:sz w:val="20"/>
          <w:szCs w:val="20"/>
        </w:rPr>
        <w:t xml:space="preserve"> </w:t>
      </w:r>
      <w:r w:rsidR="61AEEA2B" w:rsidRPr="7339D6B7">
        <w:rPr>
          <w:rFonts w:asciiTheme="minorHAnsi" w:eastAsiaTheme="minorEastAsia" w:hAnsiTheme="minorHAnsi" w:cstheme="minorBidi"/>
          <w:color w:val="000000" w:themeColor="text1"/>
          <w:sz w:val="20"/>
          <w:szCs w:val="20"/>
        </w:rPr>
        <w:t xml:space="preserve">instalace </w:t>
      </w:r>
      <w:r w:rsidRPr="7339D6B7">
        <w:rPr>
          <w:rFonts w:asciiTheme="minorHAnsi" w:eastAsiaTheme="minorEastAsia" w:hAnsiTheme="minorHAnsi" w:cstheme="minorBidi"/>
          <w:color w:val="000000" w:themeColor="text1"/>
          <w:sz w:val="20"/>
          <w:szCs w:val="20"/>
        </w:rPr>
        <w:t xml:space="preserve">pouze </w:t>
      </w:r>
      <w:r w:rsidR="61AEEA2B" w:rsidRPr="7339D6B7">
        <w:rPr>
          <w:rFonts w:asciiTheme="minorHAnsi" w:eastAsiaTheme="minorEastAsia" w:hAnsiTheme="minorHAnsi" w:cstheme="minorBidi"/>
          <w:color w:val="000000" w:themeColor="text1"/>
          <w:sz w:val="20"/>
          <w:szCs w:val="20"/>
        </w:rPr>
        <w:t xml:space="preserve">takových </w:t>
      </w:r>
      <w:r w:rsidRPr="7339D6B7">
        <w:rPr>
          <w:rFonts w:asciiTheme="minorHAnsi" w:eastAsiaTheme="minorEastAsia" w:hAnsiTheme="minorHAnsi" w:cstheme="minorBidi"/>
          <w:color w:val="000000" w:themeColor="text1"/>
          <w:sz w:val="20"/>
          <w:szCs w:val="20"/>
        </w:rPr>
        <w:t>nov</w:t>
      </w:r>
      <w:r w:rsidR="61AEEA2B" w:rsidRPr="7339D6B7">
        <w:rPr>
          <w:rFonts w:asciiTheme="minorHAnsi" w:eastAsiaTheme="minorEastAsia" w:hAnsiTheme="minorHAnsi" w:cstheme="minorBidi"/>
          <w:color w:val="000000" w:themeColor="text1"/>
          <w:sz w:val="20"/>
          <w:szCs w:val="20"/>
        </w:rPr>
        <w:t>ých</w:t>
      </w:r>
      <w:r w:rsidRPr="7339D6B7">
        <w:rPr>
          <w:rFonts w:asciiTheme="minorHAnsi" w:eastAsiaTheme="minorEastAsia" w:hAnsiTheme="minorHAnsi" w:cstheme="minorBidi"/>
          <w:color w:val="000000" w:themeColor="text1"/>
          <w:sz w:val="20"/>
          <w:szCs w:val="20"/>
        </w:rPr>
        <w:t xml:space="preserve"> zdroj</w:t>
      </w:r>
      <w:r w:rsidR="61AEEA2B" w:rsidRPr="7339D6B7">
        <w:rPr>
          <w:rFonts w:asciiTheme="minorHAnsi" w:eastAsiaTheme="minorEastAsia" w:hAnsiTheme="minorHAnsi" w:cstheme="minorBidi"/>
          <w:color w:val="000000" w:themeColor="text1"/>
          <w:sz w:val="20"/>
          <w:szCs w:val="20"/>
        </w:rPr>
        <w:t>ů</w:t>
      </w:r>
      <w:r w:rsidRPr="7339D6B7">
        <w:rPr>
          <w:rFonts w:asciiTheme="minorHAnsi" w:eastAsiaTheme="minorEastAsia" w:hAnsiTheme="minorHAnsi" w:cstheme="minorBidi"/>
          <w:color w:val="000000" w:themeColor="text1"/>
          <w:sz w:val="20"/>
          <w:szCs w:val="20"/>
        </w:rPr>
        <w:t xml:space="preserve">, které splňují požadavky na </w:t>
      </w:r>
      <w:proofErr w:type="spellStart"/>
      <w:r w:rsidRPr="7339D6B7">
        <w:rPr>
          <w:rFonts w:asciiTheme="minorHAnsi" w:eastAsiaTheme="minorEastAsia" w:hAnsiTheme="minorHAnsi" w:cstheme="minorBidi"/>
          <w:color w:val="000000" w:themeColor="text1"/>
          <w:sz w:val="20"/>
          <w:szCs w:val="20"/>
        </w:rPr>
        <w:t>ekodesign</w:t>
      </w:r>
      <w:proofErr w:type="spellEnd"/>
      <w:r w:rsidRPr="7339D6B7">
        <w:rPr>
          <w:rFonts w:asciiTheme="minorHAnsi" w:eastAsiaTheme="minorEastAsia" w:hAnsiTheme="minorHAnsi" w:cstheme="minorBidi"/>
          <w:color w:val="000000" w:themeColor="text1"/>
          <w:sz w:val="20"/>
          <w:szCs w:val="20"/>
        </w:rPr>
        <w:t xml:space="preserve"> (tj. požadavky směrnice Evropského parlamentu a Rady 2009/125/ES) a</w:t>
      </w:r>
      <w:r w:rsidR="7978487A"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současně jsou zařazeny do jedné ze dvou nejvyšších významně zastoupených tříd energetické účinnosti ve smyslu čl.</w:t>
      </w:r>
      <w:r w:rsidR="7978487A"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7 odst.</w:t>
      </w:r>
      <w:r w:rsidR="7978487A"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2 nařízení Evropského parlamentu a Rady (EU) 2017/1369. Požadavky musí splnit pro všechna paliva a všechny způsoby přikládání. V</w:t>
      </w:r>
      <w:r w:rsidR="7978487A" w:rsidRPr="7339D6B7">
        <w:rPr>
          <w:rFonts w:asciiTheme="minorHAnsi" w:eastAsiaTheme="minorEastAsia" w:hAnsiTheme="minorHAnsi" w:cstheme="minorBidi"/>
          <w:color w:val="000000" w:themeColor="text1"/>
          <w:sz w:val="20"/>
          <w:szCs w:val="20"/>
        </w:rPr>
        <w:t> </w:t>
      </w:r>
      <w:r w:rsidRPr="7339D6B7">
        <w:rPr>
          <w:rFonts w:asciiTheme="minorHAnsi" w:eastAsiaTheme="minorEastAsia" w:hAnsiTheme="minorHAnsi" w:cstheme="minorBidi"/>
          <w:color w:val="000000" w:themeColor="text1"/>
          <w:sz w:val="20"/>
          <w:szCs w:val="20"/>
        </w:rPr>
        <w:t xml:space="preserve">současné době se jedná o nejefektivnější a nejmodernější spalovací zařízení, jejichž provozem dochází oproti původním zdrojům k výraznému snížení emisí (ať už GHG nebo látek znečišťujících ovzduší). Vše uvedené platí i pro výměnu zdrojů tepla v sektoru bydlení v programu NZÚ </w:t>
      </w:r>
      <w:r w:rsidR="61AEEA2B" w:rsidRPr="7339D6B7">
        <w:rPr>
          <w:rFonts w:asciiTheme="minorHAnsi" w:eastAsiaTheme="minorEastAsia" w:hAnsiTheme="minorHAnsi" w:cstheme="minorBidi"/>
          <w:color w:val="000000" w:themeColor="text1"/>
          <w:sz w:val="20"/>
          <w:szCs w:val="20"/>
        </w:rPr>
        <w:t xml:space="preserve">2030 </w:t>
      </w:r>
      <w:r w:rsidRPr="7339D6B7">
        <w:rPr>
          <w:rFonts w:asciiTheme="minorHAnsi" w:eastAsiaTheme="minorEastAsia" w:hAnsiTheme="minorHAnsi" w:cstheme="minorBidi"/>
          <w:color w:val="000000" w:themeColor="text1"/>
          <w:sz w:val="20"/>
          <w:szCs w:val="20"/>
        </w:rPr>
        <w:t xml:space="preserve">s tím, že v rámci tohoto programu nebyly </w:t>
      </w:r>
      <w:r w:rsidR="61AEEA2B" w:rsidRPr="7339D6B7">
        <w:rPr>
          <w:rFonts w:asciiTheme="minorHAnsi" w:eastAsiaTheme="minorEastAsia" w:hAnsiTheme="minorHAnsi" w:cstheme="minorBidi"/>
          <w:color w:val="000000" w:themeColor="text1"/>
          <w:sz w:val="20"/>
          <w:szCs w:val="20"/>
        </w:rPr>
        <w:t xml:space="preserve">ani dříve </w:t>
      </w:r>
      <w:r w:rsidRPr="7339D6B7">
        <w:rPr>
          <w:rFonts w:asciiTheme="minorHAnsi" w:eastAsiaTheme="minorEastAsia" w:hAnsiTheme="minorHAnsi" w:cstheme="minorBidi"/>
          <w:color w:val="000000" w:themeColor="text1"/>
          <w:sz w:val="20"/>
          <w:szCs w:val="20"/>
        </w:rPr>
        <w:t xml:space="preserve">zdroje tepla využívající pevná fosilní paliva podporovány, naopak vždy byla a je podporována pouze náhrada takovýchto zdrojů. </w:t>
      </w:r>
    </w:p>
    <w:p w14:paraId="4074E167" w14:textId="77777777" w:rsidR="00F4243D" w:rsidRDefault="228AEFBB" w:rsidP="7339D6B7">
      <w:pPr>
        <w:spacing w:before="120" w:after="0" w:line="240" w:lineRule="auto"/>
        <w:jc w:val="both"/>
        <w:rPr>
          <w:rFonts w:eastAsiaTheme="minorEastAsia"/>
          <w:sz w:val="20"/>
          <w:szCs w:val="20"/>
        </w:rPr>
      </w:pPr>
      <w:r w:rsidRPr="7339D6B7">
        <w:rPr>
          <w:rFonts w:eastAsiaTheme="minorEastAsia"/>
          <w:sz w:val="20"/>
          <w:szCs w:val="20"/>
        </w:rPr>
        <w:t xml:space="preserve">Navrhovaná investiční opatření neporuší princip „zásadně neškodit“ (do no </w:t>
      </w:r>
      <w:proofErr w:type="spellStart"/>
      <w:r w:rsidRPr="7339D6B7">
        <w:rPr>
          <w:rFonts w:eastAsiaTheme="minorEastAsia"/>
          <w:sz w:val="20"/>
          <w:szCs w:val="20"/>
        </w:rPr>
        <w:t>significant</w:t>
      </w:r>
      <w:proofErr w:type="spellEnd"/>
      <w:r w:rsidRPr="7339D6B7">
        <w:rPr>
          <w:rFonts w:eastAsiaTheme="minorEastAsia"/>
          <w:sz w:val="20"/>
          <w:szCs w:val="20"/>
        </w:rPr>
        <w:t xml:space="preserve"> </w:t>
      </w:r>
      <w:proofErr w:type="spellStart"/>
      <w:r w:rsidRPr="7339D6B7">
        <w:rPr>
          <w:rFonts w:eastAsiaTheme="minorEastAsia"/>
          <w:sz w:val="20"/>
          <w:szCs w:val="20"/>
        </w:rPr>
        <w:t>harm</w:t>
      </w:r>
      <w:proofErr w:type="spellEnd"/>
      <w:r w:rsidRPr="7339D6B7">
        <w:rPr>
          <w:rFonts w:eastAsiaTheme="minorEastAsia"/>
          <w:sz w:val="20"/>
          <w:szCs w:val="20"/>
        </w:rPr>
        <w:t>). Pro srovnání program NZÚ za období 2014</w:t>
      </w:r>
      <w:r w:rsidR="6CF6EE95" w:rsidRPr="7339D6B7">
        <w:rPr>
          <w:rFonts w:eastAsiaTheme="minorEastAsia"/>
          <w:sz w:val="20"/>
          <w:szCs w:val="20"/>
        </w:rPr>
        <w:t>–</w:t>
      </w:r>
      <w:r w:rsidRPr="7339D6B7">
        <w:rPr>
          <w:rFonts w:eastAsiaTheme="minorEastAsia"/>
          <w:sz w:val="20"/>
          <w:szCs w:val="20"/>
        </w:rPr>
        <w:t>2020 snížil kumulativně emise v</w:t>
      </w:r>
      <w:r w:rsidR="7978487A" w:rsidRPr="7339D6B7">
        <w:rPr>
          <w:rFonts w:eastAsiaTheme="minorEastAsia"/>
          <w:sz w:val="20"/>
          <w:szCs w:val="20"/>
        </w:rPr>
        <w:t> </w:t>
      </w:r>
      <w:r w:rsidRPr="7339D6B7">
        <w:rPr>
          <w:rFonts w:eastAsiaTheme="minorEastAsia"/>
          <w:sz w:val="20"/>
          <w:szCs w:val="20"/>
        </w:rPr>
        <w:t>ČR o</w:t>
      </w:r>
      <w:r w:rsidR="7978487A" w:rsidRPr="7339D6B7">
        <w:rPr>
          <w:rFonts w:eastAsiaTheme="minorEastAsia"/>
          <w:sz w:val="20"/>
          <w:szCs w:val="20"/>
        </w:rPr>
        <w:t> </w:t>
      </w:r>
      <w:r w:rsidR="61AEEA2B" w:rsidRPr="7339D6B7">
        <w:rPr>
          <w:rFonts w:eastAsiaTheme="minorEastAsia"/>
          <w:sz w:val="20"/>
          <w:szCs w:val="20"/>
        </w:rPr>
        <w:t>1 156</w:t>
      </w:r>
      <w:r w:rsidR="7978487A" w:rsidRPr="7339D6B7">
        <w:rPr>
          <w:rFonts w:eastAsiaTheme="minorEastAsia"/>
          <w:sz w:val="20"/>
          <w:szCs w:val="20"/>
        </w:rPr>
        <w:t> </w:t>
      </w:r>
      <w:proofErr w:type="spellStart"/>
      <w:r w:rsidRPr="7339D6B7">
        <w:rPr>
          <w:rFonts w:eastAsiaTheme="minorEastAsia"/>
          <w:sz w:val="20"/>
          <w:szCs w:val="20"/>
        </w:rPr>
        <w:t>kt</w:t>
      </w:r>
      <w:proofErr w:type="spellEnd"/>
      <w:r w:rsidR="7978487A" w:rsidRPr="7339D6B7">
        <w:rPr>
          <w:rFonts w:eastAsiaTheme="minorEastAsia"/>
          <w:sz w:val="20"/>
          <w:szCs w:val="20"/>
        </w:rPr>
        <w:t> </w:t>
      </w:r>
      <w:r w:rsidRPr="7339D6B7">
        <w:rPr>
          <w:rFonts w:eastAsiaTheme="minorEastAsia"/>
          <w:sz w:val="20"/>
          <w:szCs w:val="20"/>
        </w:rPr>
        <w:t>CO</w:t>
      </w:r>
      <w:r w:rsidRPr="7339D6B7">
        <w:rPr>
          <w:rFonts w:eastAsiaTheme="minorEastAsia"/>
          <w:sz w:val="20"/>
          <w:szCs w:val="20"/>
          <w:vertAlign w:val="subscript"/>
        </w:rPr>
        <w:t>2</w:t>
      </w:r>
      <w:r w:rsidRPr="7339D6B7">
        <w:rPr>
          <w:rFonts w:eastAsiaTheme="minorEastAsia"/>
          <w:sz w:val="20"/>
          <w:szCs w:val="20"/>
        </w:rPr>
        <w:t>. Renovační opatření vnější obálky</w:t>
      </w:r>
      <w:r w:rsidR="61AEEA2B" w:rsidRPr="7339D6B7">
        <w:rPr>
          <w:rFonts w:eastAsiaTheme="minorEastAsia"/>
          <w:sz w:val="20"/>
          <w:szCs w:val="20"/>
        </w:rPr>
        <w:t xml:space="preserve"> budov</w:t>
      </w:r>
      <w:r w:rsidRPr="7339D6B7">
        <w:rPr>
          <w:rFonts w:eastAsiaTheme="minorEastAsia"/>
          <w:sz w:val="20"/>
          <w:szCs w:val="20"/>
        </w:rPr>
        <w:t>, vč. zelených střech, nesnižují možnost adaptability budov a nenaruš</w:t>
      </w:r>
      <w:r w:rsidR="61AEEA2B" w:rsidRPr="7339D6B7">
        <w:rPr>
          <w:rFonts w:eastAsiaTheme="minorEastAsia"/>
          <w:sz w:val="20"/>
          <w:szCs w:val="20"/>
        </w:rPr>
        <w:t>í</w:t>
      </w:r>
      <w:r w:rsidRPr="7339D6B7">
        <w:rPr>
          <w:rFonts w:eastAsiaTheme="minorEastAsia"/>
          <w:sz w:val="20"/>
          <w:szCs w:val="20"/>
        </w:rPr>
        <w:t xml:space="preserve"> další případná adaptační opatření. Stavební</w:t>
      </w:r>
      <w:r w:rsidR="454CE783" w:rsidRPr="7339D6B7">
        <w:rPr>
          <w:rFonts w:eastAsiaTheme="minorEastAsia"/>
          <w:sz w:val="20"/>
          <w:szCs w:val="20"/>
        </w:rPr>
        <w:t xml:space="preserve"> a </w:t>
      </w:r>
      <w:r w:rsidRPr="7339D6B7">
        <w:rPr>
          <w:rFonts w:eastAsiaTheme="minorEastAsia"/>
          <w:sz w:val="20"/>
          <w:szCs w:val="20"/>
        </w:rPr>
        <w:t xml:space="preserve">demoliční odpad související s projektem rekonstrukce a renovace </w:t>
      </w:r>
      <w:r w:rsidR="2DA65463" w:rsidRPr="7339D6B7">
        <w:rPr>
          <w:rFonts w:eastAsiaTheme="minorEastAsia"/>
          <w:sz w:val="20"/>
          <w:szCs w:val="20"/>
        </w:rPr>
        <w:t xml:space="preserve">budovy </w:t>
      </w:r>
      <w:r w:rsidRPr="7339D6B7">
        <w:rPr>
          <w:rFonts w:eastAsiaTheme="minorEastAsia"/>
          <w:sz w:val="20"/>
          <w:szCs w:val="20"/>
        </w:rPr>
        <w:t>bude odstraněn dle již platných zákonů a standardů</w:t>
      </w:r>
      <w:r w:rsidR="63522CBB" w:rsidRPr="7339D6B7">
        <w:rPr>
          <w:rFonts w:eastAsiaTheme="minorEastAsia"/>
          <w:sz w:val="20"/>
          <w:szCs w:val="20"/>
        </w:rPr>
        <w:t xml:space="preserve"> a kritérium využití </w:t>
      </w:r>
      <w:r w:rsidR="61AEEA2B" w:rsidRPr="7339D6B7">
        <w:rPr>
          <w:rFonts w:eastAsiaTheme="minorEastAsia"/>
          <w:sz w:val="20"/>
          <w:szCs w:val="20"/>
        </w:rPr>
        <w:t xml:space="preserve">tohoto </w:t>
      </w:r>
      <w:r w:rsidR="63522CBB" w:rsidRPr="7339D6B7">
        <w:rPr>
          <w:rFonts w:eastAsiaTheme="minorEastAsia"/>
          <w:sz w:val="20"/>
          <w:szCs w:val="20"/>
        </w:rPr>
        <w:t xml:space="preserve">odpadu bude součástí </w:t>
      </w:r>
      <w:r w:rsidR="61AEEA2B" w:rsidRPr="7339D6B7">
        <w:rPr>
          <w:rFonts w:eastAsiaTheme="minorEastAsia"/>
          <w:sz w:val="20"/>
          <w:szCs w:val="20"/>
        </w:rPr>
        <w:t>podmínek podpory</w:t>
      </w:r>
      <w:r w:rsidR="63522CBB" w:rsidRPr="7339D6B7">
        <w:rPr>
          <w:rFonts w:eastAsiaTheme="minorEastAsia"/>
          <w:sz w:val="20"/>
          <w:szCs w:val="20"/>
        </w:rPr>
        <w:t xml:space="preserve"> programu</w:t>
      </w:r>
      <w:r w:rsidR="61AEEA2B" w:rsidRPr="7339D6B7">
        <w:rPr>
          <w:rFonts w:eastAsiaTheme="minorEastAsia"/>
          <w:sz w:val="20"/>
          <w:szCs w:val="20"/>
        </w:rPr>
        <w:t xml:space="preserve"> NZÚ 2030</w:t>
      </w:r>
      <w:r w:rsidRPr="7339D6B7">
        <w:rPr>
          <w:rFonts w:eastAsiaTheme="minorEastAsia"/>
          <w:sz w:val="20"/>
          <w:szCs w:val="20"/>
        </w:rPr>
        <w:t xml:space="preserve">. </w:t>
      </w:r>
      <w:r w:rsidR="2DA65463" w:rsidRPr="7339D6B7">
        <w:rPr>
          <w:rFonts w:eastAsiaTheme="minorEastAsia"/>
          <w:sz w:val="20"/>
          <w:szCs w:val="20"/>
        </w:rPr>
        <w:t xml:space="preserve">Zde uvádíme, že </w:t>
      </w:r>
      <w:r w:rsidRPr="7339D6B7">
        <w:rPr>
          <w:rFonts w:eastAsiaTheme="minorEastAsia"/>
          <w:sz w:val="20"/>
          <w:szCs w:val="20"/>
        </w:rPr>
        <w:t xml:space="preserve">ČR </w:t>
      </w:r>
      <w:r w:rsidR="63522CBB" w:rsidRPr="7339D6B7">
        <w:rPr>
          <w:rFonts w:eastAsiaTheme="minorEastAsia"/>
          <w:sz w:val="20"/>
          <w:szCs w:val="20"/>
        </w:rPr>
        <w:t xml:space="preserve">již </w:t>
      </w:r>
      <w:r w:rsidRPr="7339D6B7">
        <w:rPr>
          <w:rFonts w:eastAsiaTheme="minorEastAsia"/>
          <w:sz w:val="20"/>
          <w:szCs w:val="20"/>
        </w:rPr>
        <w:t xml:space="preserve">dosahuje přes </w:t>
      </w:r>
      <w:proofErr w:type="gramStart"/>
      <w:r w:rsidRPr="7339D6B7">
        <w:rPr>
          <w:rFonts w:eastAsiaTheme="minorEastAsia"/>
          <w:sz w:val="20"/>
          <w:szCs w:val="20"/>
        </w:rPr>
        <w:t>98%</w:t>
      </w:r>
      <w:proofErr w:type="gramEnd"/>
      <w:r w:rsidRPr="7339D6B7">
        <w:rPr>
          <w:rFonts w:eastAsiaTheme="minorEastAsia"/>
          <w:sz w:val="20"/>
          <w:szCs w:val="20"/>
        </w:rPr>
        <w:t xml:space="preserve"> </w:t>
      </w:r>
      <w:r w:rsidRPr="7339D6B7">
        <w:rPr>
          <w:rFonts w:eastAsiaTheme="minorEastAsia"/>
          <w:sz w:val="20"/>
          <w:szCs w:val="20"/>
        </w:rPr>
        <w:lastRenderedPageBreak/>
        <w:t>využití stavebního a demoličního odpadu, přičemž více než 97</w:t>
      </w:r>
      <w:r w:rsidR="7978487A" w:rsidRPr="7339D6B7">
        <w:rPr>
          <w:rFonts w:eastAsiaTheme="minorEastAsia"/>
          <w:sz w:val="20"/>
          <w:szCs w:val="20"/>
        </w:rPr>
        <w:t> </w:t>
      </w:r>
      <w:r w:rsidRPr="7339D6B7">
        <w:rPr>
          <w:rFonts w:eastAsiaTheme="minorEastAsia"/>
          <w:sz w:val="20"/>
          <w:szCs w:val="20"/>
        </w:rPr>
        <w:t xml:space="preserve">% </w:t>
      </w:r>
      <w:r w:rsidR="2DA65463" w:rsidRPr="7339D6B7">
        <w:rPr>
          <w:rFonts w:eastAsiaTheme="minorEastAsia"/>
          <w:sz w:val="20"/>
          <w:szCs w:val="20"/>
        </w:rPr>
        <w:t xml:space="preserve">tohoto </w:t>
      </w:r>
      <w:r w:rsidRPr="7339D6B7">
        <w:rPr>
          <w:rFonts w:eastAsiaTheme="minorEastAsia"/>
          <w:sz w:val="20"/>
          <w:szCs w:val="20"/>
        </w:rPr>
        <w:t>odpad</w:t>
      </w:r>
      <w:r w:rsidR="2DA65463" w:rsidRPr="7339D6B7">
        <w:rPr>
          <w:rFonts w:eastAsiaTheme="minorEastAsia"/>
          <w:sz w:val="20"/>
          <w:szCs w:val="20"/>
        </w:rPr>
        <w:t>u</w:t>
      </w:r>
      <w:r w:rsidRPr="7339D6B7">
        <w:rPr>
          <w:rFonts w:eastAsiaTheme="minorEastAsia"/>
          <w:sz w:val="20"/>
          <w:szCs w:val="20"/>
        </w:rPr>
        <w:t xml:space="preserve"> je využito materiálově</w:t>
      </w:r>
      <w:r w:rsidR="63522CBB" w:rsidRPr="7339D6B7">
        <w:rPr>
          <w:rFonts w:eastAsiaTheme="minorEastAsia"/>
          <w:sz w:val="20"/>
          <w:szCs w:val="20"/>
        </w:rPr>
        <w:t xml:space="preserve">. Program </w:t>
      </w:r>
      <w:r w:rsidR="2DA65463" w:rsidRPr="7339D6B7">
        <w:rPr>
          <w:rFonts w:eastAsiaTheme="minorEastAsia"/>
          <w:sz w:val="20"/>
          <w:szCs w:val="20"/>
        </w:rPr>
        <w:t xml:space="preserve">NZÚ 2030 </w:t>
      </w:r>
      <w:r w:rsidR="63522CBB" w:rsidRPr="7339D6B7">
        <w:rPr>
          <w:rFonts w:eastAsiaTheme="minorEastAsia"/>
          <w:sz w:val="20"/>
          <w:szCs w:val="20"/>
        </w:rPr>
        <w:t>také bude postupně zavádět parametry pro zohlednění životního cyklu výrobků.</w:t>
      </w:r>
    </w:p>
    <w:p w14:paraId="5EF7F014" w14:textId="77777777" w:rsidR="00C9446F" w:rsidRDefault="228AEFBB" w:rsidP="7339D6B7">
      <w:pPr>
        <w:pStyle w:val="K-Text"/>
        <w:spacing w:before="120" w:after="0" w:line="240" w:lineRule="auto"/>
        <w:rPr>
          <w:rFonts w:asciiTheme="minorHAnsi" w:eastAsiaTheme="minorEastAsia" w:hAnsiTheme="minorHAnsi" w:cstheme="minorBidi"/>
          <w:sz w:val="20"/>
          <w:szCs w:val="20"/>
        </w:rPr>
      </w:pPr>
      <w:r w:rsidRPr="7339D6B7">
        <w:rPr>
          <w:rFonts w:asciiTheme="minorHAnsi" w:eastAsiaTheme="minorEastAsia" w:hAnsiTheme="minorHAnsi" w:cstheme="minorBidi"/>
          <w:sz w:val="20"/>
          <w:szCs w:val="20"/>
        </w:rPr>
        <w:t xml:space="preserve">Odpady spojené s renovačními projekty tedy nevytvoří výraznou environmentální zátěž. V rámci programu </w:t>
      </w:r>
      <w:r w:rsidR="24409901" w:rsidRPr="7339D6B7">
        <w:rPr>
          <w:rFonts w:asciiTheme="minorHAnsi" w:eastAsiaTheme="minorEastAsia" w:hAnsiTheme="minorHAnsi" w:cstheme="minorBidi"/>
          <w:sz w:val="20"/>
          <w:szCs w:val="20"/>
        </w:rPr>
        <w:t>NZÚ</w:t>
      </w:r>
      <w:r w:rsidR="7978487A" w:rsidRPr="7339D6B7">
        <w:rPr>
          <w:rFonts w:asciiTheme="minorHAnsi" w:eastAsiaTheme="minorEastAsia" w:hAnsiTheme="minorHAnsi" w:cstheme="minorBidi"/>
          <w:sz w:val="20"/>
          <w:szCs w:val="20"/>
        </w:rPr>
        <w:t> </w:t>
      </w:r>
      <w:r w:rsidR="24409901" w:rsidRPr="7339D6B7">
        <w:rPr>
          <w:rFonts w:asciiTheme="minorHAnsi" w:eastAsiaTheme="minorEastAsia" w:hAnsiTheme="minorHAnsi" w:cstheme="minorBidi"/>
          <w:sz w:val="20"/>
          <w:szCs w:val="20"/>
        </w:rPr>
        <w:t>2030</w:t>
      </w:r>
      <w:r w:rsidRPr="7339D6B7">
        <w:rPr>
          <w:rFonts w:asciiTheme="minorHAnsi" w:eastAsiaTheme="minorEastAsia" w:hAnsiTheme="minorHAnsi" w:cstheme="minorBidi"/>
          <w:sz w:val="20"/>
          <w:szCs w:val="20"/>
        </w:rPr>
        <w:t xml:space="preserve"> budou také použita kritéria zvýhodňující </w:t>
      </w:r>
      <w:r w:rsidR="24409901" w:rsidRPr="7339D6B7">
        <w:rPr>
          <w:rFonts w:asciiTheme="minorHAnsi" w:eastAsiaTheme="minorEastAsia" w:hAnsiTheme="minorHAnsi" w:cstheme="minorBidi"/>
          <w:sz w:val="20"/>
          <w:szCs w:val="20"/>
        </w:rPr>
        <w:t>materiály a postupy, které jsou environmentálně šetrné v celém svém životním cyklu.</w:t>
      </w:r>
      <w:r w:rsidRPr="7339D6B7">
        <w:rPr>
          <w:rFonts w:asciiTheme="minorHAnsi" w:eastAsiaTheme="minorEastAsia" w:hAnsiTheme="minorHAnsi" w:cstheme="minorBidi"/>
          <w:sz w:val="20"/>
          <w:szCs w:val="20"/>
        </w:rPr>
        <w:t xml:space="preserve"> </w:t>
      </w:r>
      <w:r w:rsidR="24409901" w:rsidRPr="7339D6B7">
        <w:rPr>
          <w:rFonts w:asciiTheme="minorHAnsi" w:eastAsiaTheme="minorEastAsia" w:hAnsiTheme="minorHAnsi" w:cstheme="minorBidi"/>
          <w:sz w:val="20"/>
          <w:szCs w:val="20"/>
        </w:rPr>
        <w:t>To</w:t>
      </w:r>
      <w:r w:rsidRPr="7339D6B7">
        <w:rPr>
          <w:rFonts w:asciiTheme="minorHAnsi" w:eastAsiaTheme="minorEastAsia" w:hAnsiTheme="minorHAnsi" w:cstheme="minorBidi"/>
          <w:sz w:val="20"/>
          <w:szCs w:val="20"/>
        </w:rPr>
        <w:t xml:space="preserve"> dále podpoří oběhové hospodářství. Průběh rekonstrukcí a renovací je dále regulován dle existující legislativy, a</w:t>
      </w:r>
      <w:r w:rsidR="7978487A" w:rsidRPr="7339D6B7">
        <w:rPr>
          <w:rFonts w:asciiTheme="minorHAnsi" w:eastAsiaTheme="minorEastAsia" w:hAnsiTheme="minorHAnsi" w:cstheme="minorBidi"/>
          <w:sz w:val="20"/>
          <w:szCs w:val="20"/>
        </w:rPr>
        <w:t> </w:t>
      </w:r>
      <w:r w:rsidRPr="7339D6B7">
        <w:rPr>
          <w:rFonts w:asciiTheme="minorHAnsi" w:eastAsiaTheme="minorEastAsia" w:hAnsiTheme="minorHAnsi" w:cstheme="minorBidi"/>
          <w:sz w:val="20"/>
          <w:szCs w:val="20"/>
        </w:rPr>
        <w:t>tedy neprobíhá v době hnízdění, případný dopad na biodiverzitu je tedy minimalizován již existujícími opatřeními.</w:t>
      </w:r>
    </w:p>
    <w:p w14:paraId="68C209ED" w14:textId="77777777" w:rsidR="004556DC" w:rsidRDefault="2DA65463" w:rsidP="7339D6B7">
      <w:pPr>
        <w:spacing w:before="120" w:after="0" w:line="240" w:lineRule="auto"/>
        <w:jc w:val="both"/>
        <w:rPr>
          <w:rFonts w:eastAsiaTheme="minorEastAsia"/>
          <w:sz w:val="20"/>
          <w:szCs w:val="20"/>
        </w:rPr>
      </w:pPr>
      <w:r w:rsidRPr="7339D6B7">
        <w:rPr>
          <w:rFonts w:eastAsiaTheme="minorEastAsia"/>
          <w:sz w:val="20"/>
          <w:szCs w:val="20"/>
        </w:rPr>
        <w:t>Opatření programu NZÚ 2030 zaměřená na</w:t>
      </w:r>
      <w:r w:rsidR="228AEFBB" w:rsidRPr="7339D6B7">
        <w:rPr>
          <w:rFonts w:eastAsiaTheme="minorEastAsia"/>
          <w:sz w:val="20"/>
          <w:szCs w:val="20"/>
        </w:rPr>
        <w:t xml:space="preserve"> výměny spalovacích zdrojů</w:t>
      </w:r>
      <w:r w:rsidRPr="7339D6B7">
        <w:rPr>
          <w:rFonts w:eastAsiaTheme="minorEastAsia"/>
          <w:sz w:val="20"/>
          <w:szCs w:val="20"/>
        </w:rPr>
        <w:t>,</w:t>
      </w:r>
      <w:r w:rsidR="228AEFBB" w:rsidRPr="7339D6B7">
        <w:rPr>
          <w:rFonts w:eastAsiaTheme="minorEastAsia"/>
          <w:sz w:val="20"/>
          <w:szCs w:val="20"/>
        </w:rPr>
        <w:t xml:space="preserve"> v rámci svých kritérií </w:t>
      </w:r>
      <w:r w:rsidRPr="7339D6B7">
        <w:rPr>
          <w:rFonts w:eastAsiaTheme="minorEastAsia"/>
          <w:sz w:val="20"/>
          <w:szCs w:val="20"/>
        </w:rPr>
        <w:t xml:space="preserve">budou </w:t>
      </w:r>
      <w:r w:rsidR="228AEFBB" w:rsidRPr="7339D6B7">
        <w:rPr>
          <w:rFonts w:eastAsiaTheme="minorEastAsia"/>
          <w:sz w:val="20"/>
          <w:szCs w:val="20"/>
        </w:rPr>
        <w:t>zakaz</w:t>
      </w:r>
      <w:r w:rsidRPr="7339D6B7">
        <w:rPr>
          <w:rFonts w:eastAsiaTheme="minorEastAsia"/>
          <w:sz w:val="20"/>
          <w:szCs w:val="20"/>
        </w:rPr>
        <w:t>ovat</w:t>
      </w:r>
      <w:r w:rsidR="228AEFBB" w:rsidRPr="7339D6B7">
        <w:rPr>
          <w:rFonts w:eastAsiaTheme="minorEastAsia"/>
          <w:sz w:val="20"/>
          <w:szCs w:val="20"/>
        </w:rPr>
        <w:t xml:space="preserve"> podporu zdrojů na pevná fosilní paliva. </w:t>
      </w:r>
    </w:p>
    <w:p w14:paraId="7703C10E" w14:textId="37CDD2BF" w:rsidR="00C9446F" w:rsidRDefault="228AEFBB" w:rsidP="7339D6B7">
      <w:pPr>
        <w:spacing w:before="120" w:after="0" w:line="240" w:lineRule="auto"/>
        <w:jc w:val="both"/>
        <w:rPr>
          <w:rFonts w:eastAsiaTheme="minorEastAsia"/>
          <w:color w:val="auto"/>
          <w:sz w:val="20"/>
          <w:szCs w:val="20"/>
        </w:rPr>
      </w:pPr>
      <w:r w:rsidRPr="7339D6B7">
        <w:rPr>
          <w:rFonts w:eastAsiaTheme="minorEastAsia"/>
          <w:sz w:val="20"/>
          <w:szCs w:val="20"/>
        </w:rPr>
        <w:t xml:space="preserve">V rámci programu </w:t>
      </w:r>
      <w:r w:rsidR="73B200B0" w:rsidRPr="7339D6B7">
        <w:rPr>
          <w:rFonts w:eastAsiaTheme="minorEastAsia"/>
          <w:sz w:val="20"/>
          <w:szCs w:val="20"/>
        </w:rPr>
        <w:t xml:space="preserve">NZÚ 2030 </w:t>
      </w:r>
      <w:r w:rsidRPr="7339D6B7">
        <w:rPr>
          <w:rFonts w:eastAsiaTheme="minorEastAsia"/>
          <w:sz w:val="20"/>
          <w:szCs w:val="20"/>
        </w:rPr>
        <w:t xml:space="preserve">bude možné z fosilních paliv podpořit pouze použití plynu ve vysoce efektivních kondenzačních plynových kotlích, které musí splňovat přísná kritéria </w:t>
      </w:r>
      <w:proofErr w:type="spellStart"/>
      <w:r w:rsidRPr="7339D6B7">
        <w:rPr>
          <w:rFonts w:eastAsiaTheme="minorEastAsia"/>
          <w:sz w:val="20"/>
          <w:szCs w:val="20"/>
        </w:rPr>
        <w:t>Ekodesignu</w:t>
      </w:r>
      <w:proofErr w:type="spellEnd"/>
      <w:r w:rsidRPr="7339D6B7">
        <w:rPr>
          <w:rFonts w:eastAsiaTheme="minorEastAsia"/>
          <w:sz w:val="20"/>
          <w:szCs w:val="20"/>
        </w:rPr>
        <w:t xml:space="preserve"> (Směrnice 2009/125/EU) a současně jsou zařazeny do jedné ze dvou nejvyšších významně zastoupených tříd energetické účinnosti ve smyslu čl.</w:t>
      </w:r>
      <w:r w:rsidR="7978487A" w:rsidRPr="7339D6B7">
        <w:rPr>
          <w:rFonts w:eastAsiaTheme="minorEastAsia"/>
          <w:sz w:val="20"/>
          <w:szCs w:val="20"/>
        </w:rPr>
        <w:t> </w:t>
      </w:r>
      <w:r w:rsidRPr="7339D6B7">
        <w:rPr>
          <w:rFonts w:eastAsiaTheme="minorEastAsia"/>
          <w:sz w:val="20"/>
          <w:szCs w:val="20"/>
        </w:rPr>
        <w:t>7 odst.</w:t>
      </w:r>
      <w:r w:rsidR="7978487A" w:rsidRPr="7339D6B7">
        <w:rPr>
          <w:rFonts w:eastAsiaTheme="minorEastAsia"/>
          <w:sz w:val="20"/>
          <w:szCs w:val="20"/>
        </w:rPr>
        <w:t> </w:t>
      </w:r>
      <w:r w:rsidRPr="7339D6B7">
        <w:rPr>
          <w:rFonts w:eastAsiaTheme="minorEastAsia"/>
          <w:sz w:val="20"/>
          <w:szCs w:val="20"/>
        </w:rPr>
        <w:t>2 nařízení Evropského parlamentu a Rady (EU) 2017/1369. I při těchto výměnách však dojde k významnému snížení emisí CO</w:t>
      </w:r>
      <w:r w:rsidRPr="7339D6B7">
        <w:rPr>
          <w:rFonts w:eastAsiaTheme="minorEastAsia"/>
          <w:sz w:val="20"/>
          <w:szCs w:val="20"/>
          <w:vertAlign w:val="subscript"/>
        </w:rPr>
        <w:t>2</w:t>
      </w:r>
      <w:r w:rsidRPr="7339D6B7">
        <w:rPr>
          <w:rFonts w:eastAsiaTheme="minorEastAsia"/>
          <w:sz w:val="20"/>
          <w:szCs w:val="20"/>
        </w:rPr>
        <w:t xml:space="preserve">. </w:t>
      </w:r>
      <w:r w:rsidRPr="7339D6B7">
        <w:rPr>
          <w:rFonts w:eastAsiaTheme="minorEastAsia"/>
          <w:color w:val="auto"/>
          <w:sz w:val="20"/>
          <w:szCs w:val="20"/>
        </w:rPr>
        <w:t>Tyto spalovací zdroje na zemní plyn zároveň dosahují významného snížení emisí ostatních znečišťujících látek, kupříkladu oproti spalovacím zdrojům na biomasu. Na základě dosavadních programů podpory lze věrohodně očekávat pozitivní dopad ke snížení emisí skleníkových plynů, energetické spotřeby i emisí látek znečišťujících ovzduší. Očekávaná životnost nových plynových kotlů je cca 15</w:t>
      </w:r>
      <w:r w:rsidR="7978487A" w:rsidRPr="7339D6B7">
        <w:rPr>
          <w:rFonts w:eastAsiaTheme="minorEastAsia"/>
          <w:color w:val="auto"/>
          <w:sz w:val="20"/>
          <w:szCs w:val="20"/>
        </w:rPr>
        <w:t>–</w:t>
      </w:r>
      <w:r w:rsidRPr="7339D6B7">
        <w:rPr>
          <w:rFonts w:eastAsiaTheme="minorEastAsia"/>
          <w:color w:val="auto"/>
          <w:sz w:val="20"/>
          <w:szCs w:val="20"/>
        </w:rPr>
        <w:t>20</w:t>
      </w:r>
      <w:r w:rsidR="7978487A" w:rsidRPr="7339D6B7">
        <w:rPr>
          <w:rFonts w:eastAsiaTheme="minorEastAsia"/>
          <w:color w:val="auto"/>
          <w:sz w:val="20"/>
          <w:szCs w:val="20"/>
        </w:rPr>
        <w:t> </w:t>
      </w:r>
      <w:r w:rsidRPr="7339D6B7">
        <w:rPr>
          <w:rFonts w:eastAsiaTheme="minorEastAsia"/>
          <w:color w:val="auto"/>
          <w:sz w:val="20"/>
          <w:szCs w:val="20"/>
        </w:rPr>
        <w:t xml:space="preserve">let, plánovaná podpora tedy nevytváří zvýšené riziko zmařených investic v souvislosti s přísnější klimatickou politikou. </w:t>
      </w:r>
      <w:r w:rsidR="02B530DE" w:rsidRPr="7339D6B7">
        <w:rPr>
          <w:rFonts w:eastAsiaTheme="minorEastAsia"/>
          <w:color w:val="auto"/>
          <w:sz w:val="20"/>
          <w:szCs w:val="20"/>
        </w:rPr>
        <w:t>Výměna nevyhovujících zdrojů tepla za p</w:t>
      </w:r>
      <w:r w:rsidR="73B200B0" w:rsidRPr="7339D6B7">
        <w:rPr>
          <w:rFonts w:eastAsiaTheme="minorEastAsia"/>
          <w:color w:val="auto"/>
          <w:sz w:val="20"/>
          <w:szCs w:val="20"/>
        </w:rPr>
        <w:t xml:space="preserve">lynové </w:t>
      </w:r>
      <w:r w:rsidR="02B530DE" w:rsidRPr="7339D6B7">
        <w:rPr>
          <w:rFonts w:eastAsiaTheme="minorEastAsia"/>
          <w:color w:val="auto"/>
          <w:sz w:val="20"/>
          <w:szCs w:val="20"/>
        </w:rPr>
        <w:t xml:space="preserve">kondenzační jsou součástí </w:t>
      </w:r>
      <w:proofErr w:type="spellStart"/>
      <w:r w:rsidR="00AA5A74" w:rsidRPr="7339D6B7">
        <w:rPr>
          <w:rFonts w:eastAsiaTheme="minorEastAsia"/>
          <w:color w:val="auto"/>
          <w:sz w:val="20"/>
          <w:szCs w:val="20"/>
        </w:rPr>
        <w:t>subkomponenty</w:t>
      </w:r>
      <w:proofErr w:type="spellEnd"/>
      <w:r w:rsidR="00AA5A74" w:rsidRPr="7339D6B7">
        <w:rPr>
          <w:rFonts w:eastAsiaTheme="minorEastAsia"/>
          <w:color w:val="auto"/>
          <w:sz w:val="20"/>
          <w:szCs w:val="20"/>
        </w:rPr>
        <w:t xml:space="preserve"> 2.5.1 </w:t>
      </w:r>
      <w:r w:rsidR="73B200B0" w:rsidRPr="7339D6B7">
        <w:rPr>
          <w:rFonts w:eastAsiaTheme="minorEastAsia"/>
          <w:color w:val="auto"/>
          <w:sz w:val="20"/>
          <w:szCs w:val="20"/>
        </w:rPr>
        <w:t>(viz oddíl 4.1)</w:t>
      </w:r>
      <w:r w:rsidR="5F2159F2" w:rsidRPr="7339D6B7">
        <w:rPr>
          <w:rFonts w:eastAsiaTheme="minorEastAsia"/>
          <w:color w:val="auto"/>
          <w:sz w:val="20"/>
          <w:szCs w:val="20"/>
        </w:rPr>
        <w:t>. V případě podpory plynových kondenzačních kotlů v domácnostech je kromě hodnocení DNSH zajištěno také zařazení této podporované aktivity do širšího programu renovací budov umožňující činit dodatečná či komplexní opatření v rámci těchto projektů</w:t>
      </w:r>
      <w:r w:rsidR="00767A78">
        <w:rPr>
          <w:rFonts w:eastAsiaTheme="minorEastAsia"/>
          <w:color w:val="auto"/>
          <w:sz w:val="20"/>
          <w:szCs w:val="20"/>
        </w:rPr>
        <w:t xml:space="preserve"> (komplexní renovace budou bonifikovány)</w:t>
      </w:r>
      <w:r w:rsidR="5F2159F2" w:rsidRPr="7339D6B7">
        <w:rPr>
          <w:rFonts w:eastAsiaTheme="minorEastAsia"/>
          <w:color w:val="auto"/>
          <w:sz w:val="20"/>
          <w:szCs w:val="20"/>
        </w:rPr>
        <w:t>.</w:t>
      </w:r>
      <w:r w:rsidR="00767A78">
        <w:rPr>
          <w:rFonts w:eastAsiaTheme="minorEastAsia"/>
          <w:color w:val="auto"/>
          <w:sz w:val="20"/>
          <w:szCs w:val="20"/>
        </w:rPr>
        <w:t xml:space="preserve"> Zároveň alokace na náhradu nevyhovujících zdrojů tepla</w:t>
      </w:r>
      <w:r w:rsidR="00567EA8">
        <w:rPr>
          <w:rFonts w:eastAsiaTheme="minorEastAsia"/>
          <w:color w:val="auto"/>
          <w:sz w:val="20"/>
          <w:szCs w:val="20"/>
        </w:rPr>
        <w:t xml:space="preserve"> kotli na zemní plyn</w:t>
      </w:r>
      <w:r w:rsidR="00767A78">
        <w:rPr>
          <w:rFonts w:eastAsiaTheme="minorEastAsia"/>
          <w:color w:val="auto"/>
          <w:sz w:val="20"/>
          <w:szCs w:val="20"/>
        </w:rPr>
        <w:t xml:space="preserve"> bude tvořit maximálně 20 % celkové alokace</w:t>
      </w:r>
      <w:r w:rsidR="00567EA8">
        <w:rPr>
          <w:rFonts w:eastAsiaTheme="minorEastAsia"/>
          <w:color w:val="auto"/>
          <w:sz w:val="20"/>
          <w:szCs w:val="20"/>
        </w:rPr>
        <w:t xml:space="preserve"> </w:t>
      </w:r>
      <w:proofErr w:type="spellStart"/>
      <w:r w:rsidR="00567EA8">
        <w:rPr>
          <w:rFonts w:eastAsiaTheme="minorEastAsia"/>
          <w:color w:val="auto"/>
          <w:sz w:val="20"/>
          <w:szCs w:val="20"/>
        </w:rPr>
        <w:t>subkomponenty</w:t>
      </w:r>
      <w:proofErr w:type="spellEnd"/>
      <w:r w:rsidR="00567EA8">
        <w:rPr>
          <w:rFonts w:eastAsiaTheme="minorEastAsia"/>
          <w:color w:val="auto"/>
          <w:sz w:val="20"/>
          <w:szCs w:val="20"/>
        </w:rPr>
        <w:t xml:space="preserve"> 2.5.1.</w:t>
      </w:r>
      <w:r w:rsidR="00767A78">
        <w:rPr>
          <w:rFonts w:eastAsiaTheme="minorEastAsia"/>
          <w:color w:val="auto"/>
          <w:sz w:val="20"/>
          <w:szCs w:val="20"/>
        </w:rPr>
        <w:t xml:space="preserve"> </w:t>
      </w:r>
      <w:r w:rsidR="73B200B0" w:rsidRPr="7339D6B7">
        <w:rPr>
          <w:rFonts w:eastAsiaTheme="minorEastAsia"/>
          <w:color w:val="auto"/>
          <w:sz w:val="20"/>
          <w:szCs w:val="20"/>
        </w:rPr>
        <w:t xml:space="preserve"> </w:t>
      </w:r>
    </w:p>
    <w:p w14:paraId="714C6C44" w14:textId="5E225E62" w:rsidR="00997AEF" w:rsidRPr="004E47A9" w:rsidRDefault="00997AEF" w:rsidP="00997AEF">
      <w:pPr>
        <w:spacing w:before="120" w:after="0" w:line="240" w:lineRule="auto"/>
        <w:jc w:val="both"/>
        <w:rPr>
          <w:rFonts w:eastAsiaTheme="minorEastAsia"/>
          <w:color w:val="auto"/>
          <w:sz w:val="20"/>
          <w:szCs w:val="20"/>
        </w:rPr>
      </w:pPr>
      <w:r w:rsidRPr="004E47A9">
        <w:rPr>
          <w:rFonts w:eastAsiaTheme="minorEastAsia"/>
          <w:color w:val="auto"/>
          <w:sz w:val="20"/>
          <w:szCs w:val="20"/>
        </w:rPr>
        <w:t>Ve vztahu k podpoře kotlů na biomasu v </w:t>
      </w:r>
      <w:proofErr w:type="spellStart"/>
      <w:r w:rsidRPr="004E47A9">
        <w:rPr>
          <w:rFonts w:eastAsiaTheme="minorEastAsia"/>
          <w:color w:val="auto"/>
          <w:sz w:val="20"/>
          <w:szCs w:val="20"/>
        </w:rPr>
        <w:t>subkomponentě</w:t>
      </w:r>
      <w:proofErr w:type="spellEnd"/>
      <w:r w:rsidRPr="004E47A9">
        <w:rPr>
          <w:rFonts w:eastAsiaTheme="minorEastAsia"/>
          <w:color w:val="auto"/>
          <w:sz w:val="20"/>
          <w:szCs w:val="20"/>
        </w:rPr>
        <w:t xml:space="preserve"> 2.5.2 lze na základě údajů shromážděných v rámci Operačního programu Životní prostředí (Cíl 2.1), který je strukturou podporovaných zdrojů tepla podobný navrhovanému programu, se předpokládá, že výměna jednoho zastaralého kotle za biomasu kotel by zvýšila spotřebu biomasy asi o 59 GJ / rok, výměna tepelným čerpadlem by snížila spotřebu biomasy asi o 22 GJ / rok a výměna kotlem na zemní plyn by snížila spotřebu biomasy asi o 34 GJ / rok. S ohledem na očekávanou strukturu podporovaných nových zdrojů tepla v rámci </w:t>
      </w:r>
      <w:proofErr w:type="spellStart"/>
      <w:r w:rsidRPr="004E47A9">
        <w:rPr>
          <w:rFonts w:eastAsiaTheme="minorEastAsia"/>
          <w:color w:val="auto"/>
          <w:sz w:val="20"/>
          <w:szCs w:val="20"/>
        </w:rPr>
        <w:t>subkomponent</w:t>
      </w:r>
      <w:proofErr w:type="spellEnd"/>
      <w:r w:rsidRPr="004E47A9">
        <w:rPr>
          <w:rFonts w:eastAsiaTheme="minorEastAsia"/>
          <w:color w:val="auto"/>
          <w:sz w:val="20"/>
          <w:szCs w:val="20"/>
        </w:rPr>
        <w:t xml:space="preserve"> 2.5.1 a 2.5.2 se očekává nárůst celkové spotřeby biomasy o 0,2 PJ / rok. V případě pesimistického scénáře, kde by 75 % kotlů v </w:t>
      </w:r>
      <w:proofErr w:type="spellStart"/>
      <w:r w:rsidRPr="004E47A9">
        <w:rPr>
          <w:rFonts w:eastAsiaTheme="minorEastAsia"/>
          <w:color w:val="auto"/>
          <w:sz w:val="20"/>
          <w:szCs w:val="20"/>
        </w:rPr>
        <w:t>subkomponentě</w:t>
      </w:r>
      <w:proofErr w:type="spellEnd"/>
      <w:r w:rsidRPr="004E47A9">
        <w:rPr>
          <w:rFonts w:eastAsiaTheme="minorEastAsia"/>
          <w:color w:val="auto"/>
          <w:sz w:val="20"/>
          <w:szCs w:val="20"/>
        </w:rPr>
        <w:t xml:space="preserve"> 2.5.2 byly kotle na biomasu (a pouze 25 % tepelná čerpadla), celková spotřeba biomasy by vzrostla přibližně o 0,8 PJ / rok. Tento scénář je však považován za nereálný, protože poměr biomasy a tepelných čerpadel ve 3. výzvě OPŽP je více než 1:2. V současné době se celková spotřeba biomasy v sektoru vytápění domácností pohybuje kolem 87 PJ / rok. Lze tedy dojít k závěru, že za předpokladů použitých pro posouzení navrhovaných činností zastaralé výměny kotlů podle 2.5.1 a 2.5.2 by se celková spotřeba biomasy zvýšila asi o 0,23 % z celkové spotřeby biomasy v sektoru vytápění domácností. Při nerealistickém scénáři s vysokým podílem kotlů na biomasu by nárůst spotřeby biomasy činil necelé 1 % současné spotřeby domácností. Nahrazení nevhodných zdrojů tepla, částečně také kotli na biomasu, nebude tedy mít z hlediska změny objemu spotřeby biomasy prakticky žádný negativní dopad na suchozemské ekosystémy a biologickou rozmanitost.</w:t>
      </w:r>
    </w:p>
    <w:p w14:paraId="06EB7752" w14:textId="48BB8FE6" w:rsidR="00997AEF" w:rsidRDefault="00997AEF" w:rsidP="00997AEF">
      <w:pPr>
        <w:spacing w:before="120" w:after="0" w:line="240" w:lineRule="auto"/>
        <w:jc w:val="both"/>
        <w:rPr>
          <w:rFonts w:eastAsiaTheme="minorEastAsia"/>
          <w:color w:val="auto"/>
          <w:sz w:val="20"/>
          <w:szCs w:val="20"/>
        </w:rPr>
      </w:pPr>
      <w:r w:rsidRPr="004E47A9">
        <w:rPr>
          <w:rFonts w:eastAsiaTheme="minorEastAsia"/>
          <w:color w:val="auto"/>
          <w:sz w:val="20"/>
          <w:szCs w:val="20"/>
        </w:rPr>
        <w:t>Podpora kotlů využívajících biomasu bude v souladu s povinnostmi vyplývajícími z čl. 29 Směrnice Evropského parlamentu a Rady (EU) 2018/2001 ze dne 11. prosince 2018 o podpoře využívání energie z obnovitelných zdrojů. Vliv</w:t>
      </w:r>
      <w:r w:rsidRPr="00A26EC0">
        <w:rPr>
          <w:rFonts w:eastAsiaTheme="minorEastAsia"/>
          <w:color w:val="auto"/>
          <w:sz w:val="20"/>
          <w:szCs w:val="20"/>
        </w:rPr>
        <w:t xml:space="preserve"> využití biomasy na propady LULCF spolu se zhodnocením dopadů získávání a využití této biomasy na biodiverzitu a kvalitu ovzduší bude zhodnoceno v rámci aktualizace Vnitrostátního plánu v oblasti energetiky a klimatu</w:t>
      </w:r>
      <w:r w:rsidR="006E7E9A">
        <w:rPr>
          <w:rFonts w:eastAsiaTheme="minorEastAsia"/>
          <w:color w:val="auto"/>
          <w:sz w:val="20"/>
          <w:szCs w:val="20"/>
        </w:rPr>
        <w:t xml:space="preserve">. Tato podmínka je součástí milníku </w:t>
      </w:r>
      <w:proofErr w:type="spellStart"/>
      <w:r w:rsidR="006E7E9A">
        <w:rPr>
          <w:rFonts w:eastAsiaTheme="minorEastAsia"/>
          <w:color w:val="auto"/>
          <w:sz w:val="20"/>
          <w:szCs w:val="20"/>
        </w:rPr>
        <w:t>subkomponenty</w:t>
      </w:r>
      <w:proofErr w:type="spellEnd"/>
      <w:r w:rsidR="006E7E9A">
        <w:rPr>
          <w:rFonts w:eastAsiaTheme="minorEastAsia"/>
          <w:color w:val="auto"/>
          <w:sz w:val="20"/>
          <w:szCs w:val="20"/>
        </w:rPr>
        <w:t xml:space="preserve"> 2.5.2 a 2.3.1</w:t>
      </w:r>
      <w:r w:rsidRPr="00A26EC0">
        <w:rPr>
          <w:rFonts w:eastAsiaTheme="minorEastAsia"/>
          <w:color w:val="auto"/>
          <w:sz w:val="20"/>
          <w:szCs w:val="20"/>
        </w:rPr>
        <w:t>.</w:t>
      </w:r>
    </w:p>
    <w:p w14:paraId="66122EDE" w14:textId="5E8C44FE" w:rsidR="00D711D8" w:rsidRDefault="00997AEF" w:rsidP="7339D6B7">
      <w:pPr>
        <w:spacing w:before="120" w:after="0" w:line="240" w:lineRule="auto"/>
        <w:jc w:val="both"/>
        <w:rPr>
          <w:rFonts w:eastAsiaTheme="minorEastAsia"/>
          <w:color w:val="auto"/>
          <w:sz w:val="20"/>
          <w:szCs w:val="20"/>
        </w:rPr>
      </w:pPr>
      <w:r w:rsidRPr="7339D6B7">
        <w:rPr>
          <w:rFonts w:eastAsiaTheme="minorEastAsia"/>
          <w:sz w:val="20"/>
          <w:szCs w:val="20"/>
        </w:rPr>
        <w:t xml:space="preserve">Navrhovaná neinvestiční opatření (předprojektová </w:t>
      </w:r>
      <w:r w:rsidR="31427A76" w:rsidRPr="7339D6B7">
        <w:rPr>
          <w:rFonts w:eastAsiaTheme="minorEastAsia"/>
          <w:sz w:val="20"/>
          <w:szCs w:val="20"/>
        </w:rPr>
        <w:t>příprava, osvěta, výchova, vzdělávání atd.) neporuší princip „zásadně neškodit“ ze své podstaty.</w:t>
      </w:r>
    </w:p>
    <w:p w14:paraId="629CF35B" w14:textId="77777777" w:rsidR="00745514" w:rsidRPr="007E1C5F" w:rsidRDefault="57066A5F" w:rsidP="7339D6B7">
      <w:pPr>
        <w:spacing w:before="120" w:after="0" w:line="240" w:lineRule="auto"/>
        <w:jc w:val="both"/>
        <w:rPr>
          <w:rFonts w:eastAsiaTheme="minorEastAsia"/>
          <w:color w:val="auto"/>
          <w:sz w:val="20"/>
          <w:szCs w:val="20"/>
        </w:rPr>
      </w:pPr>
      <w:r w:rsidRPr="7339D6B7">
        <w:rPr>
          <w:rFonts w:eastAsiaTheme="minorEastAsia"/>
          <w:color w:val="auto"/>
          <w:sz w:val="20"/>
          <w:szCs w:val="20"/>
        </w:rPr>
        <w:t>Podrobnější informace o dopadech reforem</w:t>
      </w:r>
      <w:r w:rsidR="41A8AB69" w:rsidRPr="7339D6B7">
        <w:rPr>
          <w:rFonts w:eastAsiaTheme="minorEastAsia"/>
          <w:color w:val="auto"/>
          <w:sz w:val="20"/>
          <w:szCs w:val="20"/>
        </w:rPr>
        <w:t xml:space="preserve"> z hlediska DNSH</w:t>
      </w:r>
      <w:r w:rsidRPr="7339D6B7">
        <w:rPr>
          <w:rFonts w:eastAsiaTheme="minorEastAsia"/>
          <w:color w:val="auto"/>
          <w:sz w:val="20"/>
          <w:szCs w:val="20"/>
        </w:rPr>
        <w:t xml:space="preserve"> jsou uvedeny v příslušné </w:t>
      </w:r>
      <w:proofErr w:type="spellStart"/>
      <w:r w:rsidRPr="7339D6B7">
        <w:rPr>
          <w:rFonts w:eastAsiaTheme="minorEastAsia"/>
          <w:color w:val="auto"/>
          <w:sz w:val="20"/>
          <w:szCs w:val="20"/>
        </w:rPr>
        <w:t>excelové</w:t>
      </w:r>
      <w:proofErr w:type="spellEnd"/>
      <w:r w:rsidRPr="7339D6B7">
        <w:rPr>
          <w:rFonts w:eastAsiaTheme="minorEastAsia"/>
          <w:color w:val="auto"/>
          <w:sz w:val="20"/>
          <w:szCs w:val="20"/>
        </w:rPr>
        <w:t xml:space="preserve"> tabulce k DNSH. Obecně lze konstatovat, že </w:t>
      </w:r>
      <w:r w:rsidR="41A8AB69" w:rsidRPr="7339D6B7">
        <w:rPr>
          <w:rFonts w:eastAsiaTheme="minorEastAsia"/>
          <w:color w:val="auto"/>
          <w:sz w:val="20"/>
          <w:szCs w:val="20"/>
        </w:rPr>
        <w:t xml:space="preserve">reformy buď z pohledu celého životního cyklu nemají na složky životního prostředí </w:t>
      </w:r>
      <w:r w:rsidR="10524DD8" w:rsidRPr="7339D6B7">
        <w:rPr>
          <w:rFonts w:eastAsiaTheme="minorEastAsia"/>
          <w:color w:val="auto"/>
          <w:sz w:val="20"/>
          <w:szCs w:val="20"/>
        </w:rPr>
        <w:t xml:space="preserve">zásadnější negativní dopady </w:t>
      </w:r>
      <w:r w:rsidR="41A8AB69" w:rsidRPr="7339D6B7">
        <w:rPr>
          <w:rFonts w:eastAsiaTheme="minorEastAsia"/>
          <w:color w:val="auto"/>
          <w:sz w:val="20"/>
          <w:szCs w:val="20"/>
        </w:rPr>
        <w:t xml:space="preserve">anebo </w:t>
      </w:r>
      <w:r w:rsidR="078300B4" w:rsidRPr="7339D6B7">
        <w:rPr>
          <w:rFonts w:eastAsiaTheme="minorEastAsia"/>
          <w:color w:val="auto"/>
          <w:sz w:val="20"/>
          <w:szCs w:val="20"/>
        </w:rPr>
        <w:t xml:space="preserve">jsou </w:t>
      </w:r>
      <w:r w:rsidR="41A8AB69" w:rsidRPr="7339D6B7">
        <w:rPr>
          <w:rFonts w:eastAsiaTheme="minorEastAsia"/>
          <w:color w:val="auto"/>
          <w:sz w:val="20"/>
          <w:szCs w:val="20"/>
        </w:rPr>
        <w:t>považovány za vyhovující DNSH pro příslušný cíl.</w:t>
      </w:r>
    </w:p>
    <w:p w14:paraId="3A30DBCD" w14:textId="77777777" w:rsidR="7339D6B7" w:rsidRPr="00147E63" w:rsidRDefault="7339D6B7" w:rsidP="7339D6B7">
      <w:pPr>
        <w:jc w:val="both"/>
        <w:rPr>
          <w:rFonts w:ascii="Calibri" w:eastAsia="Calibri" w:hAnsi="Calibri" w:cs="Calibri"/>
          <w:b/>
          <w:bCs/>
          <w:noProof/>
          <w:sz w:val="20"/>
          <w:szCs w:val="20"/>
        </w:rPr>
      </w:pPr>
    </w:p>
    <w:p w14:paraId="2805243E" w14:textId="77777777" w:rsidR="00B45F42" w:rsidRDefault="00B45F42">
      <w:pPr>
        <w:spacing w:after="200" w:line="276" w:lineRule="auto"/>
        <w:rPr>
          <w:rFonts w:ascii="Calibri" w:eastAsia="Calibri" w:hAnsi="Calibri" w:cs="Calibri"/>
          <w:b/>
          <w:bCs/>
          <w:noProof/>
          <w:sz w:val="20"/>
          <w:szCs w:val="20"/>
        </w:rPr>
      </w:pPr>
      <w:r>
        <w:rPr>
          <w:rFonts w:ascii="Calibri" w:eastAsia="Calibri" w:hAnsi="Calibri" w:cs="Calibri"/>
          <w:b/>
          <w:bCs/>
          <w:noProof/>
          <w:sz w:val="20"/>
          <w:szCs w:val="20"/>
        </w:rPr>
        <w:br w:type="page"/>
      </w:r>
    </w:p>
    <w:p w14:paraId="7F6D16F8" w14:textId="7DA46D61" w:rsidR="758CD2CD" w:rsidRDefault="758CD2CD" w:rsidP="7339D6B7">
      <w:pPr>
        <w:jc w:val="both"/>
      </w:pPr>
      <w:r w:rsidRPr="00147E63">
        <w:rPr>
          <w:rFonts w:ascii="Calibri" w:eastAsia="Calibri" w:hAnsi="Calibri" w:cs="Calibri"/>
          <w:b/>
          <w:bCs/>
          <w:noProof/>
          <w:sz w:val="20"/>
          <w:szCs w:val="20"/>
        </w:rPr>
        <w:lastRenderedPageBreak/>
        <w:t>9. Milníky, cíle a harmonogram</w:t>
      </w:r>
    </w:p>
    <w:p w14:paraId="17171D96" w14:textId="0B4094C2" w:rsidR="00690ABC" w:rsidRDefault="02B530DE" w:rsidP="7339D6B7">
      <w:pPr>
        <w:spacing w:before="120" w:after="0" w:line="240" w:lineRule="auto"/>
        <w:jc w:val="both"/>
        <w:rPr>
          <w:rFonts w:eastAsiaTheme="minorEastAsia"/>
          <w:color w:val="auto"/>
          <w:sz w:val="20"/>
          <w:szCs w:val="20"/>
        </w:rPr>
      </w:pPr>
      <w:r w:rsidRPr="7339D6B7">
        <w:rPr>
          <w:rFonts w:eastAsiaTheme="minorEastAsia"/>
          <w:color w:val="auto"/>
          <w:sz w:val="20"/>
          <w:szCs w:val="20"/>
        </w:rPr>
        <w:t>Dosažení reformních cílů spolu s kvantitativním vyjádřením jejich plnění, jako jsou p</w:t>
      </w:r>
      <w:r w:rsidR="35D9C994" w:rsidRPr="7339D6B7">
        <w:rPr>
          <w:rFonts w:eastAsiaTheme="minorEastAsia"/>
          <w:color w:val="auto"/>
          <w:sz w:val="20"/>
          <w:szCs w:val="20"/>
        </w:rPr>
        <w:t xml:space="preserve">očty </w:t>
      </w:r>
      <w:r w:rsidRPr="7339D6B7">
        <w:rPr>
          <w:rFonts w:eastAsiaTheme="minorEastAsia"/>
          <w:color w:val="auto"/>
          <w:sz w:val="20"/>
          <w:szCs w:val="20"/>
        </w:rPr>
        <w:t>provedených realizací opatření, tj.</w:t>
      </w:r>
      <w:r w:rsidR="35D9C994" w:rsidRPr="7339D6B7">
        <w:rPr>
          <w:rFonts w:eastAsiaTheme="minorEastAsia"/>
          <w:color w:val="auto"/>
          <w:sz w:val="20"/>
          <w:szCs w:val="20"/>
        </w:rPr>
        <w:t xml:space="preserve"> komplexních středně hlubokých energetických renovací budov a</w:t>
      </w:r>
      <w:r w:rsidR="26812837" w:rsidRPr="7339D6B7">
        <w:rPr>
          <w:rFonts w:eastAsiaTheme="minorEastAsia"/>
          <w:color w:val="auto"/>
          <w:sz w:val="20"/>
          <w:szCs w:val="20"/>
        </w:rPr>
        <w:t> </w:t>
      </w:r>
      <w:r w:rsidR="35D9C994" w:rsidRPr="7339D6B7">
        <w:rPr>
          <w:rFonts w:eastAsiaTheme="minorEastAsia"/>
          <w:color w:val="auto"/>
          <w:sz w:val="20"/>
          <w:szCs w:val="20"/>
        </w:rPr>
        <w:t>počty výměny spalovacích zdrojů v domácnostech, využití OZE, výstavby nových budov s</w:t>
      </w:r>
      <w:r w:rsidR="29A96C0F" w:rsidRPr="7339D6B7">
        <w:rPr>
          <w:rFonts w:eastAsiaTheme="minorEastAsia"/>
          <w:color w:val="auto"/>
          <w:sz w:val="20"/>
          <w:szCs w:val="20"/>
        </w:rPr>
        <w:t> </w:t>
      </w:r>
      <w:r w:rsidR="35D9C994" w:rsidRPr="7339D6B7">
        <w:rPr>
          <w:rFonts w:eastAsiaTheme="minorEastAsia"/>
          <w:color w:val="auto"/>
          <w:sz w:val="20"/>
          <w:szCs w:val="20"/>
        </w:rPr>
        <w:t xml:space="preserve">velmi nízkou energetickou náročností a podporou adaptačních a </w:t>
      </w:r>
      <w:proofErr w:type="spellStart"/>
      <w:r w:rsidR="35D9C994" w:rsidRPr="7339D6B7">
        <w:rPr>
          <w:rFonts w:eastAsiaTheme="minorEastAsia"/>
          <w:color w:val="auto"/>
          <w:sz w:val="20"/>
          <w:szCs w:val="20"/>
        </w:rPr>
        <w:t>mitigačních</w:t>
      </w:r>
      <w:proofErr w:type="spellEnd"/>
      <w:r w:rsidR="35D9C994" w:rsidRPr="7339D6B7">
        <w:rPr>
          <w:rFonts w:eastAsiaTheme="minorEastAsia"/>
          <w:color w:val="auto"/>
          <w:sz w:val="20"/>
          <w:szCs w:val="20"/>
        </w:rPr>
        <w:t xml:space="preserve"> opatření</w:t>
      </w:r>
      <w:r w:rsidRPr="7339D6B7">
        <w:rPr>
          <w:rFonts w:eastAsiaTheme="minorEastAsia"/>
          <w:color w:val="auto"/>
          <w:sz w:val="20"/>
          <w:szCs w:val="20"/>
        </w:rPr>
        <w:t>, dále dosažení efektů v úsporách energie a snížení emisí CO</w:t>
      </w:r>
      <w:r w:rsidRPr="00B45F42">
        <w:rPr>
          <w:rFonts w:eastAsiaTheme="minorEastAsia"/>
          <w:color w:val="auto"/>
          <w:sz w:val="20"/>
          <w:szCs w:val="20"/>
        </w:rPr>
        <w:t>2</w:t>
      </w:r>
      <w:r w:rsidRPr="7339D6B7">
        <w:rPr>
          <w:rFonts w:eastAsiaTheme="minorEastAsia"/>
          <w:color w:val="auto"/>
          <w:sz w:val="20"/>
          <w:szCs w:val="20"/>
        </w:rPr>
        <w:t xml:space="preserve"> </w:t>
      </w:r>
      <w:r w:rsidR="00FC3AF9">
        <w:rPr>
          <w:rFonts w:eastAsiaTheme="minorEastAsia"/>
          <w:color w:val="auto"/>
          <w:sz w:val="20"/>
          <w:szCs w:val="20"/>
        </w:rPr>
        <w:t xml:space="preserve">je součástí informací obsažených </w:t>
      </w:r>
      <w:r w:rsidR="00B45F42">
        <w:rPr>
          <w:rFonts w:eastAsiaTheme="minorEastAsia"/>
          <w:color w:val="auto"/>
          <w:sz w:val="20"/>
          <w:szCs w:val="20"/>
        </w:rPr>
        <w:t>tabulkové příloze</w:t>
      </w:r>
      <w:r w:rsidR="00513950" w:rsidRPr="00B45F42">
        <w:rPr>
          <w:rFonts w:eastAsiaTheme="minorEastAsia"/>
          <w:color w:val="auto"/>
          <w:sz w:val="20"/>
          <w:szCs w:val="20"/>
        </w:rPr>
        <w:t>.</w:t>
      </w:r>
      <w:r w:rsidR="0037113F" w:rsidRPr="00B45F42">
        <w:rPr>
          <w:rFonts w:eastAsiaTheme="minorEastAsia"/>
          <w:color w:val="auto"/>
          <w:sz w:val="20"/>
          <w:szCs w:val="20"/>
        </w:rPr>
        <w:t xml:space="preserve">  </w:t>
      </w:r>
    </w:p>
    <w:p w14:paraId="6CD6AFC6" w14:textId="77777777" w:rsidR="00124E50" w:rsidRDefault="35D9C994" w:rsidP="7339D6B7">
      <w:pPr>
        <w:spacing w:before="120" w:after="0" w:line="240" w:lineRule="auto"/>
        <w:jc w:val="both"/>
        <w:rPr>
          <w:rFonts w:eastAsiaTheme="minorEastAsia"/>
          <w:color w:val="auto"/>
          <w:sz w:val="20"/>
          <w:szCs w:val="20"/>
        </w:rPr>
      </w:pPr>
      <w:r w:rsidRPr="7339D6B7">
        <w:rPr>
          <w:rFonts w:eastAsiaTheme="minorEastAsia"/>
          <w:color w:val="auto"/>
          <w:sz w:val="20"/>
          <w:szCs w:val="20"/>
        </w:rPr>
        <w:t xml:space="preserve">Sledování bude probíhat na základě průběžných reportů </w:t>
      </w:r>
      <w:proofErr w:type="spellStart"/>
      <w:r w:rsidRPr="7339D6B7">
        <w:rPr>
          <w:rFonts w:eastAsiaTheme="minorEastAsia"/>
          <w:color w:val="auto"/>
          <w:sz w:val="20"/>
          <w:szCs w:val="20"/>
        </w:rPr>
        <w:t>administrujícího</w:t>
      </w:r>
      <w:proofErr w:type="spellEnd"/>
      <w:r w:rsidRPr="7339D6B7">
        <w:rPr>
          <w:rFonts w:eastAsiaTheme="minorEastAsia"/>
          <w:color w:val="auto"/>
          <w:sz w:val="20"/>
          <w:szCs w:val="20"/>
        </w:rPr>
        <w:t xml:space="preserve"> subjektu o</w:t>
      </w:r>
      <w:r w:rsidR="26812837" w:rsidRPr="7339D6B7">
        <w:rPr>
          <w:rFonts w:eastAsiaTheme="minorEastAsia"/>
          <w:color w:val="auto"/>
          <w:sz w:val="20"/>
          <w:szCs w:val="20"/>
        </w:rPr>
        <w:t> </w:t>
      </w:r>
      <w:r w:rsidRPr="7339D6B7">
        <w:rPr>
          <w:rFonts w:eastAsiaTheme="minorEastAsia"/>
          <w:color w:val="auto"/>
          <w:sz w:val="20"/>
          <w:szCs w:val="20"/>
        </w:rPr>
        <w:t>průběhu realizace, zdroje</w:t>
      </w:r>
      <w:r w:rsidR="05B80A7C" w:rsidRPr="7339D6B7">
        <w:rPr>
          <w:rFonts w:eastAsiaTheme="minorEastAsia"/>
          <w:color w:val="auto"/>
          <w:sz w:val="20"/>
          <w:szCs w:val="20"/>
        </w:rPr>
        <w:t>m</w:t>
      </w:r>
      <w:r w:rsidRPr="7339D6B7">
        <w:rPr>
          <w:rFonts w:eastAsiaTheme="minorEastAsia"/>
          <w:color w:val="auto"/>
          <w:sz w:val="20"/>
          <w:szCs w:val="20"/>
        </w:rPr>
        <w:t xml:space="preserve"> dat bud</w:t>
      </w:r>
      <w:r w:rsidR="05B80A7C" w:rsidRPr="7339D6B7">
        <w:rPr>
          <w:rFonts w:eastAsiaTheme="minorEastAsia"/>
          <w:color w:val="auto"/>
          <w:sz w:val="20"/>
          <w:szCs w:val="20"/>
        </w:rPr>
        <w:t>e informační</w:t>
      </w:r>
      <w:r w:rsidRPr="7339D6B7">
        <w:rPr>
          <w:rFonts w:eastAsiaTheme="minorEastAsia"/>
          <w:color w:val="auto"/>
          <w:sz w:val="20"/>
          <w:szCs w:val="20"/>
        </w:rPr>
        <w:t xml:space="preserve"> systém administrace žádostí.</w:t>
      </w:r>
    </w:p>
    <w:p w14:paraId="0322262F" w14:textId="77777777" w:rsidR="00124E50" w:rsidRPr="00051886" w:rsidRDefault="35D9C994" w:rsidP="7339D6B7">
      <w:pPr>
        <w:spacing w:before="120" w:after="0" w:line="240" w:lineRule="auto"/>
        <w:jc w:val="both"/>
        <w:rPr>
          <w:rFonts w:eastAsiaTheme="minorEastAsia"/>
          <w:b/>
          <w:bCs/>
          <w:color w:val="auto"/>
          <w:sz w:val="20"/>
          <w:szCs w:val="20"/>
        </w:rPr>
      </w:pPr>
      <w:r w:rsidRPr="7339D6B7">
        <w:rPr>
          <w:rFonts w:eastAsiaTheme="minorEastAsia"/>
          <w:b/>
          <w:bCs/>
          <w:color w:val="auto"/>
          <w:sz w:val="20"/>
          <w:szCs w:val="20"/>
        </w:rPr>
        <w:t>Očekávané konečné hodnoty milník</w:t>
      </w:r>
      <w:r w:rsidR="32F2AA10" w:rsidRPr="7339D6B7">
        <w:rPr>
          <w:rFonts w:eastAsiaTheme="minorEastAsia"/>
          <w:b/>
          <w:bCs/>
          <w:color w:val="auto"/>
          <w:sz w:val="20"/>
          <w:szCs w:val="20"/>
        </w:rPr>
        <w:t>ů</w:t>
      </w:r>
    </w:p>
    <w:p w14:paraId="501F983D" w14:textId="09E3BC85" w:rsidR="004556DC" w:rsidRDefault="32F2AA10" w:rsidP="7339D6B7">
      <w:pPr>
        <w:spacing w:before="120" w:after="0" w:line="240" w:lineRule="auto"/>
        <w:jc w:val="both"/>
        <w:rPr>
          <w:rFonts w:eastAsiaTheme="minorEastAsia"/>
          <w:color w:val="auto"/>
          <w:sz w:val="20"/>
          <w:szCs w:val="20"/>
        </w:rPr>
      </w:pPr>
      <w:r w:rsidRPr="004E47A9">
        <w:rPr>
          <w:rFonts w:eastAsiaTheme="minorEastAsia"/>
          <w:color w:val="auto"/>
          <w:sz w:val="20"/>
          <w:szCs w:val="20"/>
        </w:rPr>
        <w:t>C</w:t>
      </w:r>
      <w:r w:rsidR="35D9C994" w:rsidRPr="004E47A9">
        <w:rPr>
          <w:rFonts w:eastAsiaTheme="minorEastAsia"/>
          <w:color w:val="auto"/>
          <w:sz w:val="20"/>
          <w:szCs w:val="20"/>
        </w:rPr>
        <w:t xml:space="preserve">ílem </w:t>
      </w:r>
      <w:r w:rsidR="400AE55A" w:rsidRPr="004E47A9">
        <w:rPr>
          <w:rFonts w:eastAsiaTheme="minorEastAsia"/>
          <w:color w:val="auto"/>
          <w:sz w:val="20"/>
          <w:szCs w:val="20"/>
        </w:rPr>
        <w:t>komp</w:t>
      </w:r>
      <w:r w:rsidR="00567EA8" w:rsidRPr="004E47A9">
        <w:rPr>
          <w:rFonts w:eastAsiaTheme="minorEastAsia"/>
          <w:color w:val="auto"/>
          <w:sz w:val="20"/>
          <w:szCs w:val="20"/>
        </w:rPr>
        <w:t>onenty</w:t>
      </w:r>
      <w:r w:rsidR="400AE55A" w:rsidRPr="004E47A9">
        <w:rPr>
          <w:rFonts w:eastAsiaTheme="minorEastAsia"/>
          <w:color w:val="auto"/>
          <w:sz w:val="20"/>
          <w:szCs w:val="20"/>
        </w:rPr>
        <w:t xml:space="preserve"> 2.5 </w:t>
      </w:r>
      <w:r w:rsidR="35D9C994" w:rsidRPr="004E47A9">
        <w:rPr>
          <w:rFonts w:eastAsiaTheme="minorEastAsia"/>
          <w:color w:val="auto"/>
          <w:sz w:val="20"/>
          <w:szCs w:val="20"/>
        </w:rPr>
        <w:t xml:space="preserve">je </w:t>
      </w:r>
      <w:r w:rsidR="6B287CAE" w:rsidRPr="004E47A9">
        <w:rPr>
          <w:rFonts w:eastAsiaTheme="minorEastAsia"/>
          <w:color w:val="auto"/>
          <w:sz w:val="20"/>
          <w:szCs w:val="20"/>
        </w:rPr>
        <w:t>realizací podporovaných opatření v rámci kompone</w:t>
      </w:r>
      <w:r w:rsidR="6832B2E5" w:rsidRPr="004E47A9">
        <w:rPr>
          <w:rFonts w:eastAsiaTheme="minorEastAsia"/>
          <w:color w:val="auto"/>
          <w:sz w:val="20"/>
          <w:szCs w:val="20"/>
        </w:rPr>
        <w:t>n</w:t>
      </w:r>
      <w:r w:rsidR="6B287CAE" w:rsidRPr="004E47A9">
        <w:rPr>
          <w:rFonts w:eastAsiaTheme="minorEastAsia"/>
          <w:color w:val="auto"/>
          <w:sz w:val="20"/>
          <w:szCs w:val="20"/>
        </w:rPr>
        <w:t xml:space="preserve">ty 2.5 </w:t>
      </w:r>
      <w:r w:rsidR="00567EA8" w:rsidRPr="004E47A9">
        <w:rPr>
          <w:rFonts w:eastAsiaTheme="minorEastAsia"/>
          <w:color w:val="auto"/>
          <w:sz w:val="20"/>
          <w:szCs w:val="20"/>
        </w:rPr>
        <w:t>N</w:t>
      </w:r>
      <w:r w:rsidR="6B287CAE" w:rsidRPr="004E47A9">
        <w:rPr>
          <w:rFonts w:eastAsiaTheme="minorEastAsia"/>
          <w:color w:val="auto"/>
          <w:sz w:val="20"/>
          <w:szCs w:val="20"/>
        </w:rPr>
        <w:t xml:space="preserve">PO </w:t>
      </w:r>
      <w:r w:rsidR="35D9C994" w:rsidRPr="004E47A9">
        <w:rPr>
          <w:rFonts w:eastAsiaTheme="minorEastAsia"/>
          <w:color w:val="auto"/>
          <w:sz w:val="20"/>
          <w:szCs w:val="20"/>
        </w:rPr>
        <w:t>dosáhno</w:t>
      </w:r>
      <w:r w:rsidR="63522CBB" w:rsidRPr="004E47A9">
        <w:rPr>
          <w:rFonts w:eastAsiaTheme="minorEastAsia"/>
          <w:color w:val="auto"/>
          <w:sz w:val="20"/>
          <w:szCs w:val="20"/>
        </w:rPr>
        <w:t>u</w:t>
      </w:r>
      <w:r w:rsidR="35D9C994" w:rsidRPr="004E47A9">
        <w:rPr>
          <w:rFonts w:eastAsiaTheme="minorEastAsia"/>
          <w:color w:val="auto"/>
          <w:sz w:val="20"/>
          <w:szCs w:val="20"/>
        </w:rPr>
        <w:t xml:space="preserve">t úspor energie </w:t>
      </w:r>
      <w:r w:rsidR="00513950" w:rsidRPr="004E47A9">
        <w:rPr>
          <w:rFonts w:eastAsiaTheme="minorEastAsia"/>
          <w:color w:val="auto"/>
          <w:sz w:val="20"/>
          <w:szCs w:val="20"/>
        </w:rPr>
        <w:t>ve výši 5,15</w:t>
      </w:r>
      <w:r w:rsidR="6B287CAE" w:rsidRPr="004E47A9">
        <w:rPr>
          <w:rFonts w:eastAsiaTheme="minorEastAsia"/>
          <w:color w:val="auto"/>
          <w:sz w:val="20"/>
          <w:szCs w:val="20"/>
        </w:rPr>
        <w:t xml:space="preserve"> </w:t>
      </w:r>
      <w:r w:rsidR="35D9C994" w:rsidRPr="004E47A9">
        <w:rPr>
          <w:rFonts w:eastAsiaTheme="minorEastAsia"/>
          <w:color w:val="auto"/>
          <w:sz w:val="20"/>
          <w:szCs w:val="20"/>
        </w:rPr>
        <w:t>PJ/rok a snížení emisí CO</w:t>
      </w:r>
      <w:r w:rsidR="35D9C994" w:rsidRPr="004E47A9">
        <w:rPr>
          <w:rFonts w:eastAsiaTheme="minorEastAsia"/>
          <w:color w:val="auto"/>
          <w:sz w:val="20"/>
          <w:szCs w:val="20"/>
          <w:vertAlign w:val="subscript"/>
        </w:rPr>
        <w:t>2</w:t>
      </w:r>
      <w:r w:rsidR="35D9C994" w:rsidRPr="004E47A9">
        <w:rPr>
          <w:rFonts w:eastAsiaTheme="minorEastAsia"/>
          <w:color w:val="auto"/>
          <w:sz w:val="20"/>
          <w:szCs w:val="20"/>
        </w:rPr>
        <w:t xml:space="preserve"> ve výši 1</w:t>
      </w:r>
      <w:r w:rsidR="26812837" w:rsidRPr="004E47A9">
        <w:rPr>
          <w:rFonts w:eastAsiaTheme="minorEastAsia"/>
          <w:color w:val="auto"/>
          <w:sz w:val="20"/>
          <w:szCs w:val="20"/>
        </w:rPr>
        <w:t> </w:t>
      </w:r>
      <w:r w:rsidR="00513950" w:rsidRPr="004E47A9">
        <w:rPr>
          <w:rFonts w:eastAsiaTheme="minorEastAsia"/>
          <w:color w:val="auto"/>
          <w:sz w:val="20"/>
          <w:szCs w:val="20"/>
        </w:rPr>
        <w:t>081</w:t>
      </w:r>
      <w:r w:rsidR="26812837" w:rsidRPr="004E47A9">
        <w:rPr>
          <w:rFonts w:eastAsiaTheme="minorEastAsia"/>
          <w:color w:val="auto"/>
          <w:sz w:val="20"/>
          <w:szCs w:val="20"/>
        </w:rPr>
        <w:t> </w:t>
      </w:r>
      <w:proofErr w:type="spellStart"/>
      <w:r w:rsidR="35D9C994" w:rsidRPr="004E47A9">
        <w:rPr>
          <w:rFonts w:eastAsiaTheme="minorEastAsia"/>
          <w:color w:val="auto"/>
          <w:sz w:val="20"/>
          <w:szCs w:val="20"/>
        </w:rPr>
        <w:t>kt</w:t>
      </w:r>
      <w:proofErr w:type="spellEnd"/>
      <w:r w:rsidR="35D9C994" w:rsidRPr="004E47A9">
        <w:rPr>
          <w:rFonts w:eastAsiaTheme="minorEastAsia"/>
          <w:color w:val="auto"/>
          <w:sz w:val="20"/>
          <w:szCs w:val="20"/>
        </w:rPr>
        <w:t>/rok</w:t>
      </w:r>
      <w:r w:rsidR="400AE55A" w:rsidRPr="004E47A9">
        <w:rPr>
          <w:rFonts w:eastAsiaTheme="minorEastAsia"/>
          <w:color w:val="auto"/>
          <w:sz w:val="20"/>
          <w:szCs w:val="20"/>
        </w:rPr>
        <w:t xml:space="preserve"> </w:t>
      </w:r>
      <w:r w:rsidR="005426D7">
        <w:rPr>
          <w:rFonts w:eastAsiaTheme="minorEastAsia"/>
          <w:color w:val="auto"/>
          <w:sz w:val="20"/>
          <w:szCs w:val="20"/>
        </w:rPr>
        <w:t>a</w:t>
      </w:r>
      <w:r w:rsidR="6832B2E5" w:rsidRPr="004E47A9">
        <w:rPr>
          <w:rFonts w:eastAsiaTheme="minorEastAsia"/>
          <w:color w:val="auto"/>
          <w:sz w:val="20"/>
          <w:szCs w:val="20"/>
        </w:rPr>
        <w:t xml:space="preserve"> dále zrealizujeme </w:t>
      </w:r>
      <w:r w:rsidR="00EF193D">
        <w:rPr>
          <w:rStyle w:val="normaltextrun"/>
          <w:rFonts w:cs="Calibri"/>
          <w:color w:val="000000"/>
          <w:sz w:val="20"/>
          <w:szCs w:val="20"/>
          <w:shd w:val="clear" w:color="auto" w:fill="FFFFFF"/>
        </w:rPr>
        <w:t>4890</w:t>
      </w:r>
      <w:r w:rsidR="245020E6" w:rsidRPr="004E47A9">
        <w:rPr>
          <w:rFonts w:eastAsiaTheme="minorEastAsia"/>
          <w:color w:val="auto"/>
          <w:sz w:val="20"/>
          <w:szCs w:val="20"/>
        </w:rPr>
        <w:t xml:space="preserve"> projektů předprojektové přípravy. </w:t>
      </w:r>
      <w:r w:rsidR="73B200B0" w:rsidRPr="004E47A9">
        <w:rPr>
          <w:rFonts w:eastAsiaTheme="minorEastAsia"/>
          <w:color w:val="auto"/>
          <w:sz w:val="20"/>
          <w:szCs w:val="20"/>
        </w:rPr>
        <w:t xml:space="preserve">V rámci </w:t>
      </w:r>
      <w:proofErr w:type="spellStart"/>
      <w:r w:rsidR="007F70E7" w:rsidRPr="004E47A9">
        <w:rPr>
          <w:rFonts w:eastAsiaTheme="minorEastAsia"/>
          <w:color w:val="auto"/>
          <w:sz w:val="20"/>
          <w:szCs w:val="20"/>
        </w:rPr>
        <w:t>subkomponenty</w:t>
      </w:r>
      <w:proofErr w:type="spellEnd"/>
      <w:r w:rsidR="007F70E7" w:rsidRPr="004E47A9">
        <w:rPr>
          <w:rFonts w:eastAsiaTheme="minorEastAsia"/>
          <w:color w:val="auto"/>
          <w:sz w:val="20"/>
          <w:szCs w:val="20"/>
        </w:rPr>
        <w:t xml:space="preserve"> </w:t>
      </w:r>
      <w:r w:rsidR="00AA5A74" w:rsidRPr="004E47A9">
        <w:rPr>
          <w:rFonts w:eastAsiaTheme="minorEastAsia"/>
          <w:color w:val="auto"/>
          <w:sz w:val="20"/>
          <w:szCs w:val="20"/>
        </w:rPr>
        <w:t>2.5.1</w:t>
      </w:r>
      <w:r w:rsidR="400AE55A" w:rsidRPr="004E47A9">
        <w:rPr>
          <w:rFonts w:eastAsiaTheme="minorEastAsia"/>
          <w:color w:val="auto"/>
          <w:sz w:val="20"/>
          <w:szCs w:val="20"/>
        </w:rPr>
        <w:t xml:space="preserve"> bude rovněž </w:t>
      </w:r>
      <w:r w:rsidR="6B654F7A" w:rsidRPr="004E47A9">
        <w:rPr>
          <w:rFonts w:eastAsiaTheme="minorEastAsia"/>
          <w:color w:val="auto"/>
          <w:sz w:val="20"/>
          <w:szCs w:val="20"/>
        </w:rPr>
        <w:t xml:space="preserve">dosaženo v průměru minimálně </w:t>
      </w:r>
      <w:proofErr w:type="gramStart"/>
      <w:r w:rsidR="6B654F7A" w:rsidRPr="004E47A9">
        <w:rPr>
          <w:rFonts w:eastAsiaTheme="minorEastAsia"/>
          <w:color w:val="auto"/>
          <w:sz w:val="20"/>
          <w:szCs w:val="20"/>
        </w:rPr>
        <w:t>30%</w:t>
      </w:r>
      <w:proofErr w:type="gramEnd"/>
      <w:r w:rsidR="6B654F7A" w:rsidRPr="004E47A9">
        <w:rPr>
          <w:rFonts w:eastAsiaTheme="minorEastAsia"/>
          <w:color w:val="auto"/>
          <w:sz w:val="20"/>
          <w:szCs w:val="20"/>
        </w:rPr>
        <w:t xml:space="preserve"> úspory </w:t>
      </w:r>
      <w:r w:rsidR="64B3751A" w:rsidRPr="004E47A9">
        <w:rPr>
          <w:rFonts w:eastAsiaTheme="minorEastAsia"/>
          <w:color w:val="auto"/>
          <w:sz w:val="20"/>
          <w:szCs w:val="20"/>
        </w:rPr>
        <w:t>energie</w:t>
      </w:r>
      <w:r w:rsidR="6B654F7A" w:rsidRPr="004E47A9">
        <w:rPr>
          <w:rFonts w:eastAsiaTheme="minorEastAsia"/>
          <w:color w:val="auto"/>
          <w:sz w:val="20"/>
          <w:szCs w:val="20"/>
        </w:rPr>
        <w:t>.</w:t>
      </w:r>
      <w:r w:rsidR="245020E6" w:rsidRPr="004E47A9">
        <w:rPr>
          <w:rFonts w:eastAsiaTheme="minorEastAsia"/>
          <w:color w:val="auto"/>
          <w:sz w:val="20"/>
          <w:szCs w:val="20"/>
        </w:rPr>
        <w:t xml:space="preserve"> </w:t>
      </w:r>
      <w:r w:rsidR="006E7E9A" w:rsidRPr="004E47A9">
        <w:rPr>
          <w:rFonts w:eastAsiaTheme="minorEastAsia"/>
          <w:color w:val="auto"/>
          <w:sz w:val="20"/>
          <w:szCs w:val="20"/>
        </w:rPr>
        <w:t>Maximálně 20</w:t>
      </w:r>
      <w:r w:rsidR="00E7318D">
        <w:rPr>
          <w:rFonts w:eastAsiaTheme="minorEastAsia"/>
          <w:color w:val="auto"/>
          <w:sz w:val="20"/>
          <w:szCs w:val="20"/>
        </w:rPr>
        <w:t xml:space="preserve"> </w:t>
      </w:r>
      <w:r w:rsidR="006E7E9A" w:rsidRPr="004E47A9">
        <w:rPr>
          <w:rFonts w:eastAsiaTheme="minorEastAsia"/>
          <w:color w:val="auto"/>
          <w:sz w:val="20"/>
          <w:szCs w:val="20"/>
        </w:rPr>
        <w:t>% alokace</w:t>
      </w:r>
      <w:r w:rsidR="0062525F" w:rsidRPr="004E47A9">
        <w:rPr>
          <w:rFonts w:eastAsiaTheme="minorEastAsia"/>
          <w:color w:val="auto"/>
          <w:sz w:val="20"/>
          <w:szCs w:val="20"/>
        </w:rPr>
        <w:t xml:space="preserve"> </w:t>
      </w:r>
      <w:proofErr w:type="spellStart"/>
      <w:r w:rsidR="0062525F" w:rsidRPr="004E47A9">
        <w:rPr>
          <w:rFonts w:eastAsiaTheme="minorEastAsia"/>
          <w:color w:val="auto"/>
          <w:sz w:val="20"/>
          <w:szCs w:val="20"/>
        </w:rPr>
        <w:t>subkomponenty</w:t>
      </w:r>
      <w:proofErr w:type="spellEnd"/>
      <w:r w:rsidR="0062525F" w:rsidRPr="004E47A9">
        <w:rPr>
          <w:rFonts w:eastAsiaTheme="minorEastAsia"/>
          <w:color w:val="auto"/>
          <w:sz w:val="20"/>
          <w:szCs w:val="20"/>
        </w:rPr>
        <w:t xml:space="preserve"> 2.5.1</w:t>
      </w:r>
      <w:r w:rsidR="006E7E9A" w:rsidRPr="004E47A9">
        <w:rPr>
          <w:rFonts w:eastAsiaTheme="minorEastAsia"/>
          <w:color w:val="auto"/>
          <w:sz w:val="20"/>
          <w:szCs w:val="20"/>
        </w:rPr>
        <w:t xml:space="preserve"> bude využito na projekty výměny zdrojů </w:t>
      </w:r>
      <w:r w:rsidR="0062525F" w:rsidRPr="004E47A9">
        <w:rPr>
          <w:rFonts w:eastAsiaTheme="minorEastAsia"/>
          <w:color w:val="auto"/>
          <w:sz w:val="20"/>
          <w:szCs w:val="20"/>
        </w:rPr>
        <w:t>z</w:t>
      </w:r>
      <w:r w:rsidR="006E7E9A" w:rsidRPr="004E47A9">
        <w:rPr>
          <w:rFonts w:eastAsiaTheme="minorEastAsia"/>
          <w:color w:val="auto"/>
          <w:sz w:val="20"/>
          <w:szCs w:val="20"/>
        </w:rPr>
        <w:t>a zemní plyn</w:t>
      </w:r>
      <w:r w:rsidR="0062525F" w:rsidRPr="004E47A9">
        <w:rPr>
          <w:rFonts w:eastAsiaTheme="minorEastAsia"/>
          <w:color w:val="auto"/>
          <w:sz w:val="20"/>
          <w:szCs w:val="20"/>
        </w:rPr>
        <w:t xml:space="preserve"> a maximálně 10</w:t>
      </w:r>
      <w:r w:rsidR="00E7318D">
        <w:rPr>
          <w:rFonts w:eastAsiaTheme="minorEastAsia"/>
          <w:color w:val="auto"/>
          <w:sz w:val="20"/>
          <w:szCs w:val="20"/>
        </w:rPr>
        <w:t xml:space="preserve"> </w:t>
      </w:r>
      <w:r w:rsidR="0062525F" w:rsidRPr="004E47A9">
        <w:rPr>
          <w:rFonts w:eastAsiaTheme="minorEastAsia"/>
          <w:color w:val="auto"/>
          <w:sz w:val="20"/>
          <w:szCs w:val="20"/>
        </w:rPr>
        <w:t xml:space="preserve">% alokace </w:t>
      </w:r>
      <w:proofErr w:type="spellStart"/>
      <w:r w:rsidR="0062525F" w:rsidRPr="004E47A9">
        <w:rPr>
          <w:rFonts w:eastAsiaTheme="minorEastAsia"/>
          <w:color w:val="auto"/>
          <w:sz w:val="20"/>
          <w:szCs w:val="20"/>
        </w:rPr>
        <w:t>subkomponenty</w:t>
      </w:r>
      <w:proofErr w:type="spellEnd"/>
      <w:r w:rsidR="0062525F" w:rsidRPr="004E47A9">
        <w:rPr>
          <w:rFonts w:eastAsiaTheme="minorEastAsia"/>
          <w:color w:val="auto"/>
          <w:sz w:val="20"/>
          <w:szCs w:val="20"/>
        </w:rPr>
        <w:t xml:space="preserve"> 2.5.1 bude využito na projekty novostaveb.</w:t>
      </w:r>
      <w:r w:rsidR="005426D7">
        <w:rPr>
          <w:rFonts w:eastAsiaTheme="minorEastAsia"/>
          <w:color w:val="auto"/>
          <w:sz w:val="20"/>
          <w:szCs w:val="20"/>
        </w:rPr>
        <w:t xml:space="preserve"> </w:t>
      </w:r>
      <w:r w:rsidR="005426D7" w:rsidRPr="004E47A9">
        <w:rPr>
          <w:rFonts w:eastAsiaTheme="minorEastAsia"/>
          <w:color w:val="auto"/>
          <w:sz w:val="20"/>
          <w:szCs w:val="20"/>
        </w:rPr>
        <w:t>V </w:t>
      </w:r>
      <w:proofErr w:type="spellStart"/>
      <w:r w:rsidR="005426D7" w:rsidRPr="004E47A9">
        <w:rPr>
          <w:rFonts w:eastAsiaTheme="minorEastAsia"/>
          <w:color w:val="auto"/>
          <w:sz w:val="20"/>
          <w:szCs w:val="20"/>
        </w:rPr>
        <w:t>subkomponentě</w:t>
      </w:r>
      <w:proofErr w:type="spellEnd"/>
      <w:r w:rsidR="005426D7" w:rsidRPr="004E47A9">
        <w:rPr>
          <w:rFonts w:eastAsiaTheme="minorEastAsia"/>
          <w:color w:val="auto"/>
          <w:sz w:val="20"/>
          <w:szCs w:val="20"/>
        </w:rPr>
        <w:t xml:space="preserve"> 2.5.2 výroba energie z biomasy dosáhne min. </w:t>
      </w:r>
      <w:proofErr w:type="gramStart"/>
      <w:r w:rsidR="005426D7" w:rsidRPr="004E47A9">
        <w:rPr>
          <w:rFonts w:eastAsiaTheme="minorEastAsia"/>
          <w:color w:val="auto"/>
          <w:sz w:val="20"/>
          <w:szCs w:val="20"/>
        </w:rPr>
        <w:t>80%</w:t>
      </w:r>
      <w:proofErr w:type="gramEnd"/>
      <w:r w:rsidR="005426D7" w:rsidRPr="004E47A9">
        <w:rPr>
          <w:rFonts w:eastAsiaTheme="minorEastAsia"/>
          <w:color w:val="auto"/>
          <w:sz w:val="20"/>
          <w:szCs w:val="20"/>
        </w:rPr>
        <w:t xml:space="preserve"> úspor skleníkových plynů oproti fosilním.</w:t>
      </w:r>
    </w:p>
    <w:p w14:paraId="67203AB8" w14:textId="77777777" w:rsidR="00124E50" w:rsidRPr="00051886" w:rsidRDefault="32F2AA10" w:rsidP="7339D6B7">
      <w:pPr>
        <w:spacing w:before="120" w:after="0" w:line="240" w:lineRule="auto"/>
        <w:jc w:val="both"/>
        <w:rPr>
          <w:rFonts w:eastAsiaTheme="minorEastAsia"/>
          <w:b/>
          <w:bCs/>
          <w:color w:val="auto"/>
          <w:sz w:val="20"/>
          <w:szCs w:val="20"/>
        </w:rPr>
      </w:pPr>
      <w:r w:rsidRPr="7339D6B7">
        <w:rPr>
          <w:rFonts w:eastAsiaTheme="minorEastAsia"/>
          <w:b/>
          <w:bCs/>
          <w:color w:val="auto"/>
          <w:sz w:val="20"/>
          <w:szCs w:val="20"/>
        </w:rPr>
        <w:t>Termíny dosažení milníků</w:t>
      </w:r>
      <w:bookmarkStart w:id="0" w:name="_GoBack"/>
      <w:bookmarkEnd w:id="0"/>
    </w:p>
    <w:p w14:paraId="5A799E87" w14:textId="370B48A2" w:rsidR="00124E50" w:rsidRDefault="32F2AA10" w:rsidP="7339D6B7">
      <w:pPr>
        <w:spacing w:before="120" w:after="0" w:line="240" w:lineRule="auto"/>
        <w:jc w:val="both"/>
        <w:rPr>
          <w:rFonts w:eastAsiaTheme="minorEastAsia"/>
          <w:color w:val="auto"/>
          <w:sz w:val="20"/>
          <w:szCs w:val="20"/>
        </w:rPr>
      </w:pPr>
      <w:r w:rsidRPr="7339D6B7">
        <w:rPr>
          <w:rFonts w:eastAsiaTheme="minorEastAsia"/>
          <w:color w:val="auto"/>
          <w:sz w:val="20"/>
          <w:szCs w:val="20"/>
        </w:rPr>
        <w:t>P</w:t>
      </w:r>
      <w:r w:rsidR="35D9C994" w:rsidRPr="7339D6B7">
        <w:rPr>
          <w:rFonts w:eastAsiaTheme="minorEastAsia"/>
          <w:color w:val="auto"/>
          <w:sz w:val="20"/>
          <w:szCs w:val="20"/>
        </w:rPr>
        <w:t>říjem</w:t>
      </w:r>
      <w:r w:rsidR="12AB6C05" w:rsidRPr="7339D6B7">
        <w:rPr>
          <w:rFonts w:eastAsiaTheme="minorEastAsia"/>
          <w:sz w:val="20"/>
          <w:szCs w:val="20"/>
        </w:rPr>
        <w:t xml:space="preserve"> žádostí vázaných na příjmy v rámci NPO, realizace opatření a finanční vypořádání 02.</w:t>
      </w:r>
      <w:proofErr w:type="gramStart"/>
      <w:r w:rsidR="12AB6C05" w:rsidRPr="7339D6B7">
        <w:rPr>
          <w:rFonts w:eastAsiaTheme="minorEastAsia"/>
          <w:sz w:val="20"/>
          <w:szCs w:val="20"/>
        </w:rPr>
        <w:t>2020 – 12</w:t>
      </w:r>
      <w:proofErr w:type="gramEnd"/>
      <w:r w:rsidR="12AB6C05" w:rsidRPr="7339D6B7">
        <w:rPr>
          <w:rFonts w:eastAsiaTheme="minorEastAsia"/>
          <w:sz w:val="20"/>
          <w:szCs w:val="20"/>
        </w:rPr>
        <w:t>.2025 (využití možnosti zpětné refundace uznatelných nákladů od února 2020).</w:t>
      </w:r>
      <w:r w:rsidR="12AB6C05" w:rsidRPr="7339D6B7">
        <w:rPr>
          <w:rFonts w:eastAsiaTheme="minorEastAsia"/>
          <w:color w:val="auto"/>
          <w:sz w:val="20"/>
          <w:szCs w:val="20"/>
        </w:rPr>
        <w:t xml:space="preserve"> </w:t>
      </w:r>
      <w:r w:rsidR="35D9C994" w:rsidRPr="7339D6B7">
        <w:rPr>
          <w:rFonts w:eastAsiaTheme="minorEastAsia"/>
          <w:color w:val="auto"/>
          <w:sz w:val="20"/>
          <w:szCs w:val="20"/>
        </w:rPr>
        <w:t xml:space="preserve">podrobněji je průběh realizace zpracován v tab. </w:t>
      </w:r>
      <w:proofErr w:type="spellStart"/>
      <w:r w:rsidR="35D9C994" w:rsidRPr="7339D6B7">
        <w:rPr>
          <w:rFonts w:eastAsiaTheme="minorEastAsia"/>
          <w:color w:val="auto"/>
          <w:sz w:val="20"/>
          <w:szCs w:val="20"/>
        </w:rPr>
        <w:t>Milestones</w:t>
      </w:r>
      <w:proofErr w:type="spellEnd"/>
      <w:r w:rsidR="35D9C994" w:rsidRPr="7339D6B7">
        <w:rPr>
          <w:rFonts w:eastAsiaTheme="minorEastAsia"/>
          <w:color w:val="auto"/>
          <w:sz w:val="20"/>
          <w:szCs w:val="20"/>
        </w:rPr>
        <w:t xml:space="preserve"> </w:t>
      </w:r>
      <w:r w:rsidR="005426D7">
        <w:rPr>
          <w:rFonts w:eastAsiaTheme="minorEastAsia"/>
          <w:color w:val="auto"/>
          <w:sz w:val="20"/>
          <w:szCs w:val="20"/>
        </w:rPr>
        <w:t xml:space="preserve">and </w:t>
      </w:r>
      <w:proofErr w:type="spellStart"/>
      <w:r w:rsidR="35D9C994" w:rsidRPr="7339D6B7">
        <w:rPr>
          <w:rFonts w:eastAsiaTheme="minorEastAsia"/>
          <w:color w:val="auto"/>
          <w:sz w:val="20"/>
          <w:szCs w:val="20"/>
        </w:rPr>
        <w:t>Targe</w:t>
      </w:r>
      <w:r w:rsidR="00707C0A">
        <w:rPr>
          <w:rFonts w:eastAsiaTheme="minorEastAsia"/>
          <w:color w:val="auto"/>
          <w:sz w:val="20"/>
          <w:szCs w:val="20"/>
        </w:rPr>
        <w:t>t</w:t>
      </w:r>
      <w:r w:rsidR="35D9C994" w:rsidRPr="7339D6B7">
        <w:rPr>
          <w:rFonts w:eastAsiaTheme="minorEastAsia"/>
          <w:color w:val="auto"/>
          <w:sz w:val="20"/>
          <w:szCs w:val="20"/>
        </w:rPr>
        <w:t>s</w:t>
      </w:r>
      <w:proofErr w:type="spellEnd"/>
      <w:r w:rsidR="35D9C994" w:rsidRPr="7339D6B7">
        <w:rPr>
          <w:rFonts w:eastAsiaTheme="minorEastAsia"/>
          <w:color w:val="auto"/>
          <w:sz w:val="20"/>
          <w:szCs w:val="20"/>
        </w:rPr>
        <w:t>.</w:t>
      </w:r>
    </w:p>
    <w:p w14:paraId="06C37A49" w14:textId="77777777" w:rsidR="00124E50" w:rsidRPr="00051886" w:rsidRDefault="32F2AA10" w:rsidP="7339D6B7">
      <w:pPr>
        <w:spacing w:before="120" w:after="0" w:line="240" w:lineRule="auto"/>
        <w:jc w:val="both"/>
        <w:rPr>
          <w:rFonts w:eastAsiaTheme="minorEastAsia"/>
          <w:b/>
          <w:bCs/>
          <w:color w:val="auto"/>
          <w:sz w:val="20"/>
          <w:szCs w:val="20"/>
        </w:rPr>
      </w:pPr>
      <w:r w:rsidRPr="7339D6B7">
        <w:rPr>
          <w:rFonts w:eastAsiaTheme="minorEastAsia"/>
          <w:b/>
          <w:bCs/>
          <w:color w:val="auto"/>
          <w:sz w:val="20"/>
          <w:szCs w:val="20"/>
        </w:rPr>
        <w:t>Odpovědná instituce</w:t>
      </w:r>
    </w:p>
    <w:p w14:paraId="143702D0" w14:textId="77777777" w:rsidR="00124E50" w:rsidRDefault="35D9C994" w:rsidP="7339D6B7">
      <w:pPr>
        <w:spacing w:before="120" w:after="0" w:line="240" w:lineRule="auto"/>
        <w:jc w:val="both"/>
        <w:rPr>
          <w:rFonts w:eastAsiaTheme="minorEastAsia"/>
          <w:color w:val="auto"/>
          <w:sz w:val="20"/>
          <w:szCs w:val="20"/>
        </w:rPr>
      </w:pPr>
      <w:r w:rsidRPr="7339D6B7">
        <w:rPr>
          <w:rFonts w:eastAsiaTheme="minorEastAsia"/>
          <w:color w:val="auto"/>
          <w:sz w:val="20"/>
          <w:szCs w:val="20"/>
        </w:rPr>
        <w:t>MŽP ve spolupráci se SFŽP</w:t>
      </w:r>
      <w:r w:rsidR="26812837" w:rsidRPr="7339D6B7">
        <w:rPr>
          <w:rFonts w:eastAsiaTheme="minorEastAsia"/>
          <w:color w:val="auto"/>
          <w:sz w:val="20"/>
          <w:szCs w:val="20"/>
        </w:rPr>
        <w:t> ČR</w:t>
      </w:r>
      <w:r w:rsidR="32F2AA10" w:rsidRPr="7339D6B7">
        <w:rPr>
          <w:rFonts w:eastAsiaTheme="minorEastAsia"/>
          <w:color w:val="auto"/>
          <w:sz w:val="20"/>
          <w:szCs w:val="20"/>
        </w:rPr>
        <w:t>.</w:t>
      </w:r>
    </w:p>
    <w:p w14:paraId="1D739332" w14:textId="77777777" w:rsidR="7339D6B7" w:rsidRDefault="7339D6B7" w:rsidP="7339D6B7">
      <w:pPr>
        <w:spacing w:before="120" w:after="0" w:line="240" w:lineRule="auto"/>
        <w:jc w:val="both"/>
        <w:rPr>
          <w:rFonts w:eastAsiaTheme="minorEastAsia"/>
          <w:sz w:val="20"/>
          <w:szCs w:val="20"/>
        </w:rPr>
      </w:pPr>
    </w:p>
    <w:p w14:paraId="75E2B064" w14:textId="77777777" w:rsidR="00E0371C" w:rsidRPr="00567EA8" w:rsidRDefault="20399CD1" w:rsidP="004E47A9">
      <w:pPr>
        <w:spacing w:before="120" w:after="120" w:line="240" w:lineRule="auto"/>
        <w:rPr>
          <w:rFonts w:eastAsiaTheme="minorEastAsia"/>
          <w:b/>
          <w:sz w:val="20"/>
          <w:szCs w:val="20"/>
        </w:rPr>
      </w:pPr>
      <w:r w:rsidRPr="00567EA8">
        <w:rPr>
          <w:rFonts w:eastAsiaTheme="minorEastAsia"/>
          <w:b/>
          <w:sz w:val="20"/>
          <w:szCs w:val="20"/>
        </w:rPr>
        <w:t>1</w:t>
      </w:r>
      <w:r w:rsidR="544CACC6" w:rsidRPr="00567EA8">
        <w:rPr>
          <w:rFonts w:eastAsiaTheme="minorEastAsia"/>
          <w:b/>
          <w:sz w:val="20"/>
          <w:szCs w:val="20"/>
        </w:rPr>
        <w:t>0</w:t>
      </w:r>
      <w:r w:rsidR="7F31C850" w:rsidRPr="00567EA8">
        <w:rPr>
          <w:rFonts w:ascii="Calibri" w:eastAsia="Calibri" w:hAnsi="Calibri" w:cs="Calibri"/>
          <w:b/>
          <w:bCs/>
          <w:sz w:val="20"/>
          <w:szCs w:val="20"/>
        </w:rPr>
        <w:t xml:space="preserve">. Financování a </w:t>
      </w:r>
      <w:proofErr w:type="spellStart"/>
      <w:r w:rsidR="7F31C850" w:rsidRPr="00567EA8">
        <w:rPr>
          <w:rFonts w:ascii="Calibri" w:eastAsia="Calibri" w:hAnsi="Calibri" w:cs="Calibri"/>
          <w:b/>
          <w:bCs/>
          <w:sz w:val="20"/>
          <w:szCs w:val="20"/>
        </w:rPr>
        <w:t>costing</w:t>
      </w:r>
      <w:proofErr w:type="spellEnd"/>
    </w:p>
    <w:p w14:paraId="1495D442" w14:textId="3EA5DBE9" w:rsidR="00E0371C" w:rsidRPr="000A27AE" w:rsidRDefault="03DAA818" w:rsidP="004E47A9">
      <w:pPr>
        <w:pStyle w:val="Nadpis2"/>
        <w:spacing w:before="120" w:line="240" w:lineRule="auto"/>
        <w:jc w:val="both"/>
        <w:rPr>
          <w:rFonts w:asciiTheme="minorHAnsi" w:eastAsiaTheme="minorEastAsia" w:hAnsiTheme="minorHAnsi" w:cstheme="minorBidi"/>
          <w:b w:val="0"/>
          <w:noProof/>
          <w:sz w:val="20"/>
          <w:szCs w:val="20"/>
        </w:rPr>
      </w:pPr>
      <w:r w:rsidRPr="7339D6B7">
        <w:rPr>
          <w:rFonts w:asciiTheme="minorHAnsi" w:eastAsiaTheme="minorEastAsia" w:hAnsiTheme="minorHAnsi" w:cstheme="minorBidi"/>
          <w:b w:val="0"/>
          <w:noProof/>
          <w:sz w:val="20"/>
          <w:szCs w:val="20"/>
        </w:rPr>
        <w:t>Metodologie výpočtu vychází z jednotkových nákladů na různé typy realizace opatření, které</w:t>
      </w:r>
      <w:r w:rsidR="26812837" w:rsidRPr="7339D6B7">
        <w:rPr>
          <w:rFonts w:asciiTheme="minorHAnsi" w:eastAsiaTheme="minorEastAsia" w:hAnsiTheme="minorHAnsi" w:cstheme="minorBidi"/>
          <w:b w:val="0"/>
          <w:noProof/>
          <w:sz w:val="20"/>
          <w:szCs w:val="20"/>
        </w:rPr>
        <w:t> </w:t>
      </w:r>
      <w:r w:rsidRPr="7339D6B7">
        <w:rPr>
          <w:rFonts w:asciiTheme="minorHAnsi" w:eastAsiaTheme="minorEastAsia" w:hAnsiTheme="minorHAnsi" w:cstheme="minorBidi"/>
          <w:b w:val="0"/>
          <w:noProof/>
          <w:sz w:val="20"/>
          <w:szCs w:val="20"/>
        </w:rPr>
        <w:t>jsou odvozeny z</w:t>
      </w:r>
      <w:r w:rsidR="00513950">
        <w:rPr>
          <w:rFonts w:asciiTheme="minorHAnsi" w:eastAsiaTheme="minorEastAsia" w:hAnsiTheme="minorHAnsi" w:cstheme="minorBidi"/>
          <w:b w:val="0"/>
          <w:noProof/>
          <w:sz w:val="20"/>
          <w:szCs w:val="20"/>
        </w:rPr>
        <w:t xml:space="preserve"> reportu </w:t>
      </w:r>
      <w:r w:rsidRPr="7339D6B7">
        <w:rPr>
          <w:rFonts w:asciiTheme="minorHAnsi" w:eastAsiaTheme="minorEastAsia" w:hAnsiTheme="minorHAnsi" w:cstheme="minorBidi"/>
          <w:b w:val="0"/>
          <w:noProof/>
          <w:sz w:val="20"/>
          <w:szCs w:val="20"/>
        </w:rPr>
        <w:t xml:space="preserve">dat </w:t>
      </w:r>
      <w:r w:rsidR="41496B2D" w:rsidRPr="7339D6B7">
        <w:rPr>
          <w:rFonts w:asciiTheme="minorHAnsi" w:eastAsiaTheme="minorEastAsia" w:hAnsiTheme="minorHAnsi" w:cstheme="minorBidi"/>
          <w:b w:val="0"/>
          <w:noProof/>
          <w:sz w:val="20"/>
          <w:szCs w:val="20"/>
        </w:rPr>
        <w:t xml:space="preserve">informačního systému </w:t>
      </w:r>
      <w:r w:rsidRPr="7339D6B7">
        <w:rPr>
          <w:rFonts w:asciiTheme="minorHAnsi" w:eastAsiaTheme="minorEastAsia" w:hAnsiTheme="minorHAnsi" w:cstheme="minorBidi"/>
          <w:b w:val="0"/>
          <w:noProof/>
          <w:sz w:val="20"/>
          <w:szCs w:val="20"/>
        </w:rPr>
        <w:t>probíhajícího program</w:t>
      </w:r>
      <w:r w:rsidR="00567EA8">
        <w:rPr>
          <w:rFonts w:asciiTheme="minorHAnsi" w:eastAsiaTheme="minorEastAsia" w:hAnsiTheme="minorHAnsi" w:cstheme="minorBidi"/>
          <w:b w:val="0"/>
          <w:noProof/>
          <w:sz w:val="20"/>
          <w:szCs w:val="20"/>
        </w:rPr>
        <w:t>u</w:t>
      </w:r>
      <w:r w:rsidRPr="7339D6B7">
        <w:rPr>
          <w:rFonts w:asciiTheme="minorHAnsi" w:eastAsiaTheme="minorEastAsia" w:hAnsiTheme="minorHAnsi" w:cstheme="minorBidi"/>
          <w:b w:val="0"/>
          <w:noProof/>
          <w:sz w:val="20"/>
          <w:szCs w:val="20"/>
        </w:rPr>
        <w:t xml:space="preserve"> NZÚ. Konkrétní vstupní data a výpočet j</w:t>
      </w:r>
      <w:r w:rsidR="00567EA8">
        <w:rPr>
          <w:rFonts w:asciiTheme="minorHAnsi" w:eastAsiaTheme="minorEastAsia" w:hAnsiTheme="minorHAnsi" w:cstheme="minorBidi"/>
          <w:b w:val="0"/>
          <w:noProof/>
          <w:sz w:val="20"/>
          <w:szCs w:val="20"/>
        </w:rPr>
        <w:t>sou</w:t>
      </w:r>
      <w:r w:rsidRPr="7339D6B7">
        <w:rPr>
          <w:rFonts w:asciiTheme="minorHAnsi" w:eastAsiaTheme="minorEastAsia" w:hAnsiTheme="minorHAnsi" w:cstheme="minorBidi"/>
          <w:b w:val="0"/>
          <w:noProof/>
          <w:sz w:val="20"/>
          <w:szCs w:val="20"/>
        </w:rPr>
        <w:t xml:space="preserve"> součástí </w:t>
      </w:r>
      <w:r w:rsidR="00B45F42">
        <w:rPr>
          <w:rFonts w:asciiTheme="minorHAnsi" w:eastAsiaTheme="minorEastAsia" w:hAnsiTheme="minorHAnsi" w:cstheme="minorBidi"/>
          <w:b w:val="0"/>
          <w:noProof/>
          <w:sz w:val="20"/>
          <w:szCs w:val="20"/>
        </w:rPr>
        <w:t>tabulkové přílohy</w:t>
      </w:r>
      <w:r w:rsidRPr="7339D6B7">
        <w:rPr>
          <w:rFonts w:asciiTheme="minorHAnsi" w:eastAsiaTheme="minorEastAsia" w:hAnsiTheme="minorHAnsi" w:cstheme="minorBidi"/>
          <w:b w:val="0"/>
          <w:noProof/>
          <w:sz w:val="20"/>
          <w:szCs w:val="20"/>
        </w:rPr>
        <w:t>.</w:t>
      </w:r>
    </w:p>
    <w:p w14:paraId="52FC990E" w14:textId="77777777" w:rsidR="00E0371C" w:rsidRPr="000A27AE" w:rsidRDefault="03DAA818" w:rsidP="004E47A9">
      <w:pPr>
        <w:spacing w:before="240" w:after="0" w:line="240" w:lineRule="auto"/>
        <w:jc w:val="both"/>
        <w:rPr>
          <w:rFonts w:eastAsiaTheme="minorEastAsia"/>
          <w:b/>
          <w:bCs/>
          <w:noProof/>
          <w:sz w:val="20"/>
          <w:szCs w:val="20"/>
        </w:rPr>
      </w:pPr>
      <w:r w:rsidRPr="7339D6B7">
        <w:rPr>
          <w:rFonts w:eastAsiaTheme="minorEastAsia"/>
          <w:b/>
          <w:bCs/>
          <w:noProof/>
          <w:sz w:val="20"/>
          <w:szCs w:val="20"/>
        </w:rPr>
        <w:t>Srovnávací údaje o nákladech</w:t>
      </w:r>
    </w:p>
    <w:p w14:paraId="3F8886F4" w14:textId="77777777" w:rsidR="00E21A82" w:rsidRPr="000A27AE" w:rsidRDefault="03DAA818" w:rsidP="7339D6B7">
      <w:pPr>
        <w:spacing w:before="120" w:after="0" w:line="240" w:lineRule="auto"/>
        <w:jc w:val="both"/>
        <w:rPr>
          <w:rFonts w:eastAsiaTheme="minorEastAsia"/>
          <w:noProof/>
          <w:sz w:val="20"/>
          <w:szCs w:val="20"/>
        </w:rPr>
      </w:pPr>
      <w:r w:rsidRPr="7339D6B7">
        <w:rPr>
          <w:rFonts w:eastAsiaTheme="minorEastAsia"/>
          <w:noProof/>
          <w:sz w:val="20"/>
          <w:szCs w:val="20"/>
        </w:rPr>
        <w:t>Při srovnání nákladů a dosažených efektů s aktuálními podobnými programy financovanými z</w:t>
      </w:r>
      <w:r w:rsidR="26812837" w:rsidRPr="7339D6B7">
        <w:rPr>
          <w:rFonts w:eastAsiaTheme="minorEastAsia"/>
          <w:noProof/>
          <w:sz w:val="20"/>
          <w:szCs w:val="20"/>
        </w:rPr>
        <w:t> </w:t>
      </w:r>
      <w:r w:rsidRPr="7339D6B7">
        <w:rPr>
          <w:rFonts w:eastAsiaTheme="minorEastAsia"/>
          <w:noProof/>
          <w:sz w:val="20"/>
          <w:szCs w:val="20"/>
        </w:rPr>
        <w:t>EU</w:t>
      </w:r>
      <w:r w:rsidR="26812837" w:rsidRPr="7339D6B7">
        <w:rPr>
          <w:rFonts w:eastAsiaTheme="minorEastAsia"/>
          <w:noProof/>
          <w:sz w:val="20"/>
          <w:szCs w:val="20"/>
        </w:rPr>
        <w:t> </w:t>
      </w:r>
      <w:r w:rsidRPr="7339D6B7">
        <w:rPr>
          <w:rFonts w:eastAsiaTheme="minorEastAsia"/>
          <w:noProof/>
          <w:sz w:val="20"/>
          <w:szCs w:val="20"/>
        </w:rPr>
        <w:t>fondů (OPŽP, IROP, OPIK) vychází současný program NZÚ nejlépe, tj. jako nejefektivnější z pohledu vložených investic z veřejných zdrojů a dosažených efektů. Očekáváme, že program NZÚ</w:t>
      </w:r>
      <w:r w:rsidR="26812837" w:rsidRPr="7339D6B7">
        <w:rPr>
          <w:rFonts w:eastAsiaTheme="minorEastAsia"/>
          <w:noProof/>
          <w:sz w:val="20"/>
          <w:szCs w:val="20"/>
        </w:rPr>
        <w:t> </w:t>
      </w:r>
      <w:r w:rsidRPr="7339D6B7">
        <w:rPr>
          <w:rFonts w:eastAsiaTheme="minorEastAsia"/>
          <w:noProof/>
          <w:sz w:val="20"/>
          <w:szCs w:val="20"/>
        </w:rPr>
        <w:t>2030 dosáhne obdobných výsledků</w:t>
      </w:r>
      <w:r w:rsidR="26812837" w:rsidRPr="7339D6B7">
        <w:rPr>
          <w:rFonts w:eastAsiaTheme="minorEastAsia"/>
          <w:noProof/>
          <w:sz w:val="20"/>
          <w:szCs w:val="20"/>
        </w:rPr>
        <w:t>.</w:t>
      </w:r>
    </w:p>
    <w:p w14:paraId="73AE0273" w14:textId="77777777" w:rsidR="00E0371C" w:rsidRPr="000A27AE" w:rsidRDefault="03DAA818" w:rsidP="004E47A9">
      <w:pPr>
        <w:spacing w:before="240" w:after="0" w:line="240" w:lineRule="auto"/>
        <w:jc w:val="both"/>
        <w:rPr>
          <w:rFonts w:eastAsiaTheme="minorEastAsia"/>
          <w:b/>
          <w:bCs/>
          <w:noProof/>
          <w:sz w:val="20"/>
          <w:szCs w:val="20"/>
        </w:rPr>
      </w:pPr>
      <w:r w:rsidRPr="7339D6B7">
        <w:rPr>
          <w:rFonts w:eastAsiaTheme="minorEastAsia"/>
          <w:b/>
          <w:bCs/>
          <w:noProof/>
          <w:sz w:val="20"/>
          <w:szCs w:val="20"/>
        </w:rPr>
        <w:t>Časový rámec</w:t>
      </w:r>
    </w:p>
    <w:p w14:paraId="75A0DE60" w14:textId="77777777" w:rsidR="00E21A82" w:rsidRPr="000A27AE" w:rsidRDefault="03DAA818" w:rsidP="7339D6B7">
      <w:pPr>
        <w:spacing w:before="120" w:after="0" w:line="240" w:lineRule="auto"/>
        <w:jc w:val="both"/>
        <w:rPr>
          <w:rFonts w:eastAsiaTheme="minorEastAsia"/>
          <w:noProof/>
          <w:sz w:val="20"/>
          <w:szCs w:val="20"/>
        </w:rPr>
      </w:pPr>
      <w:r w:rsidRPr="7339D6B7">
        <w:rPr>
          <w:rFonts w:eastAsiaTheme="minorEastAsia"/>
          <w:noProof/>
          <w:sz w:val="20"/>
          <w:szCs w:val="20"/>
        </w:rPr>
        <w:t>První nové náklady po vyhlá</w:t>
      </w:r>
      <w:r w:rsidR="024FBE9F" w:rsidRPr="7339D6B7">
        <w:rPr>
          <w:rFonts w:eastAsiaTheme="minorEastAsia"/>
          <w:noProof/>
          <w:sz w:val="20"/>
          <w:szCs w:val="20"/>
        </w:rPr>
        <w:t>š</w:t>
      </w:r>
      <w:r w:rsidRPr="7339D6B7">
        <w:rPr>
          <w:rFonts w:eastAsiaTheme="minorEastAsia"/>
          <w:noProof/>
          <w:sz w:val="20"/>
          <w:szCs w:val="20"/>
        </w:rPr>
        <w:t>ení výzvy k podávání žádostí se očekávají již v Q4</w:t>
      </w:r>
      <w:r w:rsidR="024FBE9F" w:rsidRPr="7339D6B7">
        <w:rPr>
          <w:rFonts w:eastAsiaTheme="minorEastAsia"/>
          <w:noProof/>
          <w:sz w:val="20"/>
          <w:szCs w:val="20"/>
        </w:rPr>
        <w:t> </w:t>
      </w:r>
      <w:r w:rsidRPr="7339D6B7">
        <w:rPr>
          <w:rFonts w:eastAsiaTheme="minorEastAsia"/>
          <w:noProof/>
          <w:sz w:val="20"/>
          <w:szCs w:val="20"/>
        </w:rPr>
        <w:t>2021 (budeme-li započítávat i refundaci uznatelných nákladů z RRF dle dokumentu NPO, potom jsou prvními náklady již podané žádosti od února 2020).</w:t>
      </w:r>
    </w:p>
    <w:p w14:paraId="377FF898" w14:textId="77777777" w:rsidR="00E0371C" w:rsidRPr="000A27AE" w:rsidRDefault="03DAA818" w:rsidP="004E47A9">
      <w:pPr>
        <w:spacing w:before="240" w:after="0" w:line="240" w:lineRule="auto"/>
        <w:jc w:val="both"/>
        <w:rPr>
          <w:rFonts w:eastAsiaTheme="minorEastAsia"/>
          <w:b/>
          <w:bCs/>
          <w:noProof/>
          <w:sz w:val="20"/>
          <w:szCs w:val="20"/>
        </w:rPr>
      </w:pPr>
      <w:r w:rsidRPr="7339D6B7">
        <w:rPr>
          <w:rFonts w:eastAsiaTheme="minorEastAsia"/>
          <w:b/>
          <w:bCs/>
          <w:noProof/>
          <w:sz w:val="20"/>
          <w:szCs w:val="20"/>
        </w:rPr>
        <w:t>Další EU zdroje financování</w:t>
      </w:r>
    </w:p>
    <w:p w14:paraId="4370B277" w14:textId="1A104238" w:rsidR="00E21A82" w:rsidRDefault="03DAA818" w:rsidP="7339D6B7">
      <w:pPr>
        <w:spacing w:before="120" w:after="0" w:line="240" w:lineRule="auto"/>
        <w:jc w:val="both"/>
        <w:rPr>
          <w:rFonts w:eastAsiaTheme="minorEastAsia"/>
          <w:noProof/>
          <w:sz w:val="20"/>
          <w:szCs w:val="20"/>
        </w:rPr>
      </w:pPr>
      <w:r w:rsidRPr="7339D6B7">
        <w:rPr>
          <w:rFonts w:eastAsiaTheme="minorEastAsia"/>
          <w:noProof/>
          <w:sz w:val="20"/>
          <w:szCs w:val="20"/>
        </w:rPr>
        <w:t>Financování z dalších nástrojů EU nepředpokládáme s výjimkou výměny kotlů na pevná paliva u sociálně slabší skupiny domácností, které budou financovány z</w:t>
      </w:r>
      <w:r w:rsidR="00567EA8">
        <w:rPr>
          <w:rFonts w:eastAsiaTheme="minorEastAsia"/>
          <w:noProof/>
          <w:sz w:val="20"/>
          <w:szCs w:val="20"/>
        </w:rPr>
        <w:t> </w:t>
      </w:r>
      <w:r w:rsidRPr="7339D6B7">
        <w:rPr>
          <w:rFonts w:eastAsiaTheme="minorEastAsia"/>
          <w:noProof/>
          <w:sz w:val="20"/>
          <w:szCs w:val="20"/>
        </w:rPr>
        <w:t>OPŽP</w:t>
      </w:r>
      <w:r w:rsidR="00567EA8">
        <w:rPr>
          <w:rFonts w:eastAsiaTheme="minorEastAsia"/>
          <w:noProof/>
          <w:sz w:val="20"/>
          <w:szCs w:val="20"/>
        </w:rPr>
        <w:t xml:space="preserve"> 21+</w:t>
      </w:r>
      <w:r w:rsidRPr="7339D6B7">
        <w:rPr>
          <w:rFonts w:eastAsiaTheme="minorEastAsia"/>
          <w:noProof/>
          <w:sz w:val="20"/>
          <w:szCs w:val="20"/>
        </w:rPr>
        <w:t>.</w:t>
      </w:r>
    </w:p>
    <w:p w14:paraId="557B5180" w14:textId="77777777" w:rsidR="007E10E5" w:rsidRPr="000A27AE" w:rsidRDefault="41496B2D" w:rsidP="7339D6B7">
      <w:pPr>
        <w:spacing w:before="120" w:after="0" w:line="240" w:lineRule="auto"/>
        <w:jc w:val="both"/>
        <w:rPr>
          <w:rFonts w:eastAsiaTheme="minorEastAsia"/>
          <w:noProof/>
          <w:sz w:val="20"/>
          <w:szCs w:val="20"/>
        </w:rPr>
      </w:pPr>
      <w:r w:rsidRPr="7339D6B7">
        <w:rPr>
          <w:rFonts w:eastAsiaTheme="minorEastAsia"/>
          <w:noProof/>
          <w:sz w:val="20"/>
          <w:szCs w:val="20"/>
        </w:rPr>
        <w:t>V případě Modernizačního fondu, který je také zaměřen na snižování emisí skleníkových plynů (tj. využívání OZE, náhrada uhlí atd.), bude nastavena jasná hranice mezi tímto fondem a programem NZÚ 2030.</w:t>
      </w:r>
    </w:p>
    <w:p w14:paraId="76F28645" w14:textId="77777777" w:rsidR="007E5D20" w:rsidRPr="000A27AE" w:rsidRDefault="3AC74F7D" w:rsidP="004E47A9">
      <w:pPr>
        <w:spacing w:before="240" w:after="0" w:line="240" w:lineRule="auto"/>
        <w:jc w:val="both"/>
        <w:rPr>
          <w:rFonts w:eastAsiaTheme="minorEastAsia"/>
          <w:b/>
          <w:bCs/>
          <w:noProof/>
          <w:sz w:val="20"/>
          <w:szCs w:val="20"/>
        </w:rPr>
      </w:pPr>
      <w:r w:rsidRPr="7339D6B7">
        <w:rPr>
          <w:rFonts w:eastAsiaTheme="minorEastAsia"/>
          <w:b/>
          <w:bCs/>
          <w:noProof/>
          <w:sz w:val="20"/>
          <w:szCs w:val="20"/>
        </w:rPr>
        <w:t>Financování půjčkami:</w:t>
      </w:r>
    </w:p>
    <w:p w14:paraId="5115FF0D" w14:textId="5A4597AC" w:rsidR="00E21A82" w:rsidRPr="000A27AE" w:rsidRDefault="03DAA818" w:rsidP="7339D6B7">
      <w:pPr>
        <w:spacing w:before="120" w:after="0" w:line="240" w:lineRule="auto"/>
        <w:jc w:val="both"/>
        <w:rPr>
          <w:rFonts w:eastAsiaTheme="minorEastAsia"/>
          <w:noProof/>
          <w:sz w:val="20"/>
          <w:szCs w:val="20"/>
        </w:rPr>
      </w:pPr>
      <w:r w:rsidRPr="7339D6B7">
        <w:rPr>
          <w:rFonts w:eastAsiaTheme="minorEastAsia"/>
          <w:noProof/>
          <w:sz w:val="20"/>
          <w:szCs w:val="20"/>
        </w:rPr>
        <w:t xml:space="preserve">Pokrytí </w:t>
      </w:r>
      <w:r w:rsidR="3AC74F7D" w:rsidRPr="7339D6B7">
        <w:rPr>
          <w:rFonts w:eastAsiaTheme="minorEastAsia"/>
          <w:noProof/>
          <w:sz w:val="20"/>
          <w:szCs w:val="20"/>
        </w:rPr>
        <w:t xml:space="preserve">dodatečného </w:t>
      </w:r>
      <w:r w:rsidRPr="7339D6B7">
        <w:rPr>
          <w:rFonts w:eastAsiaTheme="minorEastAsia"/>
          <w:noProof/>
          <w:sz w:val="20"/>
          <w:szCs w:val="20"/>
        </w:rPr>
        <w:t>financování v rámci komponety</w:t>
      </w:r>
      <w:r w:rsidR="024FBE9F" w:rsidRPr="7339D6B7">
        <w:rPr>
          <w:rFonts w:eastAsiaTheme="minorEastAsia"/>
          <w:noProof/>
          <w:sz w:val="20"/>
          <w:szCs w:val="20"/>
        </w:rPr>
        <w:t> </w:t>
      </w:r>
      <w:r w:rsidRPr="7339D6B7">
        <w:rPr>
          <w:rFonts w:eastAsiaTheme="minorEastAsia"/>
          <w:noProof/>
          <w:sz w:val="20"/>
          <w:szCs w:val="20"/>
        </w:rPr>
        <w:t xml:space="preserve">2.5 půjčkami se </w:t>
      </w:r>
      <w:r w:rsidR="00B45F42">
        <w:rPr>
          <w:rFonts w:eastAsiaTheme="minorEastAsia"/>
          <w:noProof/>
          <w:sz w:val="20"/>
          <w:szCs w:val="20"/>
        </w:rPr>
        <w:t xml:space="preserve">zatím </w:t>
      </w:r>
      <w:r w:rsidRPr="7339D6B7">
        <w:rPr>
          <w:rFonts w:eastAsiaTheme="minorEastAsia"/>
          <w:noProof/>
          <w:sz w:val="20"/>
          <w:szCs w:val="20"/>
        </w:rPr>
        <w:t>nepředpokládá</w:t>
      </w:r>
      <w:r w:rsidR="005426D7">
        <w:rPr>
          <w:rFonts w:eastAsiaTheme="minorEastAsia"/>
          <w:noProof/>
          <w:sz w:val="20"/>
          <w:szCs w:val="20"/>
        </w:rPr>
        <w:t>.</w:t>
      </w:r>
    </w:p>
    <w:p w14:paraId="53E66479" w14:textId="77777777" w:rsidR="002D2304" w:rsidRPr="007704F8" w:rsidRDefault="002D2304" w:rsidP="7339D6B7">
      <w:pPr>
        <w:pStyle w:val="K-Nadpis2"/>
        <w:spacing w:before="120" w:line="240" w:lineRule="auto"/>
        <w:rPr>
          <w:rFonts w:asciiTheme="minorHAnsi" w:eastAsiaTheme="minorEastAsia" w:hAnsiTheme="minorHAnsi" w:cstheme="minorBidi"/>
          <w:color w:val="auto"/>
          <w:sz w:val="20"/>
          <w:szCs w:val="20"/>
        </w:rPr>
      </w:pPr>
    </w:p>
    <w:sectPr w:rsidR="002D2304" w:rsidRPr="007704F8" w:rsidSect="00CC5E40">
      <w:headerReference w:type="even" r:id="rId11"/>
      <w:footerReference w:type="default" r:id="rId12"/>
      <w:head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5ACB" w14:textId="77777777" w:rsidR="00E15980" w:rsidRDefault="00E15980" w:rsidP="00677FE0">
      <w:pPr>
        <w:spacing w:after="0" w:line="240" w:lineRule="auto"/>
      </w:pPr>
      <w:r>
        <w:separator/>
      </w:r>
    </w:p>
  </w:endnote>
  <w:endnote w:type="continuationSeparator" w:id="0">
    <w:p w14:paraId="770D12BB" w14:textId="77777777" w:rsidR="00E15980" w:rsidRDefault="00E15980"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ody)">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605832"/>
      <w:docPartObj>
        <w:docPartGallery w:val="Page Numbers (Bottom of Page)"/>
        <w:docPartUnique/>
      </w:docPartObj>
    </w:sdtPr>
    <w:sdtEndPr/>
    <w:sdtContent>
      <w:p w14:paraId="583ED322" w14:textId="77777777" w:rsidR="002F1378" w:rsidRDefault="002F1378">
        <w:pPr>
          <w:pStyle w:val="Zpat"/>
          <w:jc w:val="center"/>
        </w:pPr>
        <w:r>
          <w:rPr>
            <w:noProof/>
          </w:rPr>
          <w:fldChar w:fldCharType="begin"/>
        </w:r>
        <w:r>
          <w:rPr>
            <w:noProof/>
          </w:rPr>
          <w:instrText>PAGE   \* MERGEFORMAT</w:instrText>
        </w:r>
        <w:r>
          <w:rPr>
            <w:noProof/>
          </w:rPr>
          <w:fldChar w:fldCharType="separate"/>
        </w:r>
        <w:r w:rsidR="000814B5">
          <w:rPr>
            <w:noProof/>
          </w:rPr>
          <w:t>1</w:t>
        </w:r>
        <w:r>
          <w:rPr>
            <w:noProof/>
          </w:rPr>
          <w:fldChar w:fldCharType="end"/>
        </w:r>
      </w:p>
    </w:sdtContent>
  </w:sdt>
  <w:p w14:paraId="7D369644" w14:textId="77777777" w:rsidR="002F1378" w:rsidRDefault="002F13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3CD0" w14:textId="77777777" w:rsidR="00E15980" w:rsidRDefault="00E15980" w:rsidP="00677FE0">
      <w:pPr>
        <w:spacing w:after="0" w:line="240" w:lineRule="auto"/>
      </w:pPr>
      <w:r>
        <w:separator/>
      </w:r>
    </w:p>
  </w:footnote>
  <w:footnote w:type="continuationSeparator" w:id="0">
    <w:p w14:paraId="197BF82E" w14:textId="77777777" w:rsidR="00E15980" w:rsidRDefault="00E15980" w:rsidP="00677FE0">
      <w:pPr>
        <w:spacing w:after="0" w:line="240" w:lineRule="auto"/>
      </w:pPr>
      <w:r>
        <w:continuationSeparator/>
      </w:r>
    </w:p>
  </w:footnote>
  <w:footnote w:id="1">
    <w:p w14:paraId="6F7A3C65" w14:textId="57DB4F19" w:rsidR="002F1378" w:rsidRDefault="002F1378" w:rsidP="00DB191F">
      <w:pPr>
        <w:pStyle w:val="Textpoznpodarou"/>
        <w:jc w:val="both"/>
      </w:pPr>
      <w:r>
        <w:rPr>
          <w:rStyle w:val="Znakapoznpodarou"/>
        </w:rPr>
        <w:footnoteRef/>
      </w:r>
      <w:r>
        <w:t xml:space="preserve"> V počtu vyměněných kotlů nejsou započítány samostatné výměny </w:t>
      </w:r>
      <w:r w:rsidRPr="00C2126D">
        <w:t xml:space="preserve">nevyhovujících zdrojů tepla </w:t>
      </w:r>
      <w:r>
        <w:t>za plynové kondenzační kotle a a výměna nevyhovující zdroje tepla</w:t>
      </w:r>
      <w:r w:rsidRPr="00C2126D">
        <w:t xml:space="preserve"> v rámci </w:t>
      </w:r>
      <w:r>
        <w:t>komplexních renovací, které jsou již v rámci alokace 10 mld. Kč subkomponenty 2.5.1.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C09D" w14:textId="2F622D67" w:rsidR="002F1378" w:rsidRDefault="002F1378">
    <w:pPr>
      <w:pStyle w:val="Zhlav"/>
    </w:pPr>
    <w:r>
      <w:rPr>
        <w:noProof/>
        <w:lang w:eastAsia="cs-CZ"/>
      </w:rPr>
      <mc:AlternateContent>
        <mc:Choice Requires="wps">
          <w:drawing>
            <wp:anchor distT="0" distB="0" distL="0" distR="0" simplePos="0" relativeHeight="251659264" behindDoc="0" locked="0" layoutInCell="1" allowOverlap="1" wp14:anchorId="317A3239" wp14:editId="1340935E">
              <wp:simplePos x="0" y="0"/>
              <wp:positionH relativeFrom="leftMargin">
                <wp:align>left</wp:align>
              </wp:positionH>
              <wp:positionV relativeFrom="paragraph">
                <wp:posOffset>635</wp:posOffset>
              </wp:positionV>
              <wp:extent cx="443865" cy="443865"/>
              <wp:effectExtent l="0" t="0" r="17145" b="13970"/>
              <wp:wrapSquare wrapText="bothSides"/>
              <wp:docPr id="2" name="Textové pole 2" descr="Veřejně přístupné inform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B7090AA" w14:textId="77777777" w:rsidR="002F1378" w:rsidRPr="008A7F20" w:rsidRDefault="002F1378">
                          <w:pPr>
                            <w:rPr>
                              <w:rFonts w:ascii="Calibri" w:eastAsia="Calibri" w:hAnsi="Calibri" w:cs="Calibri"/>
                              <w:color w:val="000000"/>
                              <w:sz w:val="20"/>
                              <w:szCs w:val="20"/>
                            </w:rPr>
                          </w:pPr>
                          <w:r w:rsidRPr="008A7F20">
                            <w:rPr>
                              <w:rFonts w:ascii="Calibri" w:eastAsia="Calibri" w:hAnsi="Calibri" w:cs="Calibri"/>
                              <w:color w:val="000000"/>
                              <w:sz w:val="2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17A3239" id="_x0000_t202" coordsize="21600,21600" o:spt="202" path="m,l,21600r21600,l21600,xe">
              <v:stroke joinstyle="miter"/>
              <v:path gradientshapeok="t" o:connecttype="rect"/>
            </v:shapetype>
            <v:shape id="Textové pole 2" o:spid="_x0000_s1026" type="#_x0000_t202" alt="Veřejně přístupné informace" style="position:absolute;margin-left:0;margin-top:.05pt;width:34.95pt;height:34.95pt;z-index:251659264;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" filled="f" stroked="f">
              <v:textbox style="mso-fit-shape-to-text:t" inset="5pt,0,0,0">
                <w:txbxContent>
                  <w:p w14:paraId="2B7090AA" w14:textId="77777777" w:rsidR="002F1378" w:rsidRPr="008A7F20" w:rsidRDefault="002F1378">
                    <w:pPr>
                      <w:rPr>
                        <w:rFonts w:ascii="Calibri" w:eastAsia="Calibri" w:hAnsi="Calibri" w:cs="Calibri"/>
                        <w:color w:val="000000"/>
                        <w:sz w:val="20"/>
                        <w:szCs w:val="20"/>
                      </w:rPr>
                    </w:pPr>
                    <w:r w:rsidRPr="008A7F20">
                      <w:rPr>
                        <w:rFonts w:ascii="Calibri" w:eastAsia="Calibri" w:hAnsi="Calibri" w:cs="Calibri"/>
                        <w:color w:val="000000"/>
                        <w:sz w:val="20"/>
                        <w:szCs w:val="20"/>
                      </w:rPr>
                      <w:t>Veřejně přístupné informace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DFAF" w14:textId="505532EF" w:rsidR="002F1378" w:rsidRDefault="002F1378">
    <w:pPr>
      <w:pStyle w:val="Zhlav"/>
    </w:pPr>
    <w:r>
      <w:rPr>
        <w:noProof/>
        <w:lang w:eastAsia="cs-CZ"/>
      </w:rPr>
      <mc:AlternateContent>
        <mc:Choice Requires="wps">
          <w:drawing>
            <wp:anchor distT="0" distB="0" distL="0" distR="0" simplePos="0" relativeHeight="251658240" behindDoc="0" locked="0" layoutInCell="1" allowOverlap="1" wp14:anchorId="7ACB9759" wp14:editId="3D506591">
              <wp:simplePos x="0" y="0"/>
              <wp:positionH relativeFrom="leftMargin">
                <wp:align>left</wp:align>
              </wp:positionH>
              <wp:positionV relativeFrom="paragraph">
                <wp:posOffset>635</wp:posOffset>
              </wp:positionV>
              <wp:extent cx="443865" cy="443865"/>
              <wp:effectExtent l="0" t="0" r="17145" b="13970"/>
              <wp:wrapSquare wrapText="bothSides"/>
              <wp:docPr id="1" name="Textové pole 1" descr="Veřejně přístupné inform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C8FDC63" w14:textId="77777777" w:rsidR="002F1378" w:rsidRPr="008A7F20" w:rsidRDefault="002F1378">
                          <w:pPr>
                            <w:rPr>
                              <w:rFonts w:ascii="Calibri" w:eastAsia="Calibri" w:hAnsi="Calibri" w:cs="Calibri"/>
                              <w:color w:val="000000"/>
                              <w:sz w:val="20"/>
                              <w:szCs w:val="20"/>
                            </w:rPr>
                          </w:pPr>
                          <w:r w:rsidRPr="008A7F20">
                            <w:rPr>
                              <w:rFonts w:ascii="Calibri" w:eastAsia="Calibri" w:hAnsi="Calibri" w:cs="Calibri"/>
                              <w:color w:val="000000"/>
                              <w:sz w:val="2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ACB9759" id="_x0000_t202" coordsize="21600,21600" o:spt="202" path="m,l,21600r21600,l21600,xe">
              <v:stroke joinstyle="miter"/>
              <v:path gradientshapeok="t" o:connecttype="rect"/>
            </v:shapetype>
            <v:shape id="Textové pole 1" o:spid="_x0000_s1027" type="#_x0000_t202" alt="Veřejně přístupné informace" style="position:absolute;margin-left:0;margin-top:.05pt;width:34.95pt;height:34.95pt;z-index:251658240;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" filled="f" stroked="f">
              <v:textbox style="mso-fit-shape-to-text:t" inset="5pt,0,0,0">
                <w:txbxContent>
                  <w:p w14:paraId="7C8FDC63" w14:textId="77777777" w:rsidR="002F1378" w:rsidRPr="008A7F20" w:rsidRDefault="002F1378">
                    <w:pPr>
                      <w:rPr>
                        <w:rFonts w:ascii="Calibri" w:eastAsia="Calibri" w:hAnsi="Calibri" w:cs="Calibri"/>
                        <w:color w:val="000000"/>
                        <w:sz w:val="20"/>
                        <w:szCs w:val="20"/>
                      </w:rPr>
                    </w:pPr>
                    <w:r w:rsidRPr="008A7F20">
                      <w:rPr>
                        <w:rFonts w:ascii="Calibri" w:eastAsia="Calibri" w:hAnsi="Calibri" w:cs="Calibri"/>
                        <w:color w:val="000000"/>
                        <w:sz w:val="20"/>
                        <w:szCs w:val="20"/>
                      </w:rPr>
                      <w:t>Veřejně přístupné informace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4D1"/>
    <w:multiLevelType w:val="hybridMultilevel"/>
    <w:tmpl w:val="294218A8"/>
    <w:lvl w:ilvl="0" w:tplc="65EC84D4">
      <w:start w:val="1"/>
      <w:numFmt w:val="decimal"/>
      <w:lvlText w:val="%1."/>
      <w:lvlJc w:val="left"/>
      <w:pPr>
        <w:ind w:left="720" w:hanging="360"/>
      </w:pPr>
    </w:lvl>
    <w:lvl w:ilvl="1" w:tplc="5B1A59FE">
      <w:start w:val="1"/>
      <w:numFmt w:val="lowerLetter"/>
      <w:lvlText w:val="%2."/>
      <w:lvlJc w:val="left"/>
      <w:pPr>
        <w:ind w:left="1440" w:hanging="360"/>
      </w:pPr>
    </w:lvl>
    <w:lvl w:ilvl="2" w:tplc="FD3A3536">
      <w:start w:val="1"/>
      <w:numFmt w:val="lowerRoman"/>
      <w:lvlText w:val="%3."/>
      <w:lvlJc w:val="right"/>
      <w:pPr>
        <w:ind w:left="2160" w:hanging="180"/>
      </w:pPr>
    </w:lvl>
    <w:lvl w:ilvl="3" w:tplc="A1C81FC2">
      <w:start w:val="1"/>
      <w:numFmt w:val="decimal"/>
      <w:lvlText w:val="%4."/>
      <w:lvlJc w:val="left"/>
      <w:pPr>
        <w:ind w:left="2880" w:hanging="360"/>
      </w:pPr>
    </w:lvl>
    <w:lvl w:ilvl="4" w:tplc="DE062660">
      <w:start w:val="1"/>
      <w:numFmt w:val="lowerLetter"/>
      <w:lvlText w:val="%5."/>
      <w:lvlJc w:val="left"/>
      <w:pPr>
        <w:ind w:left="3600" w:hanging="360"/>
      </w:pPr>
    </w:lvl>
    <w:lvl w:ilvl="5" w:tplc="74FC54F0">
      <w:start w:val="1"/>
      <w:numFmt w:val="lowerRoman"/>
      <w:lvlText w:val="%6."/>
      <w:lvlJc w:val="right"/>
      <w:pPr>
        <w:ind w:left="4320" w:hanging="180"/>
      </w:pPr>
    </w:lvl>
    <w:lvl w:ilvl="6" w:tplc="E3E09CE8">
      <w:start w:val="1"/>
      <w:numFmt w:val="decimal"/>
      <w:lvlText w:val="%7."/>
      <w:lvlJc w:val="left"/>
      <w:pPr>
        <w:ind w:left="5040" w:hanging="360"/>
      </w:pPr>
    </w:lvl>
    <w:lvl w:ilvl="7" w:tplc="133C3C2C">
      <w:start w:val="1"/>
      <w:numFmt w:val="lowerLetter"/>
      <w:lvlText w:val="%8."/>
      <w:lvlJc w:val="left"/>
      <w:pPr>
        <w:ind w:left="5760" w:hanging="360"/>
      </w:pPr>
    </w:lvl>
    <w:lvl w:ilvl="8" w:tplc="EC484C14">
      <w:start w:val="1"/>
      <w:numFmt w:val="lowerRoman"/>
      <w:lvlText w:val="%9."/>
      <w:lvlJc w:val="right"/>
      <w:pPr>
        <w:ind w:left="6480" w:hanging="180"/>
      </w:p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9886285"/>
    <w:multiLevelType w:val="multilevel"/>
    <w:tmpl w:val="A9BAAF56"/>
    <w:lvl w:ilvl="0">
      <w:start w:val="2"/>
      <w:numFmt w:val="decimal"/>
      <w:lvlText w:val="%1."/>
      <w:lvlJc w:val="left"/>
      <w:pPr>
        <w:ind w:left="585" w:hanging="585"/>
      </w:pPr>
      <w:rPr>
        <w:rFonts w:hint="default"/>
        <w:b/>
        <w:color w:val="000000" w:themeColor="text1"/>
      </w:rPr>
    </w:lvl>
    <w:lvl w:ilvl="1">
      <w:start w:val="3"/>
      <w:numFmt w:val="decimal"/>
      <w:lvlText w:val="%1.%2."/>
      <w:lvlJc w:val="left"/>
      <w:pPr>
        <w:ind w:left="365" w:hanging="720"/>
      </w:pPr>
      <w:rPr>
        <w:rFonts w:hint="default"/>
        <w:b/>
        <w:color w:val="000000" w:themeColor="text1"/>
      </w:rPr>
    </w:lvl>
    <w:lvl w:ilvl="2">
      <w:start w:val="1"/>
      <w:numFmt w:val="decimal"/>
      <w:lvlText w:val="%1.%2.%3."/>
      <w:lvlJc w:val="left"/>
      <w:pPr>
        <w:ind w:left="10" w:hanging="720"/>
      </w:pPr>
      <w:rPr>
        <w:rFonts w:hint="default"/>
        <w:b/>
        <w:color w:val="000000" w:themeColor="text1"/>
      </w:rPr>
    </w:lvl>
    <w:lvl w:ilvl="3">
      <w:start w:val="1"/>
      <w:numFmt w:val="decimal"/>
      <w:lvlText w:val="%1.%2.%3.%4."/>
      <w:lvlJc w:val="left"/>
      <w:pPr>
        <w:ind w:left="15" w:hanging="1080"/>
      </w:pPr>
      <w:rPr>
        <w:rFonts w:hint="default"/>
        <w:b/>
        <w:color w:val="000000" w:themeColor="text1"/>
      </w:rPr>
    </w:lvl>
    <w:lvl w:ilvl="4">
      <w:start w:val="1"/>
      <w:numFmt w:val="decimal"/>
      <w:lvlText w:val="%1.%2.%3.%4.%5."/>
      <w:lvlJc w:val="left"/>
      <w:pPr>
        <w:ind w:left="-340" w:hanging="1080"/>
      </w:pPr>
      <w:rPr>
        <w:rFonts w:hint="default"/>
        <w:b/>
        <w:color w:val="000000" w:themeColor="text1"/>
      </w:rPr>
    </w:lvl>
    <w:lvl w:ilvl="5">
      <w:start w:val="1"/>
      <w:numFmt w:val="decimal"/>
      <w:lvlText w:val="%1.%2.%3.%4.%5.%6."/>
      <w:lvlJc w:val="left"/>
      <w:pPr>
        <w:ind w:left="-335" w:hanging="1440"/>
      </w:pPr>
      <w:rPr>
        <w:rFonts w:hint="default"/>
        <w:b/>
        <w:color w:val="000000" w:themeColor="text1"/>
      </w:rPr>
    </w:lvl>
    <w:lvl w:ilvl="6">
      <w:start w:val="1"/>
      <w:numFmt w:val="decimal"/>
      <w:lvlText w:val="%1.%2.%3.%4.%5.%6.%7."/>
      <w:lvlJc w:val="left"/>
      <w:pPr>
        <w:ind w:left="-690" w:hanging="1440"/>
      </w:pPr>
      <w:rPr>
        <w:rFonts w:hint="default"/>
        <w:b/>
        <w:color w:val="000000" w:themeColor="text1"/>
      </w:rPr>
    </w:lvl>
    <w:lvl w:ilvl="7">
      <w:start w:val="1"/>
      <w:numFmt w:val="decimal"/>
      <w:lvlText w:val="%1.%2.%3.%4.%5.%6.%7.%8."/>
      <w:lvlJc w:val="left"/>
      <w:pPr>
        <w:ind w:left="-685" w:hanging="1800"/>
      </w:pPr>
      <w:rPr>
        <w:rFonts w:hint="default"/>
        <w:b/>
        <w:color w:val="000000" w:themeColor="text1"/>
      </w:rPr>
    </w:lvl>
    <w:lvl w:ilvl="8">
      <w:start w:val="1"/>
      <w:numFmt w:val="decimal"/>
      <w:lvlText w:val="%1.%2.%3.%4.%5.%6.%7.%8.%9."/>
      <w:lvlJc w:val="left"/>
      <w:pPr>
        <w:ind w:left="-680" w:hanging="2160"/>
      </w:pPr>
      <w:rPr>
        <w:rFonts w:hint="default"/>
        <w:b/>
        <w:color w:val="000000" w:themeColor="text1"/>
      </w:rPr>
    </w:lvl>
  </w:abstractNum>
  <w:abstractNum w:abstractNumId="3"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6033B"/>
    <w:multiLevelType w:val="hybridMultilevel"/>
    <w:tmpl w:val="0F348250"/>
    <w:lvl w:ilvl="0" w:tplc="FD4E40E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0316F8"/>
    <w:multiLevelType w:val="multilevel"/>
    <w:tmpl w:val="3320A8B2"/>
    <w:numStyleLink w:val="VariantaB-odrky"/>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91872DA"/>
    <w:multiLevelType w:val="multilevel"/>
    <w:tmpl w:val="E8A48D7C"/>
    <w:numStyleLink w:val="VariantaA-sla"/>
  </w:abstractNum>
  <w:abstractNum w:abstractNumId="8"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0209ED"/>
    <w:multiLevelType w:val="hybridMultilevel"/>
    <w:tmpl w:val="E6226398"/>
    <w:lvl w:ilvl="0" w:tplc="FD4E40E6">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986F90"/>
    <w:multiLevelType w:val="hybridMultilevel"/>
    <w:tmpl w:val="722C602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751F3D"/>
    <w:multiLevelType w:val="hybridMultilevel"/>
    <w:tmpl w:val="673E2A3C"/>
    <w:lvl w:ilvl="0" w:tplc="0B620AE6">
      <w:start w:val="1"/>
      <w:numFmt w:val="bullet"/>
      <w:lvlText w:val="-"/>
      <w:lvlJc w:val="left"/>
      <w:pPr>
        <w:ind w:left="426" w:hanging="360"/>
      </w:pPr>
      <w:rPr>
        <w:rFonts w:ascii="Times New Roman" w:eastAsiaTheme="minorHAnsi" w:hAnsi="Times New Roman"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13"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9A5EA2"/>
    <w:multiLevelType w:val="multilevel"/>
    <w:tmpl w:val="E8BAE50A"/>
    <w:numStyleLink w:val="VariantaA-odrky"/>
  </w:abstractNum>
  <w:abstractNum w:abstractNumId="15" w15:restartNumberingAfterBreak="0">
    <w:nsid w:val="28DB1E32"/>
    <w:multiLevelType w:val="hybridMultilevel"/>
    <w:tmpl w:val="3E1E9012"/>
    <w:lvl w:ilvl="0" w:tplc="A2E84640">
      <w:start w:val="1"/>
      <w:numFmt w:val="decimal"/>
      <w:lvlText w:val="%1."/>
      <w:lvlJc w:val="left"/>
      <w:pPr>
        <w:ind w:left="720" w:hanging="360"/>
      </w:pPr>
    </w:lvl>
    <w:lvl w:ilvl="1" w:tplc="79B81A3E">
      <w:start w:val="1"/>
      <w:numFmt w:val="lowerLetter"/>
      <w:lvlText w:val="%2."/>
      <w:lvlJc w:val="left"/>
      <w:pPr>
        <w:ind w:left="1440" w:hanging="360"/>
      </w:pPr>
    </w:lvl>
    <w:lvl w:ilvl="2" w:tplc="128A76C4">
      <w:start w:val="1"/>
      <w:numFmt w:val="lowerRoman"/>
      <w:lvlText w:val="%3."/>
      <w:lvlJc w:val="right"/>
      <w:pPr>
        <w:ind w:left="2160" w:hanging="180"/>
      </w:pPr>
    </w:lvl>
    <w:lvl w:ilvl="3" w:tplc="BE7C1E9C">
      <w:start w:val="1"/>
      <w:numFmt w:val="decimal"/>
      <w:lvlText w:val="%4."/>
      <w:lvlJc w:val="left"/>
      <w:pPr>
        <w:ind w:left="2880" w:hanging="360"/>
      </w:pPr>
    </w:lvl>
    <w:lvl w:ilvl="4" w:tplc="AC2211B6">
      <w:start w:val="1"/>
      <w:numFmt w:val="lowerLetter"/>
      <w:lvlText w:val="%5."/>
      <w:lvlJc w:val="left"/>
      <w:pPr>
        <w:ind w:left="3600" w:hanging="360"/>
      </w:pPr>
    </w:lvl>
    <w:lvl w:ilvl="5" w:tplc="E4C2AA20">
      <w:start w:val="1"/>
      <w:numFmt w:val="lowerRoman"/>
      <w:lvlText w:val="%6."/>
      <w:lvlJc w:val="right"/>
      <w:pPr>
        <w:ind w:left="4320" w:hanging="180"/>
      </w:pPr>
    </w:lvl>
    <w:lvl w:ilvl="6" w:tplc="1986710E">
      <w:start w:val="1"/>
      <w:numFmt w:val="decimal"/>
      <w:lvlText w:val="%7."/>
      <w:lvlJc w:val="left"/>
      <w:pPr>
        <w:ind w:left="5040" w:hanging="360"/>
      </w:pPr>
    </w:lvl>
    <w:lvl w:ilvl="7" w:tplc="C34276D4">
      <w:start w:val="1"/>
      <w:numFmt w:val="lowerLetter"/>
      <w:lvlText w:val="%8."/>
      <w:lvlJc w:val="left"/>
      <w:pPr>
        <w:ind w:left="5760" w:hanging="360"/>
      </w:pPr>
    </w:lvl>
    <w:lvl w:ilvl="8" w:tplc="3CAE4BA6">
      <w:start w:val="1"/>
      <w:numFmt w:val="lowerRoman"/>
      <w:lvlText w:val="%9."/>
      <w:lvlJc w:val="right"/>
      <w:pPr>
        <w:ind w:left="6480" w:hanging="180"/>
      </w:pPr>
    </w:lvl>
  </w:abstractNum>
  <w:abstractNum w:abstractNumId="16"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5C4A24"/>
    <w:multiLevelType w:val="hybridMultilevel"/>
    <w:tmpl w:val="2AAC8510"/>
    <w:lvl w:ilvl="0" w:tplc="04050019">
      <w:start w:val="1"/>
      <w:numFmt w:val="lowerLetter"/>
      <w:lvlText w:val="%1."/>
      <w:lvlJc w:val="left"/>
      <w:pPr>
        <w:ind w:left="-351" w:hanging="360"/>
      </w:pPr>
    </w:lvl>
    <w:lvl w:ilvl="1" w:tplc="04050019" w:tentative="1">
      <w:start w:val="1"/>
      <w:numFmt w:val="lowerLetter"/>
      <w:lvlText w:val="%2."/>
      <w:lvlJc w:val="left"/>
      <w:pPr>
        <w:ind w:left="369" w:hanging="360"/>
      </w:pPr>
    </w:lvl>
    <w:lvl w:ilvl="2" w:tplc="0405001B" w:tentative="1">
      <w:start w:val="1"/>
      <w:numFmt w:val="lowerRoman"/>
      <w:lvlText w:val="%3."/>
      <w:lvlJc w:val="right"/>
      <w:pPr>
        <w:ind w:left="1089" w:hanging="180"/>
      </w:pPr>
    </w:lvl>
    <w:lvl w:ilvl="3" w:tplc="0405000F" w:tentative="1">
      <w:start w:val="1"/>
      <w:numFmt w:val="decimal"/>
      <w:lvlText w:val="%4."/>
      <w:lvlJc w:val="left"/>
      <w:pPr>
        <w:ind w:left="1809" w:hanging="360"/>
      </w:pPr>
    </w:lvl>
    <w:lvl w:ilvl="4" w:tplc="04050019" w:tentative="1">
      <w:start w:val="1"/>
      <w:numFmt w:val="lowerLetter"/>
      <w:lvlText w:val="%5."/>
      <w:lvlJc w:val="left"/>
      <w:pPr>
        <w:ind w:left="2529" w:hanging="360"/>
      </w:pPr>
    </w:lvl>
    <w:lvl w:ilvl="5" w:tplc="0405001B" w:tentative="1">
      <w:start w:val="1"/>
      <w:numFmt w:val="lowerRoman"/>
      <w:lvlText w:val="%6."/>
      <w:lvlJc w:val="right"/>
      <w:pPr>
        <w:ind w:left="3249" w:hanging="180"/>
      </w:pPr>
    </w:lvl>
    <w:lvl w:ilvl="6" w:tplc="0405000F" w:tentative="1">
      <w:start w:val="1"/>
      <w:numFmt w:val="decimal"/>
      <w:lvlText w:val="%7."/>
      <w:lvlJc w:val="left"/>
      <w:pPr>
        <w:ind w:left="3969" w:hanging="360"/>
      </w:pPr>
    </w:lvl>
    <w:lvl w:ilvl="7" w:tplc="04050019" w:tentative="1">
      <w:start w:val="1"/>
      <w:numFmt w:val="lowerLetter"/>
      <w:lvlText w:val="%8."/>
      <w:lvlJc w:val="left"/>
      <w:pPr>
        <w:ind w:left="4689" w:hanging="360"/>
      </w:pPr>
    </w:lvl>
    <w:lvl w:ilvl="8" w:tplc="0405001B" w:tentative="1">
      <w:start w:val="1"/>
      <w:numFmt w:val="lowerRoman"/>
      <w:lvlText w:val="%9."/>
      <w:lvlJc w:val="right"/>
      <w:pPr>
        <w:ind w:left="5409" w:hanging="180"/>
      </w:pPr>
    </w:lvl>
  </w:abstractNum>
  <w:abstractNum w:abstractNumId="20" w15:restartNumberingAfterBreak="0">
    <w:nsid w:val="3D2E3D09"/>
    <w:multiLevelType w:val="hybridMultilevel"/>
    <w:tmpl w:val="A8880A84"/>
    <w:lvl w:ilvl="0" w:tplc="0B620AE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FE7BA9"/>
    <w:multiLevelType w:val="hybridMultilevel"/>
    <w:tmpl w:val="40046646"/>
    <w:lvl w:ilvl="0" w:tplc="FD4E40E6">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0C55B2"/>
    <w:multiLevelType w:val="hybridMultilevel"/>
    <w:tmpl w:val="943675CC"/>
    <w:lvl w:ilvl="0" w:tplc="AD365F5A">
      <w:start w:val="1"/>
      <w:numFmt w:val="bullet"/>
      <w:lvlText w:val="·"/>
      <w:lvlJc w:val="left"/>
      <w:pPr>
        <w:ind w:left="720" w:hanging="360"/>
      </w:pPr>
      <w:rPr>
        <w:rFonts w:ascii="Symbol" w:hAnsi="Symbol" w:hint="default"/>
      </w:rPr>
    </w:lvl>
    <w:lvl w:ilvl="1" w:tplc="8A16F89A">
      <w:start w:val="1"/>
      <w:numFmt w:val="bullet"/>
      <w:lvlText w:val="o"/>
      <w:lvlJc w:val="left"/>
      <w:pPr>
        <w:ind w:left="1440" w:hanging="360"/>
      </w:pPr>
      <w:rPr>
        <w:rFonts w:ascii="Courier New" w:hAnsi="Courier New" w:hint="default"/>
      </w:rPr>
    </w:lvl>
    <w:lvl w:ilvl="2" w:tplc="BDF86F1E">
      <w:start w:val="1"/>
      <w:numFmt w:val="bullet"/>
      <w:lvlText w:val=""/>
      <w:lvlJc w:val="left"/>
      <w:pPr>
        <w:ind w:left="2160" w:hanging="360"/>
      </w:pPr>
      <w:rPr>
        <w:rFonts w:ascii="Wingdings" w:hAnsi="Wingdings" w:hint="default"/>
      </w:rPr>
    </w:lvl>
    <w:lvl w:ilvl="3" w:tplc="689ED9DE">
      <w:start w:val="1"/>
      <w:numFmt w:val="bullet"/>
      <w:lvlText w:val=""/>
      <w:lvlJc w:val="left"/>
      <w:pPr>
        <w:ind w:left="2880" w:hanging="360"/>
      </w:pPr>
      <w:rPr>
        <w:rFonts w:ascii="Symbol" w:hAnsi="Symbol" w:hint="default"/>
      </w:rPr>
    </w:lvl>
    <w:lvl w:ilvl="4" w:tplc="B44C3C86">
      <w:start w:val="1"/>
      <w:numFmt w:val="bullet"/>
      <w:lvlText w:val="o"/>
      <w:lvlJc w:val="left"/>
      <w:pPr>
        <w:ind w:left="3600" w:hanging="360"/>
      </w:pPr>
      <w:rPr>
        <w:rFonts w:ascii="Courier New" w:hAnsi="Courier New" w:hint="default"/>
      </w:rPr>
    </w:lvl>
    <w:lvl w:ilvl="5" w:tplc="3E4C5710">
      <w:start w:val="1"/>
      <w:numFmt w:val="bullet"/>
      <w:lvlText w:val=""/>
      <w:lvlJc w:val="left"/>
      <w:pPr>
        <w:ind w:left="4320" w:hanging="360"/>
      </w:pPr>
      <w:rPr>
        <w:rFonts w:ascii="Wingdings" w:hAnsi="Wingdings" w:hint="default"/>
      </w:rPr>
    </w:lvl>
    <w:lvl w:ilvl="6" w:tplc="7C985F20">
      <w:start w:val="1"/>
      <w:numFmt w:val="bullet"/>
      <w:lvlText w:val=""/>
      <w:lvlJc w:val="left"/>
      <w:pPr>
        <w:ind w:left="5040" w:hanging="360"/>
      </w:pPr>
      <w:rPr>
        <w:rFonts w:ascii="Symbol" w:hAnsi="Symbol" w:hint="default"/>
      </w:rPr>
    </w:lvl>
    <w:lvl w:ilvl="7" w:tplc="CA2EC538">
      <w:start w:val="1"/>
      <w:numFmt w:val="bullet"/>
      <w:lvlText w:val="o"/>
      <w:lvlJc w:val="left"/>
      <w:pPr>
        <w:ind w:left="5760" w:hanging="360"/>
      </w:pPr>
      <w:rPr>
        <w:rFonts w:ascii="Courier New" w:hAnsi="Courier New" w:hint="default"/>
      </w:rPr>
    </w:lvl>
    <w:lvl w:ilvl="8" w:tplc="78FA7280">
      <w:start w:val="1"/>
      <w:numFmt w:val="bullet"/>
      <w:lvlText w:val=""/>
      <w:lvlJc w:val="left"/>
      <w:pPr>
        <w:ind w:left="6480" w:hanging="360"/>
      </w:pPr>
      <w:rPr>
        <w:rFonts w:ascii="Wingdings" w:hAnsi="Wingdings" w:hint="default"/>
      </w:rPr>
    </w:lvl>
  </w:abstractNum>
  <w:abstractNum w:abstractNumId="23" w15:restartNumberingAfterBreak="0">
    <w:nsid w:val="4F89775E"/>
    <w:multiLevelType w:val="hybridMultilevel"/>
    <w:tmpl w:val="0D8ABE32"/>
    <w:styleLink w:val="VariantaB-sla"/>
    <w:lvl w:ilvl="0" w:tplc="B770F450">
      <w:start w:val="1"/>
      <w:numFmt w:val="decimal"/>
      <w:pStyle w:val="slovanseznamB"/>
      <w:lvlText w:val="%1)"/>
      <w:lvlJc w:val="left"/>
      <w:pPr>
        <w:ind w:left="360" w:hanging="360"/>
      </w:pPr>
      <w:rPr>
        <w:rFonts w:hint="default"/>
      </w:rPr>
    </w:lvl>
    <w:lvl w:ilvl="1" w:tplc="49BE774E">
      <w:start w:val="1"/>
      <w:numFmt w:val="lowerLetter"/>
      <w:pStyle w:val="slovanseznamB2"/>
      <w:lvlText w:val="%2)"/>
      <w:lvlJc w:val="left"/>
      <w:pPr>
        <w:ind w:left="720" w:hanging="360"/>
      </w:pPr>
      <w:rPr>
        <w:rFonts w:hint="default"/>
      </w:rPr>
    </w:lvl>
    <w:lvl w:ilvl="2" w:tplc="8D30CEF6">
      <w:start w:val="1"/>
      <w:numFmt w:val="lowerRoman"/>
      <w:pStyle w:val="slovanseznamB3"/>
      <w:lvlText w:val="%3)"/>
      <w:lvlJc w:val="left"/>
      <w:pPr>
        <w:ind w:left="1080" w:hanging="360"/>
      </w:pPr>
      <w:rPr>
        <w:rFonts w:hint="default"/>
      </w:rPr>
    </w:lvl>
    <w:lvl w:ilvl="3" w:tplc="5DC601E6">
      <w:start w:val="1"/>
      <w:numFmt w:val="decimal"/>
      <w:pStyle w:val="slovanseznamB4"/>
      <w:lvlText w:val="(%4)"/>
      <w:lvlJc w:val="left"/>
      <w:pPr>
        <w:ind w:left="1440" w:hanging="360"/>
      </w:pPr>
      <w:rPr>
        <w:rFonts w:hint="default"/>
      </w:rPr>
    </w:lvl>
    <w:lvl w:ilvl="4" w:tplc="28B03888">
      <w:start w:val="1"/>
      <w:numFmt w:val="lowerLetter"/>
      <w:pStyle w:val="slovanseznamB5"/>
      <w:lvlText w:val="(%5)"/>
      <w:lvlJc w:val="left"/>
      <w:pPr>
        <w:ind w:left="1800" w:hanging="360"/>
      </w:pPr>
      <w:rPr>
        <w:rFonts w:hint="default"/>
      </w:rPr>
    </w:lvl>
    <w:lvl w:ilvl="5" w:tplc="2298637A">
      <w:start w:val="1"/>
      <w:numFmt w:val="lowerRoman"/>
      <w:lvlText w:val="(%6)"/>
      <w:lvlJc w:val="left"/>
      <w:pPr>
        <w:ind w:left="2160" w:hanging="360"/>
      </w:pPr>
      <w:rPr>
        <w:rFonts w:hint="default"/>
      </w:rPr>
    </w:lvl>
    <w:lvl w:ilvl="6" w:tplc="9B466FDA">
      <w:start w:val="1"/>
      <w:numFmt w:val="decimal"/>
      <w:lvlText w:val="%7."/>
      <w:lvlJc w:val="left"/>
      <w:pPr>
        <w:ind w:left="2520" w:hanging="360"/>
      </w:pPr>
      <w:rPr>
        <w:rFonts w:hint="default"/>
      </w:rPr>
    </w:lvl>
    <w:lvl w:ilvl="7" w:tplc="9F38A3D8">
      <w:start w:val="1"/>
      <w:numFmt w:val="lowerLetter"/>
      <w:lvlText w:val="%8."/>
      <w:lvlJc w:val="left"/>
      <w:pPr>
        <w:ind w:left="2880" w:hanging="360"/>
      </w:pPr>
      <w:rPr>
        <w:rFonts w:hint="default"/>
      </w:rPr>
    </w:lvl>
    <w:lvl w:ilvl="8" w:tplc="39723602">
      <w:start w:val="1"/>
      <w:numFmt w:val="lowerRoman"/>
      <w:lvlText w:val="%9."/>
      <w:lvlJc w:val="left"/>
      <w:pPr>
        <w:ind w:left="3240" w:hanging="360"/>
      </w:pPr>
      <w:rPr>
        <w:rFonts w:hint="default"/>
      </w:rPr>
    </w:lvl>
  </w:abstractNum>
  <w:abstractNum w:abstractNumId="24" w15:restartNumberingAfterBreak="0">
    <w:nsid w:val="4FB479CC"/>
    <w:multiLevelType w:val="multilevel"/>
    <w:tmpl w:val="94620A12"/>
    <w:lvl w:ilvl="0">
      <w:start w:val="1"/>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A321E4"/>
    <w:multiLevelType w:val="hybridMultilevel"/>
    <w:tmpl w:val="E8BAE50A"/>
    <w:styleLink w:val="VariantaA-odrky"/>
    <w:lvl w:ilvl="0" w:tplc="D874708C">
      <w:start w:val="1"/>
      <w:numFmt w:val="bullet"/>
      <w:pStyle w:val="Seznamsodrkami"/>
      <w:lvlText w:val=""/>
      <w:lvlJc w:val="left"/>
      <w:pPr>
        <w:ind w:left="357" w:hanging="357"/>
      </w:pPr>
      <w:rPr>
        <w:rFonts w:ascii="Wingdings" w:hAnsi="Wingdings" w:hint="default"/>
        <w:sz w:val="16"/>
      </w:rPr>
    </w:lvl>
    <w:lvl w:ilvl="1" w:tplc="4094F99E">
      <w:start w:val="1"/>
      <w:numFmt w:val="bullet"/>
      <w:pStyle w:val="Seznamsodrkami2"/>
      <w:lvlText w:val=""/>
      <w:lvlJc w:val="left"/>
      <w:pPr>
        <w:ind w:left="714" w:hanging="357"/>
      </w:pPr>
      <w:rPr>
        <w:rFonts w:ascii="Wingdings" w:hAnsi="Wingdings" w:hint="default"/>
        <w:sz w:val="14"/>
      </w:rPr>
    </w:lvl>
    <w:lvl w:ilvl="2" w:tplc="DCFE90F2">
      <w:start w:val="1"/>
      <w:numFmt w:val="bullet"/>
      <w:pStyle w:val="Seznamsodrkami3"/>
      <w:lvlText w:val=""/>
      <w:lvlJc w:val="left"/>
      <w:pPr>
        <w:ind w:left="1071" w:hanging="357"/>
      </w:pPr>
      <w:rPr>
        <w:rFonts w:ascii="Wingdings" w:hAnsi="Wingdings" w:hint="default"/>
        <w:sz w:val="10"/>
      </w:rPr>
    </w:lvl>
    <w:lvl w:ilvl="3" w:tplc="F698B660">
      <w:start w:val="1"/>
      <w:numFmt w:val="bullet"/>
      <w:pStyle w:val="Seznamsodrkami4"/>
      <w:lvlText w:val=""/>
      <w:lvlJc w:val="left"/>
      <w:pPr>
        <w:ind w:left="1428" w:hanging="357"/>
      </w:pPr>
      <w:rPr>
        <w:rFonts w:ascii="Wingdings" w:hAnsi="Wingdings" w:hint="default"/>
        <w:sz w:val="10"/>
      </w:rPr>
    </w:lvl>
    <w:lvl w:ilvl="4" w:tplc="19926916">
      <w:start w:val="1"/>
      <w:numFmt w:val="bullet"/>
      <w:pStyle w:val="Seznamsodrkami5"/>
      <w:lvlText w:val=""/>
      <w:lvlJc w:val="left"/>
      <w:pPr>
        <w:ind w:left="1785" w:hanging="357"/>
      </w:pPr>
      <w:rPr>
        <w:rFonts w:ascii="Wingdings" w:hAnsi="Wingdings" w:hint="default"/>
        <w:sz w:val="10"/>
      </w:rPr>
    </w:lvl>
    <w:lvl w:ilvl="5" w:tplc="01B0298A">
      <w:start w:val="1"/>
      <w:numFmt w:val="bullet"/>
      <w:lvlText w:val=""/>
      <w:lvlJc w:val="left"/>
      <w:pPr>
        <w:ind w:left="2142" w:hanging="357"/>
      </w:pPr>
      <w:rPr>
        <w:rFonts w:ascii="Wingdings" w:hAnsi="Wingdings" w:hint="default"/>
        <w:sz w:val="10"/>
      </w:rPr>
    </w:lvl>
    <w:lvl w:ilvl="6" w:tplc="EF369AB4">
      <w:start w:val="1"/>
      <w:numFmt w:val="bullet"/>
      <w:lvlText w:val=""/>
      <w:lvlJc w:val="left"/>
      <w:pPr>
        <w:ind w:left="2499" w:hanging="357"/>
      </w:pPr>
      <w:rPr>
        <w:rFonts w:ascii="Wingdings" w:hAnsi="Wingdings" w:hint="default"/>
        <w:sz w:val="10"/>
      </w:rPr>
    </w:lvl>
    <w:lvl w:ilvl="7" w:tplc="8916960C">
      <w:start w:val="1"/>
      <w:numFmt w:val="bullet"/>
      <w:lvlText w:val=""/>
      <w:lvlJc w:val="left"/>
      <w:pPr>
        <w:ind w:left="2856" w:hanging="357"/>
      </w:pPr>
      <w:rPr>
        <w:rFonts w:ascii="Wingdings" w:hAnsi="Wingdings" w:hint="default"/>
        <w:sz w:val="10"/>
      </w:rPr>
    </w:lvl>
    <w:lvl w:ilvl="8" w:tplc="C4A4743C">
      <w:start w:val="1"/>
      <w:numFmt w:val="bullet"/>
      <w:lvlText w:val=""/>
      <w:lvlJc w:val="left"/>
      <w:pPr>
        <w:ind w:left="3213" w:hanging="357"/>
      </w:pPr>
      <w:rPr>
        <w:rFonts w:ascii="Wingdings" w:hAnsi="Wingdings" w:hint="default"/>
        <w:color w:val="000000" w:themeColor="text1"/>
        <w:sz w:val="10"/>
      </w:rPr>
    </w:lvl>
  </w:abstractNum>
  <w:abstractNum w:abstractNumId="30" w15:restartNumberingAfterBreak="0">
    <w:nsid w:val="5AF35F43"/>
    <w:multiLevelType w:val="hybridMultilevel"/>
    <w:tmpl w:val="0D8ABE32"/>
    <w:numStyleLink w:val="VariantaB-sla"/>
  </w:abstractNum>
  <w:abstractNum w:abstractNumId="31" w15:restartNumberingAfterBreak="0">
    <w:nsid w:val="5D3C0EC1"/>
    <w:multiLevelType w:val="hybridMultilevel"/>
    <w:tmpl w:val="BC8254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A70D42"/>
    <w:multiLevelType w:val="hybridMultilevel"/>
    <w:tmpl w:val="129409A2"/>
    <w:lvl w:ilvl="0" w:tplc="A8844308">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064D6B"/>
    <w:multiLevelType w:val="hybridMultilevel"/>
    <w:tmpl w:val="89B6B4C2"/>
    <w:lvl w:ilvl="0" w:tplc="05D88AC6">
      <w:start w:val="1"/>
      <w:numFmt w:val="decimal"/>
      <w:lvlText w:val="%1."/>
      <w:lvlJc w:val="left"/>
      <w:pPr>
        <w:ind w:left="720" w:hanging="360"/>
      </w:pPr>
    </w:lvl>
    <w:lvl w:ilvl="1" w:tplc="68060E62">
      <w:start w:val="1"/>
      <w:numFmt w:val="lowerLetter"/>
      <w:lvlText w:val="%2."/>
      <w:lvlJc w:val="left"/>
      <w:pPr>
        <w:ind w:left="1440" w:hanging="360"/>
      </w:pPr>
    </w:lvl>
    <w:lvl w:ilvl="2" w:tplc="0E3C74A4">
      <w:start w:val="1"/>
      <w:numFmt w:val="lowerRoman"/>
      <w:lvlText w:val="%3."/>
      <w:lvlJc w:val="right"/>
      <w:pPr>
        <w:ind w:left="2160" w:hanging="180"/>
      </w:pPr>
    </w:lvl>
    <w:lvl w:ilvl="3" w:tplc="37BED280">
      <w:start w:val="1"/>
      <w:numFmt w:val="decimal"/>
      <w:lvlText w:val="%4."/>
      <w:lvlJc w:val="left"/>
      <w:pPr>
        <w:ind w:left="2880" w:hanging="360"/>
      </w:pPr>
    </w:lvl>
    <w:lvl w:ilvl="4" w:tplc="198A20A0">
      <w:start w:val="1"/>
      <w:numFmt w:val="lowerLetter"/>
      <w:lvlText w:val="%5."/>
      <w:lvlJc w:val="left"/>
      <w:pPr>
        <w:ind w:left="3600" w:hanging="360"/>
      </w:pPr>
    </w:lvl>
    <w:lvl w:ilvl="5" w:tplc="DDDC0402">
      <w:start w:val="1"/>
      <w:numFmt w:val="lowerRoman"/>
      <w:lvlText w:val="%6."/>
      <w:lvlJc w:val="right"/>
      <w:pPr>
        <w:ind w:left="4320" w:hanging="180"/>
      </w:pPr>
    </w:lvl>
    <w:lvl w:ilvl="6" w:tplc="068461A8">
      <w:start w:val="1"/>
      <w:numFmt w:val="decimal"/>
      <w:lvlText w:val="%7."/>
      <w:lvlJc w:val="left"/>
      <w:pPr>
        <w:ind w:left="5040" w:hanging="360"/>
      </w:pPr>
    </w:lvl>
    <w:lvl w:ilvl="7" w:tplc="E1FC069E">
      <w:start w:val="1"/>
      <w:numFmt w:val="lowerLetter"/>
      <w:lvlText w:val="%8."/>
      <w:lvlJc w:val="left"/>
      <w:pPr>
        <w:ind w:left="5760" w:hanging="360"/>
      </w:pPr>
    </w:lvl>
    <w:lvl w:ilvl="8" w:tplc="524C7FE6">
      <w:start w:val="1"/>
      <w:numFmt w:val="lowerRoman"/>
      <w:lvlText w:val="%9."/>
      <w:lvlJc w:val="right"/>
      <w:pPr>
        <w:ind w:left="6480" w:hanging="180"/>
      </w:pPr>
    </w:lvl>
  </w:abstractNum>
  <w:abstractNum w:abstractNumId="36"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CA6040"/>
    <w:multiLevelType w:val="multilevel"/>
    <w:tmpl w:val="6C6C0C6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793423B2"/>
    <w:multiLevelType w:val="hybridMultilevel"/>
    <w:tmpl w:val="0900B838"/>
    <w:lvl w:ilvl="0" w:tplc="F488A314">
      <w:start w:val="1"/>
      <w:numFmt w:val="decimal"/>
      <w:lvlText w:val="%1."/>
      <w:lvlJc w:val="left"/>
      <w:pPr>
        <w:ind w:left="720" w:hanging="360"/>
      </w:pPr>
      <w:rPr>
        <w:color w:val="auto"/>
      </w:rPr>
    </w:lvl>
    <w:lvl w:ilvl="1" w:tplc="E742724C">
      <w:start w:val="1"/>
      <w:numFmt w:val="lowerLetter"/>
      <w:lvlText w:val="%2."/>
      <w:lvlJc w:val="left"/>
      <w:pPr>
        <w:ind w:left="1440" w:hanging="360"/>
      </w:pPr>
    </w:lvl>
    <w:lvl w:ilvl="2" w:tplc="692AC64C">
      <w:start w:val="1"/>
      <w:numFmt w:val="lowerRoman"/>
      <w:lvlText w:val="%3."/>
      <w:lvlJc w:val="right"/>
      <w:pPr>
        <w:ind w:left="2160" w:hanging="180"/>
      </w:pPr>
    </w:lvl>
    <w:lvl w:ilvl="3" w:tplc="DD9081B4">
      <w:start w:val="1"/>
      <w:numFmt w:val="decimal"/>
      <w:lvlText w:val="%4."/>
      <w:lvlJc w:val="left"/>
      <w:pPr>
        <w:ind w:left="2880" w:hanging="360"/>
      </w:pPr>
    </w:lvl>
    <w:lvl w:ilvl="4" w:tplc="53041EDE">
      <w:start w:val="1"/>
      <w:numFmt w:val="lowerLetter"/>
      <w:lvlText w:val="%5."/>
      <w:lvlJc w:val="left"/>
      <w:pPr>
        <w:ind w:left="3600" w:hanging="360"/>
      </w:pPr>
    </w:lvl>
    <w:lvl w:ilvl="5" w:tplc="9252FBF2">
      <w:start w:val="1"/>
      <w:numFmt w:val="lowerRoman"/>
      <w:lvlText w:val="%6."/>
      <w:lvlJc w:val="right"/>
      <w:pPr>
        <w:ind w:left="4320" w:hanging="180"/>
      </w:pPr>
    </w:lvl>
    <w:lvl w:ilvl="6" w:tplc="377604A0">
      <w:start w:val="1"/>
      <w:numFmt w:val="decimal"/>
      <w:lvlText w:val="%7."/>
      <w:lvlJc w:val="left"/>
      <w:pPr>
        <w:ind w:left="5040" w:hanging="360"/>
      </w:pPr>
    </w:lvl>
    <w:lvl w:ilvl="7" w:tplc="DB249DD2">
      <w:start w:val="1"/>
      <w:numFmt w:val="lowerLetter"/>
      <w:lvlText w:val="%8."/>
      <w:lvlJc w:val="left"/>
      <w:pPr>
        <w:ind w:left="5760" w:hanging="360"/>
      </w:pPr>
    </w:lvl>
    <w:lvl w:ilvl="8" w:tplc="0CF46396">
      <w:start w:val="1"/>
      <w:numFmt w:val="lowerRoman"/>
      <w:lvlText w:val="%9."/>
      <w:lvlJc w:val="right"/>
      <w:pPr>
        <w:ind w:left="6480" w:hanging="180"/>
      </w:pPr>
    </w:lvl>
  </w:abstractNum>
  <w:num w:numId="1">
    <w:abstractNumId w:val="15"/>
  </w:num>
  <w:num w:numId="2">
    <w:abstractNumId w:val="22"/>
  </w:num>
  <w:num w:numId="3">
    <w:abstractNumId w:val="0"/>
  </w:num>
  <w:num w:numId="4">
    <w:abstractNumId w:val="38"/>
  </w:num>
  <w:num w:numId="5">
    <w:abstractNumId w:val="35"/>
  </w:num>
  <w:num w:numId="6">
    <w:abstractNumId w:val="6"/>
  </w:num>
  <w:num w:numId="7">
    <w:abstractNumId w:val="29"/>
  </w:num>
  <w:num w:numId="8">
    <w:abstractNumId w:val="23"/>
  </w:num>
  <w:num w:numId="9">
    <w:abstractNumId w:val="1"/>
  </w:num>
  <w:num w:numId="10">
    <w:abstractNumId w:val="30"/>
  </w:num>
  <w:num w:numId="11">
    <w:abstractNumId w:val="14"/>
  </w:num>
  <w:num w:numId="12">
    <w:abstractNumId w:val="7"/>
  </w:num>
  <w:num w:numId="13">
    <w:abstractNumId w:val="5"/>
  </w:num>
  <w:num w:numId="14">
    <w:abstractNumId w:val="25"/>
  </w:num>
  <w:num w:numId="15">
    <w:abstractNumId w:val="18"/>
  </w:num>
  <w:num w:numId="16">
    <w:abstractNumId w:val="9"/>
  </w:num>
  <w:num w:numId="17">
    <w:abstractNumId w:val="33"/>
  </w:num>
  <w:num w:numId="18">
    <w:abstractNumId w:val="27"/>
  </w:num>
  <w:num w:numId="19">
    <w:abstractNumId w:val="34"/>
  </w:num>
  <w:num w:numId="20">
    <w:abstractNumId w:val="36"/>
  </w:num>
  <w:num w:numId="21">
    <w:abstractNumId w:val="26"/>
  </w:num>
  <w:num w:numId="22">
    <w:abstractNumId w:val="3"/>
  </w:num>
  <w:num w:numId="23">
    <w:abstractNumId w:val="8"/>
  </w:num>
  <w:num w:numId="24">
    <w:abstractNumId w:val="16"/>
  </w:num>
  <w:num w:numId="25">
    <w:abstractNumId w:val="28"/>
  </w:num>
  <w:num w:numId="26">
    <w:abstractNumId w:val="13"/>
  </w:num>
  <w:num w:numId="27">
    <w:abstractNumId w:val="17"/>
  </w:num>
  <w:num w:numId="28">
    <w:abstractNumId w:val="19"/>
  </w:num>
  <w:num w:numId="29">
    <w:abstractNumId w:val="11"/>
  </w:num>
  <w:num w:numId="30">
    <w:abstractNumId w:val="12"/>
  </w:num>
  <w:num w:numId="31">
    <w:abstractNumId w:val="32"/>
  </w:num>
  <w:num w:numId="32">
    <w:abstractNumId w:val="21"/>
  </w:num>
  <w:num w:numId="33">
    <w:abstractNumId w:val="31"/>
  </w:num>
  <w:num w:numId="34">
    <w:abstractNumId w:val="20"/>
  </w:num>
  <w:num w:numId="35">
    <w:abstractNumId w:val="37"/>
  </w:num>
  <w:num w:numId="36">
    <w:abstractNumId w:val="24"/>
  </w:num>
  <w:num w:numId="37">
    <w:abstractNumId w:val="2"/>
  </w:num>
  <w:num w:numId="38">
    <w:abstractNumId w:val="10"/>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01D7B"/>
    <w:rsid w:val="000024CF"/>
    <w:rsid w:val="00011236"/>
    <w:rsid w:val="000124E4"/>
    <w:rsid w:val="00012F9E"/>
    <w:rsid w:val="00013184"/>
    <w:rsid w:val="00015306"/>
    <w:rsid w:val="000200E9"/>
    <w:rsid w:val="00020735"/>
    <w:rsid w:val="00023548"/>
    <w:rsid w:val="0002674B"/>
    <w:rsid w:val="000276C9"/>
    <w:rsid w:val="00030685"/>
    <w:rsid w:val="000321C3"/>
    <w:rsid w:val="00032C63"/>
    <w:rsid w:val="00032EC3"/>
    <w:rsid w:val="000346D5"/>
    <w:rsid w:val="0004162E"/>
    <w:rsid w:val="00045CA3"/>
    <w:rsid w:val="0004786B"/>
    <w:rsid w:val="0005007C"/>
    <w:rsid w:val="00051886"/>
    <w:rsid w:val="0005222C"/>
    <w:rsid w:val="00052234"/>
    <w:rsid w:val="00052F72"/>
    <w:rsid w:val="000616DD"/>
    <w:rsid w:val="00063405"/>
    <w:rsid w:val="00070134"/>
    <w:rsid w:val="00070C76"/>
    <w:rsid w:val="000809B9"/>
    <w:rsid w:val="000814B5"/>
    <w:rsid w:val="00081843"/>
    <w:rsid w:val="00081B59"/>
    <w:rsid w:val="0008316B"/>
    <w:rsid w:val="00083C35"/>
    <w:rsid w:val="00083DF4"/>
    <w:rsid w:val="00084F0D"/>
    <w:rsid w:val="0008551C"/>
    <w:rsid w:val="00090B40"/>
    <w:rsid w:val="000924AC"/>
    <w:rsid w:val="00094F6F"/>
    <w:rsid w:val="0009561F"/>
    <w:rsid w:val="00095A0A"/>
    <w:rsid w:val="00095EBD"/>
    <w:rsid w:val="000A0CD7"/>
    <w:rsid w:val="000A1EEE"/>
    <w:rsid w:val="000A27AE"/>
    <w:rsid w:val="000A2886"/>
    <w:rsid w:val="000B1B3D"/>
    <w:rsid w:val="000B3C16"/>
    <w:rsid w:val="000B4960"/>
    <w:rsid w:val="000B554B"/>
    <w:rsid w:val="000C04D5"/>
    <w:rsid w:val="000C0598"/>
    <w:rsid w:val="000C4CAF"/>
    <w:rsid w:val="000D652B"/>
    <w:rsid w:val="000D78C3"/>
    <w:rsid w:val="000E2207"/>
    <w:rsid w:val="000E5342"/>
    <w:rsid w:val="000F1954"/>
    <w:rsid w:val="000F232D"/>
    <w:rsid w:val="000F6E73"/>
    <w:rsid w:val="00102ABD"/>
    <w:rsid w:val="00103441"/>
    <w:rsid w:val="00104630"/>
    <w:rsid w:val="0010553C"/>
    <w:rsid w:val="00113B43"/>
    <w:rsid w:val="00114F07"/>
    <w:rsid w:val="00121485"/>
    <w:rsid w:val="00123891"/>
    <w:rsid w:val="00124E50"/>
    <w:rsid w:val="0012572A"/>
    <w:rsid w:val="001268B0"/>
    <w:rsid w:val="00127157"/>
    <w:rsid w:val="00131282"/>
    <w:rsid w:val="0014688A"/>
    <w:rsid w:val="00147D6E"/>
    <w:rsid w:val="00147E63"/>
    <w:rsid w:val="00150191"/>
    <w:rsid w:val="0015052B"/>
    <w:rsid w:val="001530A3"/>
    <w:rsid w:val="00154B73"/>
    <w:rsid w:val="00155BD4"/>
    <w:rsid w:val="00160C3A"/>
    <w:rsid w:val="0016240D"/>
    <w:rsid w:val="00162954"/>
    <w:rsid w:val="00171F16"/>
    <w:rsid w:val="00171F2A"/>
    <w:rsid w:val="00172A9D"/>
    <w:rsid w:val="00172E7D"/>
    <w:rsid w:val="001745AA"/>
    <w:rsid w:val="0017717C"/>
    <w:rsid w:val="0018051B"/>
    <w:rsid w:val="001816F4"/>
    <w:rsid w:val="001829B1"/>
    <w:rsid w:val="001834BF"/>
    <w:rsid w:val="00186016"/>
    <w:rsid w:val="00186C86"/>
    <w:rsid w:val="00186E13"/>
    <w:rsid w:val="00187CD5"/>
    <w:rsid w:val="001A1638"/>
    <w:rsid w:val="001A16E8"/>
    <w:rsid w:val="001A4BA2"/>
    <w:rsid w:val="001A4E17"/>
    <w:rsid w:val="001B0A20"/>
    <w:rsid w:val="001B1E4A"/>
    <w:rsid w:val="001B433A"/>
    <w:rsid w:val="001B4979"/>
    <w:rsid w:val="001B58AA"/>
    <w:rsid w:val="001B6E65"/>
    <w:rsid w:val="001C15A8"/>
    <w:rsid w:val="001C449A"/>
    <w:rsid w:val="001C46F6"/>
    <w:rsid w:val="001C4DFD"/>
    <w:rsid w:val="001C76F1"/>
    <w:rsid w:val="001C7707"/>
    <w:rsid w:val="001D27C0"/>
    <w:rsid w:val="001D281B"/>
    <w:rsid w:val="001D37F4"/>
    <w:rsid w:val="001D59D9"/>
    <w:rsid w:val="001E123E"/>
    <w:rsid w:val="001E74C3"/>
    <w:rsid w:val="001E7EE3"/>
    <w:rsid w:val="001F2230"/>
    <w:rsid w:val="001F6937"/>
    <w:rsid w:val="002030DB"/>
    <w:rsid w:val="00205A2C"/>
    <w:rsid w:val="00205FBB"/>
    <w:rsid w:val="00207FC3"/>
    <w:rsid w:val="00213F3B"/>
    <w:rsid w:val="0021416F"/>
    <w:rsid w:val="0021567D"/>
    <w:rsid w:val="002160B9"/>
    <w:rsid w:val="00216842"/>
    <w:rsid w:val="00220DE3"/>
    <w:rsid w:val="00220E50"/>
    <w:rsid w:val="00221A17"/>
    <w:rsid w:val="00224E34"/>
    <w:rsid w:val="00226EB2"/>
    <w:rsid w:val="00231332"/>
    <w:rsid w:val="00232369"/>
    <w:rsid w:val="00234893"/>
    <w:rsid w:val="00234C93"/>
    <w:rsid w:val="00236848"/>
    <w:rsid w:val="00237115"/>
    <w:rsid w:val="002424D3"/>
    <w:rsid w:val="00244691"/>
    <w:rsid w:val="002466F4"/>
    <w:rsid w:val="0025290D"/>
    <w:rsid w:val="00253F01"/>
    <w:rsid w:val="00256C93"/>
    <w:rsid w:val="00257DFC"/>
    <w:rsid w:val="00260372"/>
    <w:rsid w:val="002629F8"/>
    <w:rsid w:val="00262DAF"/>
    <w:rsid w:val="00264193"/>
    <w:rsid w:val="00265597"/>
    <w:rsid w:val="0027484C"/>
    <w:rsid w:val="0027566A"/>
    <w:rsid w:val="00276763"/>
    <w:rsid w:val="00280F7C"/>
    <w:rsid w:val="002817CA"/>
    <w:rsid w:val="002826D5"/>
    <w:rsid w:val="002848ED"/>
    <w:rsid w:val="002854B3"/>
    <w:rsid w:val="00285AED"/>
    <w:rsid w:val="00285F34"/>
    <w:rsid w:val="00292194"/>
    <w:rsid w:val="00294724"/>
    <w:rsid w:val="0029655F"/>
    <w:rsid w:val="002A22FC"/>
    <w:rsid w:val="002A79C5"/>
    <w:rsid w:val="002B062C"/>
    <w:rsid w:val="002B4024"/>
    <w:rsid w:val="002B6556"/>
    <w:rsid w:val="002B6C03"/>
    <w:rsid w:val="002C20CF"/>
    <w:rsid w:val="002C4FCC"/>
    <w:rsid w:val="002C51C4"/>
    <w:rsid w:val="002D2304"/>
    <w:rsid w:val="002D2B80"/>
    <w:rsid w:val="002D45AE"/>
    <w:rsid w:val="002D7918"/>
    <w:rsid w:val="002E0601"/>
    <w:rsid w:val="002E086F"/>
    <w:rsid w:val="002E1479"/>
    <w:rsid w:val="002E19BA"/>
    <w:rsid w:val="002E2442"/>
    <w:rsid w:val="002F0E8C"/>
    <w:rsid w:val="002F132E"/>
    <w:rsid w:val="002F1378"/>
    <w:rsid w:val="002F31B4"/>
    <w:rsid w:val="002F4016"/>
    <w:rsid w:val="002F5BE0"/>
    <w:rsid w:val="0030354F"/>
    <w:rsid w:val="00304890"/>
    <w:rsid w:val="00304970"/>
    <w:rsid w:val="00307931"/>
    <w:rsid w:val="00310EEC"/>
    <w:rsid w:val="00310FA0"/>
    <w:rsid w:val="00314707"/>
    <w:rsid w:val="003157EB"/>
    <w:rsid w:val="003161C8"/>
    <w:rsid w:val="00317AE7"/>
    <w:rsid w:val="00317B13"/>
    <w:rsid w:val="00320481"/>
    <w:rsid w:val="00321607"/>
    <w:rsid w:val="003217C8"/>
    <w:rsid w:val="00321A77"/>
    <w:rsid w:val="00322898"/>
    <w:rsid w:val="003250CB"/>
    <w:rsid w:val="00327637"/>
    <w:rsid w:val="003276B9"/>
    <w:rsid w:val="0033035F"/>
    <w:rsid w:val="00331A8C"/>
    <w:rsid w:val="0033254D"/>
    <w:rsid w:val="00333A9E"/>
    <w:rsid w:val="003359F2"/>
    <w:rsid w:val="00335CC7"/>
    <w:rsid w:val="003363B5"/>
    <w:rsid w:val="0033727E"/>
    <w:rsid w:val="003416DE"/>
    <w:rsid w:val="0034595F"/>
    <w:rsid w:val="00351CAF"/>
    <w:rsid w:val="00363201"/>
    <w:rsid w:val="003633CA"/>
    <w:rsid w:val="0037113F"/>
    <w:rsid w:val="00371B21"/>
    <w:rsid w:val="00374C8E"/>
    <w:rsid w:val="00375D2D"/>
    <w:rsid w:val="003813E4"/>
    <w:rsid w:val="00384581"/>
    <w:rsid w:val="0039063C"/>
    <w:rsid w:val="00395FAC"/>
    <w:rsid w:val="003A0E5B"/>
    <w:rsid w:val="003A130D"/>
    <w:rsid w:val="003A325C"/>
    <w:rsid w:val="003A46A8"/>
    <w:rsid w:val="003A4BEA"/>
    <w:rsid w:val="003A51AA"/>
    <w:rsid w:val="003A699B"/>
    <w:rsid w:val="003B0E92"/>
    <w:rsid w:val="003B3E6C"/>
    <w:rsid w:val="003B46C8"/>
    <w:rsid w:val="003B565A"/>
    <w:rsid w:val="003C029E"/>
    <w:rsid w:val="003C2C3D"/>
    <w:rsid w:val="003C4AD7"/>
    <w:rsid w:val="003C5C3A"/>
    <w:rsid w:val="003D00A1"/>
    <w:rsid w:val="003D3067"/>
    <w:rsid w:val="003D4A05"/>
    <w:rsid w:val="003D521D"/>
    <w:rsid w:val="003E1F19"/>
    <w:rsid w:val="003E3A26"/>
    <w:rsid w:val="003F2D00"/>
    <w:rsid w:val="003F358F"/>
    <w:rsid w:val="003F41D9"/>
    <w:rsid w:val="003F4E68"/>
    <w:rsid w:val="003F6901"/>
    <w:rsid w:val="0040252C"/>
    <w:rsid w:val="00403B25"/>
    <w:rsid w:val="00403EFC"/>
    <w:rsid w:val="00407573"/>
    <w:rsid w:val="0040777E"/>
    <w:rsid w:val="004077BF"/>
    <w:rsid w:val="004105C5"/>
    <w:rsid w:val="0041427F"/>
    <w:rsid w:val="00414CCD"/>
    <w:rsid w:val="0042011E"/>
    <w:rsid w:val="00420C0F"/>
    <w:rsid w:val="00423728"/>
    <w:rsid w:val="004310CF"/>
    <w:rsid w:val="004316AA"/>
    <w:rsid w:val="00432B72"/>
    <w:rsid w:val="00433C17"/>
    <w:rsid w:val="004353B5"/>
    <w:rsid w:val="004369B1"/>
    <w:rsid w:val="00440982"/>
    <w:rsid w:val="00441921"/>
    <w:rsid w:val="0044231D"/>
    <w:rsid w:val="00442516"/>
    <w:rsid w:val="00443AEA"/>
    <w:rsid w:val="00447086"/>
    <w:rsid w:val="0044735E"/>
    <w:rsid w:val="004509E5"/>
    <w:rsid w:val="00452E3E"/>
    <w:rsid w:val="004556DC"/>
    <w:rsid w:val="00455DD6"/>
    <w:rsid w:val="00455E4C"/>
    <w:rsid w:val="00457828"/>
    <w:rsid w:val="00464BD7"/>
    <w:rsid w:val="00473912"/>
    <w:rsid w:val="00474836"/>
    <w:rsid w:val="00474F7B"/>
    <w:rsid w:val="004813DB"/>
    <w:rsid w:val="004837CD"/>
    <w:rsid w:val="00484308"/>
    <w:rsid w:val="004856AA"/>
    <w:rsid w:val="00486E49"/>
    <w:rsid w:val="00486FB9"/>
    <w:rsid w:val="00490301"/>
    <w:rsid w:val="004916E2"/>
    <w:rsid w:val="00493245"/>
    <w:rsid w:val="0049354B"/>
    <w:rsid w:val="004938EC"/>
    <w:rsid w:val="004940D4"/>
    <w:rsid w:val="004A0E6E"/>
    <w:rsid w:val="004A1512"/>
    <w:rsid w:val="004A2949"/>
    <w:rsid w:val="004A3016"/>
    <w:rsid w:val="004A6F94"/>
    <w:rsid w:val="004A7FC6"/>
    <w:rsid w:val="004B1152"/>
    <w:rsid w:val="004C212A"/>
    <w:rsid w:val="004C27D3"/>
    <w:rsid w:val="004C40BD"/>
    <w:rsid w:val="004C520B"/>
    <w:rsid w:val="004C5ECB"/>
    <w:rsid w:val="004C6A76"/>
    <w:rsid w:val="004D0B1F"/>
    <w:rsid w:val="004D172D"/>
    <w:rsid w:val="004D2973"/>
    <w:rsid w:val="004D4EFF"/>
    <w:rsid w:val="004D7E53"/>
    <w:rsid w:val="004E0788"/>
    <w:rsid w:val="004E0AB2"/>
    <w:rsid w:val="004E2B9D"/>
    <w:rsid w:val="004E47A9"/>
    <w:rsid w:val="004E6019"/>
    <w:rsid w:val="004F12B4"/>
    <w:rsid w:val="004F22DF"/>
    <w:rsid w:val="004F6DDB"/>
    <w:rsid w:val="00500232"/>
    <w:rsid w:val="005015C4"/>
    <w:rsid w:val="0050182B"/>
    <w:rsid w:val="00504668"/>
    <w:rsid w:val="00504DF6"/>
    <w:rsid w:val="005119E2"/>
    <w:rsid w:val="00513892"/>
    <w:rsid w:val="00513950"/>
    <w:rsid w:val="00516D11"/>
    <w:rsid w:val="00517839"/>
    <w:rsid w:val="00517FC1"/>
    <w:rsid w:val="00521CC8"/>
    <w:rsid w:val="0052480D"/>
    <w:rsid w:val="005254EB"/>
    <w:rsid w:val="0052645C"/>
    <w:rsid w:val="00526C7C"/>
    <w:rsid w:val="005272BA"/>
    <w:rsid w:val="00536992"/>
    <w:rsid w:val="005416A2"/>
    <w:rsid w:val="005426D7"/>
    <w:rsid w:val="00543890"/>
    <w:rsid w:val="00544E0C"/>
    <w:rsid w:val="005455E1"/>
    <w:rsid w:val="00545693"/>
    <w:rsid w:val="00546800"/>
    <w:rsid w:val="005502BD"/>
    <w:rsid w:val="005511C0"/>
    <w:rsid w:val="00556787"/>
    <w:rsid w:val="00566D07"/>
    <w:rsid w:val="00567EA8"/>
    <w:rsid w:val="00572897"/>
    <w:rsid w:val="005756FD"/>
    <w:rsid w:val="00580F81"/>
    <w:rsid w:val="00582276"/>
    <w:rsid w:val="00585619"/>
    <w:rsid w:val="00586036"/>
    <w:rsid w:val="00587DDA"/>
    <w:rsid w:val="005934A4"/>
    <w:rsid w:val="00595FF7"/>
    <w:rsid w:val="00596156"/>
    <w:rsid w:val="005A238C"/>
    <w:rsid w:val="005B0632"/>
    <w:rsid w:val="005B3505"/>
    <w:rsid w:val="005B3F5C"/>
    <w:rsid w:val="005B5EEF"/>
    <w:rsid w:val="005B67F3"/>
    <w:rsid w:val="005C2560"/>
    <w:rsid w:val="005C3959"/>
    <w:rsid w:val="005C4AD7"/>
    <w:rsid w:val="005D076C"/>
    <w:rsid w:val="005D0ED8"/>
    <w:rsid w:val="005D1491"/>
    <w:rsid w:val="005D1A33"/>
    <w:rsid w:val="005D3CF6"/>
    <w:rsid w:val="005D4BD6"/>
    <w:rsid w:val="005E1028"/>
    <w:rsid w:val="005E5F83"/>
    <w:rsid w:val="005F6521"/>
    <w:rsid w:val="005F6BE8"/>
    <w:rsid w:val="005F7087"/>
    <w:rsid w:val="005F7585"/>
    <w:rsid w:val="00601968"/>
    <w:rsid w:val="00603DA9"/>
    <w:rsid w:val="0060453A"/>
    <w:rsid w:val="00605759"/>
    <w:rsid w:val="0061047B"/>
    <w:rsid w:val="00611012"/>
    <w:rsid w:val="00614F65"/>
    <w:rsid w:val="00615B77"/>
    <w:rsid w:val="00616486"/>
    <w:rsid w:val="006166A8"/>
    <w:rsid w:val="0062525F"/>
    <w:rsid w:val="00627C7E"/>
    <w:rsid w:val="00631379"/>
    <w:rsid w:val="0063271D"/>
    <w:rsid w:val="00632ACE"/>
    <w:rsid w:val="00633212"/>
    <w:rsid w:val="006347EF"/>
    <w:rsid w:val="006406DB"/>
    <w:rsid w:val="00641D52"/>
    <w:rsid w:val="0064313E"/>
    <w:rsid w:val="00644EBB"/>
    <w:rsid w:val="006468CD"/>
    <w:rsid w:val="00646C00"/>
    <w:rsid w:val="00646E9D"/>
    <w:rsid w:val="0064EA7C"/>
    <w:rsid w:val="00650C6C"/>
    <w:rsid w:val="00652FE6"/>
    <w:rsid w:val="00653C58"/>
    <w:rsid w:val="006552DD"/>
    <w:rsid w:val="00660826"/>
    <w:rsid w:val="00662900"/>
    <w:rsid w:val="00666CD4"/>
    <w:rsid w:val="00667898"/>
    <w:rsid w:val="00667DC9"/>
    <w:rsid w:val="006747E1"/>
    <w:rsid w:val="0067595E"/>
    <w:rsid w:val="00676EA9"/>
    <w:rsid w:val="00677FE0"/>
    <w:rsid w:val="006802D5"/>
    <w:rsid w:val="00681F77"/>
    <w:rsid w:val="00690ABC"/>
    <w:rsid w:val="00692FE1"/>
    <w:rsid w:val="006953C3"/>
    <w:rsid w:val="006A37B7"/>
    <w:rsid w:val="006A3E32"/>
    <w:rsid w:val="006A760D"/>
    <w:rsid w:val="006B3DA6"/>
    <w:rsid w:val="006B6764"/>
    <w:rsid w:val="006C30EB"/>
    <w:rsid w:val="006C6BB8"/>
    <w:rsid w:val="006D04EF"/>
    <w:rsid w:val="006D0BAC"/>
    <w:rsid w:val="006D3402"/>
    <w:rsid w:val="006D5679"/>
    <w:rsid w:val="006E0317"/>
    <w:rsid w:val="006E0EF7"/>
    <w:rsid w:val="006E2925"/>
    <w:rsid w:val="006E2FB0"/>
    <w:rsid w:val="006E49AE"/>
    <w:rsid w:val="006E516F"/>
    <w:rsid w:val="006E6433"/>
    <w:rsid w:val="006E7E9A"/>
    <w:rsid w:val="006F02F5"/>
    <w:rsid w:val="006F1BEA"/>
    <w:rsid w:val="006F60BA"/>
    <w:rsid w:val="006F6F33"/>
    <w:rsid w:val="006F7587"/>
    <w:rsid w:val="0070730E"/>
    <w:rsid w:val="00707C0A"/>
    <w:rsid w:val="007102D2"/>
    <w:rsid w:val="007115CB"/>
    <w:rsid w:val="00712D72"/>
    <w:rsid w:val="00713948"/>
    <w:rsid w:val="007142E9"/>
    <w:rsid w:val="00720CEE"/>
    <w:rsid w:val="00721C48"/>
    <w:rsid w:val="0072734C"/>
    <w:rsid w:val="007274A7"/>
    <w:rsid w:val="00727FBA"/>
    <w:rsid w:val="00733463"/>
    <w:rsid w:val="00736934"/>
    <w:rsid w:val="00736C40"/>
    <w:rsid w:val="00741CFD"/>
    <w:rsid w:val="007429F1"/>
    <w:rsid w:val="00745514"/>
    <w:rsid w:val="00747F8C"/>
    <w:rsid w:val="00752815"/>
    <w:rsid w:val="007536C9"/>
    <w:rsid w:val="00753A27"/>
    <w:rsid w:val="0076016B"/>
    <w:rsid w:val="00761F16"/>
    <w:rsid w:val="00763C8D"/>
    <w:rsid w:val="007642CF"/>
    <w:rsid w:val="00764DF7"/>
    <w:rsid w:val="00767A78"/>
    <w:rsid w:val="007704F8"/>
    <w:rsid w:val="00773BB6"/>
    <w:rsid w:val="00773BEF"/>
    <w:rsid w:val="00773D38"/>
    <w:rsid w:val="00774919"/>
    <w:rsid w:val="00776A11"/>
    <w:rsid w:val="00776CCF"/>
    <w:rsid w:val="00777757"/>
    <w:rsid w:val="00777C6B"/>
    <w:rsid w:val="0078317D"/>
    <w:rsid w:val="00785B56"/>
    <w:rsid w:val="00787E28"/>
    <w:rsid w:val="007900A1"/>
    <w:rsid w:val="007913D8"/>
    <w:rsid w:val="00792E07"/>
    <w:rsid w:val="0079315A"/>
    <w:rsid w:val="0079342A"/>
    <w:rsid w:val="00796BE1"/>
    <w:rsid w:val="007A2737"/>
    <w:rsid w:val="007A38DB"/>
    <w:rsid w:val="007A4D7F"/>
    <w:rsid w:val="007A5B6E"/>
    <w:rsid w:val="007A670B"/>
    <w:rsid w:val="007A6AEC"/>
    <w:rsid w:val="007A6F64"/>
    <w:rsid w:val="007B03A9"/>
    <w:rsid w:val="007B375D"/>
    <w:rsid w:val="007B4949"/>
    <w:rsid w:val="007B520A"/>
    <w:rsid w:val="007B6CEC"/>
    <w:rsid w:val="007B74E3"/>
    <w:rsid w:val="007C0788"/>
    <w:rsid w:val="007C09E6"/>
    <w:rsid w:val="007C6A25"/>
    <w:rsid w:val="007D2028"/>
    <w:rsid w:val="007D3DE9"/>
    <w:rsid w:val="007D4826"/>
    <w:rsid w:val="007D619B"/>
    <w:rsid w:val="007E10E5"/>
    <w:rsid w:val="007E1C5F"/>
    <w:rsid w:val="007E5571"/>
    <w:rsid w:val="007E55C0"/>
    <w:rsid w:val="007E5D20"/>
    <w:rsid w:val="007F0BC6"/>
    <w:rsid w:val="007F2494"/>
    <w:rsid w:val="007F649C"/>
    <w:rsid w:val="007F6E39"/>
    <w:rsid w:val="007F70E7"/>
    <w:rsid w:val="00800E48"/>
    <w:rsid w:val="00801341"/>
    <w:rsid w:val="0080390F"/>
    <w:rsid w:val="00806731"/>
    <w:rsid w:val="0081254B"/>
    <w:rsid w:val="008166B3"/>
    <w:rsid w:val="00822B92"/>
    <w:rsid w:val="0082409F"/>
    <w:rsid w:val="00831374"/>
    <w:rsid w:val="0083215E"/>
    <w:rsid w:val="00843D14"/>
    <w:rsid w:val="00852465"/>
    <w:rsid w:val="00852842"/>
    <w:rsid w:val="0085344D"/>
    <w:rsid w:val="00856F24"/>
    <w:rsid w:val="00857580"/>
    <w:rsid w:val="008618DC"/>
    <w:rsid w:val="008623FE"/>
    <w:rsid w:val="008629FD"/>
    <w:rsid w:val="00863A35"/>
    <w:rsid w:val="00865238"/>
    <w:rsid w:val="00866685"/>
    <w:rsid w:val="008667BF"/>
    <w:rsid w:val="008677E3"/>
    <w:rsid w:val="0087061C"/>
    <w:rsid w:val="00875CCE"/>
    <w:rsid w:val="0087722B"/>
    <w:rsid w:val="0087776D"/>
    <w:rsid w:val="00882CFA"/>
    <w:rsid w:val="00890F65"/>
    <w:rsid w:val="00895645"/>
    <w:rsid w:val="008A2366"/>
    <w:rsid w:val="008A7851"/>
    <w:rsid w:val="008A7F20"/>
    <w:rsid w:val="008B1648"/>
    <w:rsid w:val="008B29CD"/>
    <w:rsid w:val="008B4B84"/>
    <w:rsid w:val="008B4BF0"/>
    <w:rsid w:val="008B5DD5"/>
    <w:rsid w:val="008C3782"/>
    <w:rsid w:val="008C4D69"/>
    <w:rsid w:val="008C566D"/>
    <w:rsid w:val="008C6001"/>
    <w:rsid w:val="008C7622"/>
    <w:rsid w:val="008C78D5"/>
    <w:rsid w:val="008D020D"/>
    <w:rsid w:val="008D0B0E"/>
    <w:rsid w:val="008D2571"/>
    <w:rsid w:val="008D4A32"/>
    <w:rsid w:val="008D593A"/>
    <w:rsid w:val="008D68F2"/>
    <w:rsid w:val="008D7198"/>
    <w:rsid w:val="008E7760"/>
    <w:rsid w:val="008F0787"/>
    <w:rsid w:val="008F29EF"/>
    <w:rsid w:val="008F462A"/>
    <w:rsid w:val="008F7F71"/>
    <w:rsid w:val="00901479"/>
    <w:rsid w:val="0090213B"/>
    <w:rsid w:val="00903FD8"/>
    <w:rsid w:val="00905EF4"/>
    <w:rsid w:val="00906A35"/>
    <w:rsid w:val="00907A96"/>
    <w:rsid w:val="00912B0F"/>
    <w:rsid w:val="0091766D"/>
    <w:rsid w:val="00922001"/>
    <w:rsid w:val="00922C17"/>
    <w:rsid w:val="00924DF2"/>
    <w:rsid w:val="00925EFC"/>
    <w:rsid w:val="009321E8"/>
    <w:rsid w:val="009325EA"/>
    <w:rsid w:val="0093586E"/>
    <w:rsid w:val="0093638F"/>
    <w:rsid w:val="0093785E"/>
    <w:rsid w:val="00942DDD"/>
    <w:rsid w:val="0094575E"/>
    <w:rsid w:val="0094730E"/>
    <w:rsid w:val="00950DCB"/>
    <w:rsid w:val="00951409"/>
    <w:rsid w:val="009516A8"/>
    <w:rsid w:val="00952196"/>
    <w:rsid w:val="00952807"/>
    <w:rsid w:val="00952EA7"/>
    <w:rsid w:val="00953105"/>
    <w:rsid w:val="00956F74"/>
    <w:rsid w:val="00957D24"/>
    <w:rsid w:val="0096132B"/>
    <w:rsid w:val="00961EE7"/>
    <w:rsid w:val="00964B58"/>
    <w:rsid w:val="00966A72"/>
    <w:rsid w:val="00971664"/>
    <w:rsid w:val="00973E01"/>
    <w:rsid w:val="0097705C"/>
    <w:rsid w:val="00980D71"/>
    <w:rsid w:val="0098200E"/>
    <w:rsid w:val="00982EEF"/>
    <w:rsid w:val="0098685A"/>
    <w:rsid w:val="00994A96"/>
    <w:rsid w:val="00996DF6"/>
    <w:rsid w:val="00997AEF"/>
    <w:rsid w:val="009A2923"/>
    <w:rsid w:val="009A45A3"/>
    <w:rsid w:val="009A6042"/>
    <w:rsid w:val="009A615F"/>
    <w:rsid w:val="009A6860"/>
    <w:rsid w:val="009B325B"/>
    <w:rsid w:val="009B4752"/>
    <w:rsid w:val="009B503A"/>
    <w:rsid w:val="009C04D3"/>
    <w:rsid w:val="009C201C"/>
    <w:rsid w:val="009C2606"/>
    <w:rsid w:val="009C680E"/>
    <w:rsid w:val="009D0C36"/>
    <w:rsid w:val="009D1A74"/>
    <w:rsid w:val="009D4903"/>
    <w:rsid w:val="009D4B80"/>
    <w:rsid w:val="009D6A1F"/>
    <w:rsid w:val="009D7685"/>
    <w:rsid w:val="009E029C"/>
    <w:rsid w:val="009E291B"/>
    <w:rsid w:val="009E69FB"/>
    <w:rsid w:val="009F3461"/>
    <w:rsid w:val="009F38C0"/>
    <w:rsid w:val="009F393D"/>
    <w:rsid w:val="009F3A4C"/>
    <w:rsid w:val="009F48E8"/>
    <w:rsid w:val="009F4BF7"/>
    <w:rsid w:val="009F745D"/>
    <w:rsid w:val="009F7F46"/>
    <w:rsid w:val="00A000BF"/>
    <w:rsid w:val="00A0587E"/>
    <w:rsid w:val="00A0640A"/>
    <w:rsid w:val="00A11675"/>
    <w:rsid w:val="00A1189A"/>
    <w:rsid w:val="00A11F15"/>
    <w:rsid w:val="00A17481"/>
    <w:rsid w:val="00A21AA8"/>
    <w:rsid w:val="00A23652"/>
    <w:rsid w:val="00A24C1F"/>
    <w:rsid w:val="00A27460"/>
    <w:rsid w:val="00A275BC"/>
    <w:rsid w:val="00A3094E"/>
    <w:rsid w:val="00A31BD0"/>
    <w:rsid w:val="00A335C6"/>
    <w:rsid w:val="00A3530D"/>
    <w:rsid w:val="00A356B5"/>
    <w:rsid w:val="00A35C4D"/>
    <w:rsid w:val="00A35CC1"/>
    <w:rsid w:val="00A35E4C"/>
    <w:rsid w:val="00A35FCD"/>
    <w:rsid w:val="00A36CBB"/>
    <w:rsid w:val="00A40164"/>
    <w:rsid w:val="00A40251"/>
    <w:rsid w:val="00A441B4"/>
    <w:rsid w:val="00A464B4"/>
    <w:rsid w:val="00A4727D"/>
    <w:rsid w:val="00A55267"/>
    <w:rsid w:val="00A60749"/>
    <w:rsid w:val="00A61C8B"/>
    <w:rsid w:val="00A63D6B"/>
    <w:rsid w:val="00A66CB0"/>
    <w:rsid w:val="00A70812"/>
    <w:rsid w:val="00A71720"/>
    <w:rsid w:val="00A738D9"/>
    <w:rsid w:val="00A74A76"/>
    <w:rsid w:val="00A8351D"/>
    <w:rsid w:val="00A84B52"/>
    <w:rsid w:val="00A85C0D"/>
    <w:rsid w:val="00A85FFE"/>
    <w:rsid w:val="00A8660F"/>
    <w:rsid w:val="00A87B13"/>
    <w:rsid w:val="00A95C48"/>
    <w:rsid w:val="00A97F3A"/>
    <w:rsid w:val="00A97F3E"/>
    <w:rsid w:val="00AA096D"/>
    <w:rsid w:val="00AA0DAD"/>
    <w:rsid w:val="00AA5A74"/>
    <w:rsid w:val="00AA7056"/>
    <w:rsid w:val="00AB0195"/>
    <w:rsid w:val="00AB1D36"/>
    <w:rsid w:val="00AB2C6C"/>
    <w:rsid w:val="00AB31C6"/>
    <w:rsid w:val="00AB51DC"/>
    <w:rsid w:val="00AB523B"/>
    <w:rsid w:val="00AB5441"/>
    <w:rsid w:val="00AB5783"/>
    <w:rsid w:val="00AB6798"/>
    <w:rsid w:val="00AB6BAA"/>
    <w:rsid w:val="00AB7F7D"/>
    <w:rsid w:val="00AC0220"/>
    <w:rsid w:val="00AC0D52"/>
    <w:rsid w:val="00AC4DD1"/>
    <w:rsid w:val="00AC7113"/>
    <w:rsid w:val="00AC7E80"/>
    <w:rsid w:val="00AD21AA"/>
    <w:rsid w:val="00AD3DD0"/>
    <w:rsid w:val="00AD7C59"/>
    <w:rsid w:val="00AD7E40"/>
    <w:rsid w:val="00AE5A45"/>
    <w:rsid w:val="00AE5D1A"/>
    <w:rsid w:val="00AF2980"/>
    <w:rsid w:val="00AF3BAB"/>
    <w:rsid w:val="00AF73E4"/>
    <w:rsid w:val="00AF748B"/>
    <w:rsid w:val="00B0462E"/>
    <w:rsid w:val="00B067F2"/>
    <w:rsid w:val="00B10F45"/>
    <w:rsid w:val="00B1114A"/>
    <w:rsid w:val="00B125EF"/>
    <w:rsid w:val="00B128EE"/>
    <w:rsid w:val="00B1477A"/>
    <w:rsid w:val="00B15F4F"/>
    <w:rsid w:val="00B16B89"/>
    <w:rsid w:val="00B1729A"/>
    <w:rsid w:val="00B17A0F"/>
    <w:rsid w:val="00B2017D"/>
    <w:rsid w:val="00B20401"/>
    <w:rsid w:val="00B20993"/>
    <w:rsid w:val="00B21466"/>
    <w:rsid w:val="00B23E9D"/>
    <w:rsid w:val="00B25DCE"/>
    <w:rsid w:val="00B31350"/>
    <w:rsid w:val="00B323E6"/>
    <w:rsid w:val="00B33950"/>
    <w:rsid w:val="00B4090F"/>
    <w:rsid w:val="00B42E96"/>
    <w:rsid w:val="00B44304"/>
    <w:rsid w:val="00B4476A"/>
    <w:rsid w:val="00B45F42"/>
    <w:rsid w:val="00B5000E"/>
    <w:rsid w:val="00B50EE6"/>
    <w:rsid w:val="00B510B5"/>
    <w:rsid w:val="00B5128E"/>
    <w:rsid w:val="00B52185"/>
    <w:rsid w:val="00B54855"/>
    <w:rsid w:val="00B557B6"/>
    <w:rsid w:val="00B60F1E"/>
    <w:rsid w:val="00B62A50"/>
    <w:rsid w:val="00B64A44"/>
    <w:rsid w:val="00B70B8F"/>
    <w:rsid w:val="00B77186"/>
    <w:rsid w:val="00B802AF"/>
    <w:rsid w:val="00B804D4"/>
    <w:rsid w:val="00B80D35"/>
    <w:rsid w:val="00B8294D"/>
    <w:rsid w:val="00B85FAC"/>
    <w:rsid w:val="00B9067D"/>
    <w:rsid w:val="00B929A6"/>
    <w:rsid w:val="00B94A2A"/>
    <w:rsid w:val="00B95FEE"/>
    <w:rsid w:val="00B973D2"/>
    <w:rsid w:val="00B9753A"/>
    <w:rsid w:val="00BA1772"/>
    <w:rsid w:val="00BB411C"/>
    <w:rsid w:val="00BB479C"/>
    <w:rsid w:val="00BC1709"/>
    <w:rsid w:val="00BC4720"/>
    <w:rsid w:val="00BD0B80"/>
    <w:rsid w:val="00BD75A2"/>
    <w:rsid w:val="00BE14B8"/>
    <w:rsid w:val="00BE2243"/>
    <w:rsid w:val="00BE439F"/>
    <w:rsid w:val="00BE5DF1"/>
    <w:rsid w:val="00BE689F"/>
    <w:rsid w:val="00BE77FD"/>
    <w:rsid w:val="00BF2B27"/>
    <w:rsid w:val="00BF5860"/>
    <w:rsid w:val="00BF5AEF"/>
    <w:rsid w:val="00BF7325"/>
    <w:rsid w:val="00C02291"/>
    <w:rsid w:val="00C04B7D"/>
    <w:rsid w:val="00C07086"/>
    <w:rsid w:val="00C101A0"/>
    <w:rsid w:val="00C14F5E"/>
    <w:rsid w:val="00C15455"/>
    <w:rsid w:val="00C15658"/>
    <w:rsid w:val="00C166D5"/>
    <w:rsid w:val="00C2017A"/>
    <w:rsid w:val="00C2026B"/>
    <w:rsid w:val="00C20470"/>
    <w:rsid w:val="00C2065C"/>
    <w:rsid w:val="00C2126D"/>
    <w:rsid w:val="00C266F9"/>
    <w:rsid w:val="00C277D7"/>
    <w:rsid w:val="00C334C4"/>
    <w:rsid w:val="00C34B2F"/>
    <w:rsid w:val="00C40AE3"/>
    <w:rsid w:val="00C40FE6"/>
    <w:rsid w:val="00C45308"/>
    <w:rsid w:val="00C461EA"/>
    <w:rsid w:val="00C4641B"/>
    <w:rsid w:val="00C47E3B"/>
    <w:rsid w:val="00C51339"/>
    <w:rsid w:val="00C60C81"/>
    <w:rsid w:val="00C6106F"/>
    <w:rsid w:val="00C61D65"/>
    <w:rsid w:val="00C61E74"/>
    <w:rsid w:val="00C6290F"/>
    <w:rsid w:val="00C63EB7"/>
    <w:rsid w:val="00C6690E"/>
    <w:rsid w:val="00C703C5"/>
    <w:rsid w:val="00C75AC7"/>
    <w:rsid w:val="00C762A7"/>
    <w:rsid w:val="00C7651A"/>
    <w:rsid w:val="00C76896"/>
    <w:rsid w:val="00C805F2"/>
    <w:rsid w:val="00C80DB5"/>
    <w:rsid w:val="00C87C6F"/>
    <w:rsid w:val="00C87F0D"/>
    <w:rsid w:val="00C919CB"/>
    <w:rsid w:val="00C925FB"/>
    <w:rsid w:val="00C9446F"/>
    <w:rsid w:val="00C96099"/>
    <w:rsid w:val="00C96EFE"/>
    <w:rsid w:val="00CA2398"/>
    <w:rsid w:val="00CA4729"/>
    <w:rsid w:val="00CA4859"/>
    <w:rsid w:val="00CA6C3C"/>
    <w:rsid w:val="00CB0E47"/>
    <w:rsid w:val="00CB1529"/>
    <w:rsid w:val="00CB4208"/>
    <w:rsid w:val="00CB5101"/>
    <w:rsid w:val="00CB7203"/>
    <w:rsid w:val="00CC1BEA"/>
    <w:rsid w:val="00CC5E40"/>
    <w:rsid w:val="00CD1EAD"/>
    <w:rsid w:val="00CD50C9"/>
    <w:rsid w:val="00CD5A8C"/>
    <w:rsid w:val="00CD636E"/>
    <w:rsid w:val="00CD6F3C"/>
    <w:rsid w:val="00CD7839"/>
    <w:rsid w:val="00CE0424"/>
    <w:rsid w:val="00CE0581"/>
    <w:rsid w:val="00CE37D4"/>
    <w:rsid w:val="00CF0A19"/>
    <w:rsid w:val="00CF104D"/>
    <w:rsid w:val="00CF1B1D"/>
    <w:rsid w:val="00CF21D8"/>
    <w:rsid w:val="00CF288D"/>
    <w:rsid w:val="00CF3324"/>
    <w:rsid w:val="00CF42EF"/>
    <w:rsid w:val="00CF57C4"/>
    <w:rsid w:val="00CF6991"/>
    <w:rsid w:val="00CF7D03"/>
    <w:rsid w:val="00D005CF"/>
    <w:rsid w:val="00D00E81"/>
    <w:rsid w:val="00D04434"/>
    <w:rsid w:val="00D065D6"/>
    <w:rsid w:val="00D07056"/>
    <w:rsid w:val="00D11F0B"/>
    <w:rsid w:val="00D12B45"/>
    <w:rsid w:val="00D1329E"/>
    <w:rsid w:val="00D1353D"/>
    <w:rsid w:val="00D13B89"/>
    <w:rsid w:val="00D1569F"/>
    <w:rsid w:val="00D15B67"/>
    <w:rsid w:val="00D20B1E"/>
    <w:rsid w:val="00D22462"/>
    <w:rsid w:val="00D227E9"/>
    <w:rsid w:val="00D230AC"/>
    <w:rsid w:val="00D2719F"/>
    <w:rsid w:val="00D27FA1"/>
    <w:rsid w:val="00D32489"/>
    <w:rsid w:val="00D3349E"/>
    <w:rsid w:val="00D3434A"/>
    <w:rsid w:val="00D369C7"/>
    <w:rsid w:val="00D411A0"/>
    <w:rsid w:val="00D42F2C"/>
    <w:rsid w:val="00D447FE"/>
    <w:rsid w:val="00D44AE5"/>
    <w:rsid w:val="00D5358C"/>
    <w:rsid w:val="00D5734A"/>
    <w:rsid w:val="00D579EF"/>
    <w:rsid w:val="00D60F12"/>
    <w:rsid w:val="00D610D5"/>
    <w:rsid w:val="00D626EB"/>
    <w:rsid w:val="00D644A5"/>
    <w:rsid w:val="00D64729"/>
    <w:rsid w:val="00D64E97"/>
    <w:rsid w:val="00D668A3"/>
    <w:rsid w:val="00D7017C"/>
    <w:rsid w:val="00D70E0B"/>
    <w:rsid w:val="00D711D8"/>
    <w:rsid w:val="00D71EF7"/>
    <w:rsid w:val="00D73CAB"/>
    <w:rsid w:val="00D73CB8"/>
    <w:rsid w:val="00D759BE"/>
    <w:rsid w:val="00D75BBA"/>
    <w:rsid w:val="00D76F54"/>
    <w:rsid w:val="00D80F2E"/>
    <w:rsid w:val="00D819B4"/>
    <w:rsid w:val="00D836DF"/>
    <w:rsid w:val="00D86CE7"/>
    <w:rsid w:val="00D8757D"/>
    <w:rsid w:val="00D90846"/>
    <w:rsid w:val="00D9253A"/>
    <w:rsid w:val="00DA1E3C"/>
    <w:rsid w:val="00DA57F8"/>
    <w:rsid w:val="00DA7591"/>
    <w:rsid w:val="00DB191F"/>
    <w:rsid w:val="00DB6D6F"/>
    <w:rsid w:val="00DB6F34"/>
    <w:rsid w:val="00DC10FD"/>
    <w:rsid w:val="00DC254C"/>
    <w:rsid w:val="00DC2677"/>
    <w:rsid w:val="00DC4BA5"/>
    <w:rsid w:val="00DC646D"/>
    <w:rsid w:val="00DC64C8"/>
    <w:rsid w:val="00DD7763"/>
    <w:rsid w:val="00DE0ED4"/>
    <w:rsid w:val="00DE1FA9"/>
    <w:rsid w:val="00DE3DBA"/>
    <w:rsid w:val="00DE5631"/>
    <w:rsid w:val="00DF0ACA"/>
    <w:rsid w:val="00DF24C6"/>
    <w:rsid w:val="00DF5DC9"/>
    <w:rsid w:val="00DF5F10"/>
    <w:rsid w:val="00DF6785"/>
    <w:rsid w:val="00DF7DA6"/>
    <w:rsid w:val="00E02C38"/>
    <w:rsid w:val="00E0371C"/>
    <w:rsid w:val="00E03A39"/>
    <w:rsid w:val="00E044CF"/>
    <w:rsid w:val="00E05E3F"/>
    <w:rsid w:val="00E12BA1"/>
    <w:rsid w:val="00E1312D"/>
    <w:rsid w:val="00E15980"/>
    <w:rsid w:val="00E15A1F"/>
    <w:rsid w:val="00E21A82"/>
    <w:rsid w:val="00E23770"/>
    <w:rsid w:val="00E237E4"/>
    <w:rsid w:val="00E25756"/>
    <w:rsid w:val="00E25F9F"/>
    <w:rsid w:val="00E2679D"/>
    <w:rsid w:val="00E32798"/>
    <w:rsid w:val="00E32AAA"/>
    <w:rsid w:val="00E33CC8"/>
    <w:rsid w:val="00E365B7"/>
    <w:rsid w:val="00E42A32"/>
    <w:rsid w:val="00E4533F"/>
    <w:rsid w:val="00E509DC"/>
    <w:rsid w:val="00E51C91"/>
    <w:rsid w:val="00E527C6"/>
    <w:rsid w:val="00E53D4A"/>
    <w:rsid w:val="00E56F24"/>
    <w:rsid w:val="00E60D01"/>
    <w:rsid w:val="00E6571E"/>
    <w:rsid w:val="00E667C1"/>
    <w:rsid w:val="00E67EEC"/>
    <w:rsid w:val="00E7318D"/>
    <w:rsid w:val="00E746F2"/>
    <w:rsid w:val="00E7506A"/>
    <w:rsid w:val="00E7528B"/>
    <w:rsid w:val="00E83DA5"/>
    <w:rsid w:val="00E86AAE"/>
    <w:rsid w:val="00E90C1E"/>
    <w:rsid w:val="00E91074"/>
    <w:rsid w:val="00E932CA"/>
    <w:rsid w:val="00E949B3"/>
    <w:rsid w:val="00E94BA4"/>
    <w:rsid w:val="00E96063"/>
    <w:rsid w:val="00EA303C"/>
    <w:rsid w:val="00EA5963"/>
    <w:rsid w:val="00EA5CFC"/>
    <w:rsid w:val="00EA6D6E"/>
    <w:rsid w:val="00EB0109"/>
    <w:rsid w:val="00EB0ED2"/>
    <w:rsid w:val="00EB1D0C"/>
    <w:rsid w:val="00EB475B"/>
    <w:rsid w:val="00EB52AA"/>
    <w:rsid w:val="00EB5342"/>
    <w:rsid w:val="00EC1469"/>
    <w:rsid w:val="00EC3F88"/>
    <w:rsid w:val="00EC4A46"/>
    <w:rsid w:val="00EC55E3"/>
    <w:rsid w:val="00EC7EC3"/>
    <w:rsid w:val="00ED337B"/>
    <w:rsid w:val="00ED36D8"/>
    <w:rsid w:val="00ED5B44"/>
    <w:rsid w:val="00ED612A"/>
    <w:rsid w:val="00EE038E"/>
    <w:rsid w:val="00EE6BD7"/>
    <w:rsid w:val="00EE7F05"/>
    <w:rsid w:val="00EF02B4"/>
    <w:rsid w:val="00EF095F"/>
    <w:rsid w:val="00EF0A28"/>
    <w:rsid w:val="00EF0ADF"/>
    <w:rsid w:val="00EF193D"/>
    <w:rsid w:val="00EF2FC8"/>
    <w:rsid w:val="00EF35C8"/>
    <w:rsid w:val="00EF374D"/>
    <w:rsid w:val="00F01E7C"/>
    <w:rsid w:val="00F02988"/>
    <w:rsid w:val="00F02BA4"/>
    <w:rsid w:val="00F0459F"/>
    <w:rsid w:val="00F04C94"/>
    <w:rsid w:val="00F05961"/>
    <w:rsid w:val="00F05D7F"/>
    <w:rsid w:val="00F067B9"/>
    <w:rsid w:val="00F0689D"/>
    <w:rsid w:val="00F10CDC"/>
    <w:rsid w:val="00F12A51"/>
    <w:rsid w:val="00F1500A"/>
    <w:rsid w:val="00F167A9"/>
    <w:rsid w:val="00F20185"/>
    <w:rsid w:val="00F22E35"/>
    <w:rsid w:val="00F231FD"/>
    <w:rsid w:val="00F34C41"/>
    <w:rsid w:val="00F3526D"/>
    <w:rsid w:val="00F35318"/>
    <w:rsid w:val="00F36A11"/>
    <w:rsid w:val="00F404F0"/>
    <w:rsid w:val="00F4119F"/>
    <w:rsid w:val="00F4243D"/>
    <w:rsid w:val="00F44938"/>
    <w:rsid w:val="00F45E3E"/>
    <w:rsid w:val="00F47948"/>
    <w:rsid w:val="00F503DB"/>
    <w:rsid w:val="00F506A8"/>
    <w:rsid w:val="00F50E4E"/>
    <w:rsid w:val="00F51890"/>
    <w:rsid w:val="00F5317A"/>
    <w:rsid w:val="00F53E00"/>
    <w:rsid w:val="00F66F89"/>
    <w:rsid w:val="00F7255A"/>
    <w:rsid w:val="00F75D97"/>
    <w:rsid w:val="00F76164"/>
    <w:rsid w:val="00F8008A"/>
    <w:rsid w:val="00F831CE"/>
    <w:rsid w:val="00F83D77"/>
    <w:rsid w:val="00F8491A"/>
    <w:rsid w:val="00F8599F"/>
    <w:rsid w:val="00F86BEF"/>
    <w:rsid w:val="00FA3653"/>
    <w:rsid w:val="00FA46C6"/>
    <w:rsid w:val="00FA6A3A"/>
    <w:rsid w:val="00FB01B5"/>
    <w:rsid w:val="00FB0360"/>
    <w:rsid w:val="00FB1A12"/>
    <w:rsid w:val="00FB1CEE"/>
    <w:rsid w:val="00FB2FFA"/>
    <w:rsid w:val="00FB7258"/>
    <w:rsid w:val="00FB79C1"/>
    <w:rsid w:val="00FC087F"/>
    <w:rsid w:val="00FC0946"/>
    <w:rsid w:val="00FC0F13"/>
    <w:rsid w:val="00FC1DF3"/>
    <w:rsid w:val="00FC39F6"/>
    <w:rsid w:val="00FC3AF9"/>
    <w:rsid w:val="00FC4A26"/>
    <w:rsid w:val="00FC6371"/>
    <w:rsid w:val="00FC781F"/>
    <w:rsid w:val="00FE4954"/>
    <w:rsid w:val="00FE5B6D"/>
    <w:rsid w:val="00FE683F"/>
    <w:rsid w:val="00FF3B16"/>
    <w:rsid w:val="00FF61C2"/>
    <w:rsid w:val="00FF6EF8"/>
    <w:rsid w:val="0172664A"/>
    <w:rsid w:val="01AC49AE"/>
    <w:rsid w:val="01C551A9"/>
    <w:rsid w:val="01DB10FC"/>
    <w:rsid w:val="01E3265E"/>
    <w:rsid w:val="01FAC37E"/>
    <w:rsid w:val="024FBE9F"/>
    <w:rsid w:val="02832832"/>
    <w:rsid w:val="02869B09"/>
    <w:rsid w:val="0289A845"/>
    <w:rsid w:val="02B530DE"/>
    <w:rsid w:val="02D3CE65"/>
    <w:rsid w:val="0330C95B"/>
    <w:rsid w:val="033F3EBB"/>
    <w:rsid w:val="03DAA818"/>
    <w:rsid w:val="03DFB8D0"/>
    <w:rsid w:val="040D251B"/>
    <w:rsid w:val="0412AD1C"/>
    <w:rsid w:val="0466C632"/>
    <w:rsid w:val="04695DD2"/>
    <w:rsid w:val="04A675F2"/>
    <w:rsid w:val="053E06B1"/>
    <w:rsid w:val="054CB189"/>
    <w:rsid w:val="0575EB92"/>
    <w:rsid w:val="05B42DE7"/>
    <w:rsid w:val="05B80A7C"/>
    <w:rsid w:val="05ED9E39"/>
    <w:rsid w:val="060DA35C"/>
    <w:rsid w:val="0652CDC6"/>
    <w:rsid w:val="07289860"/>
    <w:rsid w:val="0739048E"/>
    <w:rsid w:val="0770CFDF"/>
    <w:rsid w:val="078300B4"/>
    <w:rsid w:val="07A5E573"/>
    <w:rsid w:val="07C872B1"/>
    <w:rsid w:val="07D6F682"/>
    <w:rsid w:val="08070401"/>
    <w:rsid w:val="0837878B"/>
    <w:rsid w:val="08399B63"/>
    <w:rsid w:val="087BEE3C"/>
    <w:rsid w:val="08E0D8B8"/>
    <w:rsid w:val="0906A807"/>
    <w:rsid w:val="09129B11"/>
    <w:rsid w:val="091D198D"/>
    <w:rsid w:val="093D7B79"/>
    <w:rsid w:val="0945933C"/>
    <w:rsid w:val="0AEEDFC0"/>
    <w:rsid w:val="0B155EE5"/>
    <w:rsid w:val="0B5B5CE1"/>
    <w:rsid w:val="0B8B8CA7"/>
    <w:rsid w:val="0B9EEC4C"/>
    <w:rsid w:val="0BAE257D"/>
    <w:rsid w:val="0BFF59D8"/>
    <w:rsid w:val="0C5F70AA"/>
    <w:rsid w:val="0C902670"/>
    <w:rsid w:val="0DA5E351"/>
    <w:rsid w:val="0DAD56DA"/>
    <w:rsid w:val="0DF61916"/>
    <w:rsid w:val="0E145E92"/>
    <w:rsid w:val="0E2BAFF3"/>
    <w:rsid w:val="0E44300F"/>
    <w:rsid w:val="0E803C06"/>
    <w:rsid w:val="0E95069F"/>
    <w:rsid w:val="0EB951B7"/>
    <w:rsid w:val="0EC11A38"/>
    <w:rsid w:val="0EEC77BA"/>
    <w:rsid w:val="0EF15289"/>
    <w:rsid w:val="0F8DDE4D"/>
    <w:rsid w:val="0F9D0C89"/>
    <w:rsid w:val="0FB44044"/>
    <w:rsid w:val="0FDAEAA6"/>
    <w:rsid w:val="10524DD8"/>
    <w:rsid w:val="108835C2"/>
    <w:rsid w:val="10A648AF"/>
    <w:rsid w:val="10F4140B"/>
    <w:rsid w:val="127F3864"/>
    <w:rsid w:val="12AB6C05"/>
    <w:rsid w:val="12B22129"/>
    <w:rsid w:val="12C10636"/>
    <w:rsid w:val="131410CE"/>
    <w:rsid w:val="134F2E4B"/>
    <w:rsid w:val="134F86A0"/>
    <w:rsid w:val="1367B1E3"/>
    <w:rsid w:val="13DDE971"/>
    <w:rsid w:val="1480E0A3"/>
    <w:rsid w:val="148D60F0"/>
    <w:rsid w:val="1496FDD5"/>
    <w:rsid w:val="14ACE4A7"/>
    <w:rsid w:val="14D52D85"/>
    <w:rsid w:val="153254A9"/>
    <w:rsid w:val="156A8E9A"/>
    <w:rsid w:val="16AA07E5"/>
    <w:rsid w:val="16EAE591"/>
    <w:rsid w:val="16F8A1C3"/>
    <w:rsid w:val="17547898"/>
    <w:rsid w:val="1786E40D"/>
    <w:rsid w:val="17AAEF46"/>
    <w:rsid w:val="17F78DD8"/>
    <w:rsid w:val="180B3676"/>
    <w:rsid w:val="1821FBA4"/>
    <w:rsid w:val="182F7CE3"/>
    <w:rsid w:val="18C3AB6E"/>
    <w:rsid w:val="18F6A1ED"/>
    <w:rsid w:val="1912844D"/>
    <w:rsid w:val="19646376"/>
    <w:rsid w:val="197563E8"/>
    <w:rsid w:val="1977670D"/>
    <w:rsid w:val="1A1E90CC"/>
    <w:rsid w:val="1A81FC5D"/>
    <w:rsid w:val="1A9A82E0"/>
    <w:rsid w:val="1B54A63E"/>
    <w:rsid w:val="1B85F074"/>
    <w:rsid w:val="1BBA41E3"/>
    <w:rsid w:val="1BF958F1"/>
    <w:rsid w:val="1C1DE350"/>
    <w:rsid w:val="1C2F0CA9"/>
    <w:rsid w:val="1D0DAD6A"/>
    <w:rsid w:val="1D3DB357"/>
    <w:rsid w:val="1E00F656"/>
    <w:rsid w:val="1EED8D00"/>
    <w:rsid w:val="1F2005AA"/>
    <w:rsid w:val="1FA3D565"/>
    <w:rsid w:val="20067365"/>
    <w:rsid w:val="20399CD1"/>
    <w:rsid w:val="20874122"/>
    <w:rsid w:val="20D6DD29"/>
    <w:rsid w:val="20DF1BE7"/>
    <w:rsid w:val="2125E386"/>
    <w:rsid w:val="21A3CCF3"/>
    <w:rsid w:val="21A9E2EE"/>
    <w:rsid w:val="2235948C"/>
    <w:rsid w:val="22468B0D"/>
    <w:rsid w:val="2265E977"/>
    <w:rsid w:val="228AEFBB"/>
    <w:rsid w:val="2299CF06"/>
    <w:rsid w:val="229D9478"/>
    <w:rsid w:val="22C61AC9"/>
    <w:rsid w:val="22D190FF"/>
    <w:rsid w:val="231AB911"/>
    <w:rsid w:val="23359680"/>
    <w:rsid w:val="2357321A"/>
    <w:rsid w:val="23963E8D"/>
    <w:rsid w:val="239FEC62"/>
    <w:rsid w:val="23C2FF6D"/>
    <w:rsid w:val="24409901"/>
    <w:rsid w:val="245020E6"/>
    <w:rsid w:val="24C702BF"/>
    <w:rsid w:val="250E4B62"/>
    <w:rsid w:val="253ADAC6"/>
    <w:rsid w:val="2544E4CD"/>
    <w:rsid w:val="255BEA9B"/>
    <w:rsid w:val="2570E734"/>
    <w:rsid w:val="25A46156"/>
    <w:rsid w:val="265058E0"/>
    <w:rsid w:val="26812837"/>
    <w:rsid w:val="26BE2A8B"/>
    <w:rsid w:val="26CA3B83"/>
    <w:rsid w:val="26CFA0C8"/>
    <w:rsid w:val="27865F44"/>
    <w:rsid w:val="27B4BD55"/>
    <w:rsid w:val="27C4F626"/>
    <w:rsid w:val="27FAB8F4"/>
    <w:rsid w:val="28472F36"/>
    <w:rsid w:val="284DBE1C"/>
    <w:rsid w:val="28D69556"/>
    <w:rsid w:val="28EDA0FC"/>
    <w:rsid w:val="291D42EA"/>
    <w:rsid w:val="292795A2"/>
    <w:rsid w:val="2981223B"/>
    <w:rsid w:val="29912578"/>
    <w:rsid w:val="29A96C0F"/>
    <w:rsid w:val="29C9B4E5"/>
    <w:rsid w:val="29D66082"/>
    <w:rsid w:val="29EA9AA9"/>
    <w:rsid w:val="29F898A7"/>
    <w:rsid w:val="2A60A538"/>
    <w:rsid w:val="2AA052B8"/>
    <w:rsid w:val="2AC11254"/>
    <w:rsid w:val="2C657466"/>
    <w:rsid w:val="2CD67CF9"/>
    <w:rsid w:val="2D079093"/>
    <w:rsid w:val="2D2A47BE"/>
    <w:rsid w:val="2D3959E5"/>
    <w:rsid w:val="2D89B4AA"/>
    <w:rsid w:val="2D9EE6D5"/>
    <w:rsid w:val="2DA40B41"/>
    <w:rsid w:val="2DA65463"/>
    <w:rsid w:val="2DBE1B3B"/>
    <w:rsid w:val="2DE41C4C"/>
    <w:rsid w:val="2DF1F816"/>
    <w:rsid w:val="2E88DBC0"/>
    <w:rsid w:val="2E8C75D5"/>
    <w:rsid w:val="2E96EEFD"/>
    <w:rsid w:val="2EF720A9"/>
    <w:rsid w:val="2F29F576"/>
    <w:rsid w:val="2F3D75F6"/>
    <w:rsid w:val="2F6416DB"/>
    <w:rsid w:val="2F6ADB99"/>
    <w:rsid w:val="2F868477"/>
    <w:rsid w:val="3046F529"/>
    <w:rsid w:val="309EF2BF"/>
    <w:rsid w:val="30B525C4"/>
    <w:rsid w:val="30D231A5"/>
    <w:rsid w:val="31161E1A"/>
    <w:rsid w:val="31427A76"/>
    <w:rsid w:val="3191EBD6"/>
    <w:rsid w:val="31D4B12C"/>
    <w:rsid w:val="31E73F0D"/>
    <w:rsid w:val="325D25CD"/>
    <w:rsid w:val="3262C4A5"/>
    <w:rsid w:val="32F2AA10"/>
    <w:rsid w:val="330A713B"/>
    <w:rsid w:val="33136478"/>
    <w:rsid w:val="333498C3"/>
    <w:rsid w:val="33F1D754"/>
    <w:rsid w:val="352494A5"/>
    <w:rsid w:val="35D9C994"/>
    <w:rsid w:val="36660E56"/>
    <w:rsid w:val="368FBF93"/>
    <w:rsid w:val="36BAF15F"/>
    <w:rsid w:val="36BC50D5"/>
    <w:rsid w:val="36D88EA2"/>
    <w:rsid w:val="3701AA0D"/>
    <w:rsid w:val="370F11A3"/>
    <w:rsid w:val="37688ED4"/>
    <w:rsid w:val="376E2394"/>
    <w:rsid w:val="37A5840A"/>
    <w:rsid w:val="3844D347"/>
    <w:rsid w:val="386F88B2"/>
    <w:rsid w:val="387E7CB4"/>
    <w:rsid w:val="38964414"/>
    <w:rsid w:val="38E5D5E7"/>
    <w:rsid w:val="391A1C34"/>
    <w:rsid w:val="39576EE7"/>
    <w:rsid w:val="39C476A8"/>
    <w:rsid w:val="3A10E170"/>
    <w:rsid w:val="3AC57925"/>
    <w:rsid w:val="3AC74F7D"/>
    <w:rsid w:val="3B122CA5"/>
    <w:rsid w:val="3B142471"/>
    <w:rsid w:val="3B175544"/>
    <w:rsid w:val="3B3F5974"/>
    <w:rsid w:val="3B590F5A"/>
    <w:rsid w:val="3B5D8FF7"/>
    <w:rsid w:val="3BC08503"/>
    <w:rsid w:val="3BDD5084"/>
    <w:rsid w:val="3C013261"/>
    <w:rsid w:val="3C163676"/>
    <w:rsid w:val="3CA4E0EC"/>
    <w:rsid w:val="3CD40698"/>
    <w:rsid w:val="3D196239"/>
    <w:rsid w:val="3E82E529"/>
    <w:rsid w:val="3E842646"/>
    <w:rsid w:val="3E904926"/>
    <w:rsid w:val="3EC354D6"/>
    <w:rsid w:val="3F1F553B"/>
    <w:rsid w:val="3FB7D374"/>
    <w:rsid w:val="3FC50254"/>
    <w:rsid w:val="3FCD805D"/>
    <w:rsid w:val="400AE55A"/>
    <w:rsid w:val="4120E1D0"/>
    <w:rsid w:val="41496B2D"/>
    <w:rsid w:val="416D2EB3"/>
    <w:rsid w:val="41A1421B"/>
    <w:rsid w:val="41A8AB69"/>
    <w:rsid w:val="41BEC04E"/>
    <w:rsid w:val="42BEC252"/>
    <w:rsid w:val="439CF7F2"/>
    <w:rsid w:val="43E3BF93"/>
    <w:rsid w:val="43F95F1E"/>
    <w:rsid w:val="4432C180"/>
    <w:rsid w:val="44404422"/>
    <w:rsid w:val="44C8CBB7"/>
    <w:rsid w:val="451715EC"/>
    <w:rsid w:val="454CE783"/>
    <w:rsid w:val="45C0089A"/>
    <w:rsid w:val="45E7E2BA"/>
    <w:rsid w:val="4605D5D9"/>
    <w:rsid w:val="4607430A"/>
    <w:rsid w:val="4641AE5E"/>
    <w:rsid w:val="469A9D00"/>
    <w:rsid w:val="469B71B3"/>
    <w:rsid w:val="46B0E098"/>
    <w:rsid w:val="46B2A217"/>
    <w:rsid w:val="47C1A1BF"/>
    <w:rsid w:val="47E40E11"/>
    <w:rsid w:val="48717E8C"/>
    <w:rsid w:val="48E48B22"/>
    <w:rsid w:val="496D60DB"/>
    <w:rsid w:val="497432B4"/>
    <w:rsid w:val="49848FFF"/>
    <w:rsid w:val="4A0BA043"/>
    <w:rsid w:val="4A4BC69A"/>
    <w:rsid w:val="4A55B048"/>
    <w:rsid w:val="4A6B6415"/>
    <w:rsid w:val="4A6B985A"/>
    <w:rsid w:val="4A823F01"/>
    <w:rsid w:val="4B0C57F3"/>
    <w:rsid w:val="4B3B3BDB"/>
    <w:rsid w:val="4B4E15CA"/>
    <w:rsid w:val="4BC836D2"/>
    <w:rsid w:val="4CADA225"/>
    <w:rsid w:val="4D02F98B"/>
    <w:rsid w:val="4D495871"/>
    <w:rsid w:val="4E0BCCF5"/>
    <w:rsid w:val="4ECE38AA"/>
    <w:rsid w:val="4EE3C518"/>
    <w:rsid w:val="4EF68E6E"/>
    <w:rsid w:val="4F5DC2A1"/>
    <w:rsid w:val="4F61A857"/>
    <w:rsid w:val="4F771E77"/>
    <w:rsid w:val="4F9C51CA"/>
    <w:rsid w:val="5003AB1A"/>
    <w:rsid w:val="50069073"/>
    <w:rsid w:val="501C5FE4"/>
    <w:rsid w:val="501F7F05"/>
    <w:rsid w:val="5042D684"/>
    <w:rsid w:val="5046791A"/>
    <w:rsid w:val="51818275"/>
    <w:rsid w:val="51854B65"/>
    <w:rsid w:val="5186CF06"/>
    <w:rsid w:val="51C34029"/>
    <w:rsid w:val="52637EDF"/>
    <w:rsid w:val="52845E24"/>
    <w:rsid w:val="530D0FF2"/>
    <w:rsid w:val="534D704B"/>
    <w:rsid w:val="535FC5ED"/>
    <w:rsid w:val="5397A7AA"/>
    <w:rsid w:val="542C19F1"/>
    <w:rsid w:val="544CACC6"/>
    <w:rsid w:val="54D34D06"/>
    <w:rsid w:val="54DAC5D0"/>
    <w:rsid w:val="551459F0"/>
    <w:rsid w:val="5514E290"/>
    <w:rsid w:val="5588EA6D"/>
    <w:rsid w:val="55DD9BE2"/>
    <w:rsid w:val="568764FE"/>
    <w:rsid w:val="56BA7F70"/>
    <w:rsid w:val="56D5609A"/>
    <w:rsid w:val="56F22AE9"/>
    <w:rsid w:val="57066A5F"/>
    <w:rsid w:val="577A6BC3"/>
    <w:rsid w:val="577CB4E5"/>
    <w:rsid w:val="58079A3C"/>
    <w:rsid w:val="580948A7"/>
    <w:rsid w:val="58118433"/>
    <w:rsid w:val="586DEDA8"/>
    <w:rsid w:val="588C1B1A"/>
    <w:rsid w:val="59717F85"/>
    <w:rsid w:val="5A5203D0"/>
    <w:rsid w:val="5A7B9DB4"/>
    <w:rsid w:val="5ABC12D7"/>
    <w:rsid w:val="5ABC169A"/>
    <w:rsid w:val="5AD9183D"/>
    <w:rsid w:val="5B02AB1E"/>
    <w:rsid w:val="5B46B1DA"/>
    <w:rsid w:val="5BB16D37"/>
    <w:rsid w:val="5BBCE475"/>
    <w:rsid w:val="5BDFD7B4"/>
    <w:rsid w:val="5C750337"/>
    <w:rsid w:val="5D22CF6D"/>
    <w:rsid w:val="5D42AE51"/>
    <w:rsid w:val="5D575062"/>
    <w:rsid w:val="5D8843CC"/>
    <w:rsid w:val="5D99BD09"/>
    <w:rsid w:val="5DFB5192"/>
    <w:rsid w:val="5E050FA9"/>
    <w:rsid w:val="5E18FAEF"/>
    <w:rsid w:val="5E3CD14C"/>
    <w:rsid w:val="5E997C69"/>
    <w:rsid w:val="5F2159F2"/>
    <w:rsid w:val="604CF3FE"/>
    <w:rsid w:val="6059B0DD"/>
    <w:rsid w:val="6076E68D"/>
    <w:rsid w:val="60A97EB8"/>
    <w:rsid w:val="60EFA497"/>
    <w:rsid w:val="61406EEA"/>
    <w:rsid w:val="615971F9"/>
    <w:rsid w:val="6186E66C"/>
    <w:rsid w:val="619EFD93"/>
    <w:rsid w:val="61AEEA2B"/>
    <w:rsid w:val="61E94CD7"/>
    <w:rsid w:val="6319F562"/>
    <w:rsid w:val="6329CF73"/>
    <w:rsid w:val="634BE7EE"/>
    <w:rsid w:val="63522CBB"/>
    <w:rsid w:val="639BE008"/>
    <w:rsid w:val="63AF00CF"/>
    <w:rsid w:val="63CF2F92"/>
    <w:rsid w:val="63DF850F"/>
    <w:rsid w:val="64B3751A"/>
    <w:rsid w:val="64B68720"/>
    <w:rsid w:val="64F32DEF"/>
    <w:rsid w:val="65088533"/>
    <w:rsid w:val="653E6791"/>
    <w:rsid w:val="65482AA0"/>
    <w:rsid w:val="6574EDB8"/>
    <w:rsid w:val="6597B78E"/>
    <w:rsid w:val="65A70569"/>
    <w:rsid w:val="65AA5686"/>
    <w:rsid w:val="65B271DF"/>
    <w:rsid w:val="65F671F2"/>
    <w:rsid w:val="66461588"/>
    <w:rsid w:val="664659AF"/>
    <w:rsid w:val="6656AFFA"/>
    <w:rsid w:val="66ABC435"/>
    <w:rsid w:val="675F92B4"/>
    <w:rsid w:val="678A2BC7"/>
    <w:rsid w:val="67DAFCBE"/>
    <w:rsid w:val="680490CC"/>
    <w:rsid w:val="6832B2E5"/>
    <w:rsid w:val="683327FD"/>
    <w:rsid w:val="688CF554"/>
    <w:rsid w:val="68B2AD43"/>
    <w:rsid w:val="6941ACC3"/>
    <w:rsid w:val="698AC8E6"/>
    <w:rsid w:val="69A51B4B"/>
    <w:rsid w:val="6A7F000A"/>
    <w:rsid w:val="6B287CAE"/>
    <w:rsid w:val="6B654F7A"/>
    <w:rsid w:val="6BE9CAE6"/>
    <w:rsid w:val="6BFFC821"/>
    <w:rsid w:val="6C58D4C2"/>
    <w:rsid w:val="6CF6EE95"/>
    <w:rsid w:val="6D297DCD"/>
    <w:rsid w:val="6E4B298E"/>
    <w:rsid w:val="6FFC2CAE"/>
    <w:rsid w:val="7061172A"/>
    <w:rsid w:val="70A5E3A8"/>
    <w:rsid w:val="70AC42E5"/>
    <w:rsid w:val="7137586F"/>
    <w:rsid w:val="7183A052"/>
    <w:rsid w:val="71B69CDE"/>
    <w:rsid w:val="7213B96D"/>
    <w:rsid w:val="7221686F"/>
    <w:rsid w:val="727EAA80"/>
    <w:rsid w:val="72E29E3A"/>
    <w:rsid w:val="730E4BC3"/>
    <w:rsid w:val="731884AC"/>
    <w:rsid w:val="7339D6B7"/>
    <w:rsid w:val="733B7D0F"/>
    <w:rsid w:val="735DE0F7"/>
    <w:rsid w:val="73B200B0"/>
    <w:rsid w:val="740438EA"/>
    <w:rsid w:val="7427416F"/>
    <w:rsid w:val="7439DC53"/>
    <w:rsid w:val="745207BB"/>
    <w:rsid w:val="74A591BC"/>
    <w:rsid w:val="74E53729"/>
    <w:rsid w:val="752F5E22"/>
    <w:rsid w:val="758CD2CD"/>
    <w:rsid w:val="75B1E7A6"/>
    <w:rsid w:val="75B39166"/>
    <w:rsid w:val="75F10F01"/>
    <w:rsid w:val="761AEF56"/>
    <w:rsid w:val="765D7E12"/>
    <w:rsid w:val="76B81239"/>
    <w:rsid w:val="76CD400E"/>
    <w:rsid w:val="76ED7101"/>
    <w:rsid w:val="770534AD"/>
    <w:rsid w:val="770F8617"/>
    <w:rsid w:val="771D4BD4"/>
    <w:rsid w:val="784F8061"/>
    <w:rsid w:val="787B0E66"/>
    <w:rsid w:val="78EDCC25"/>
    <w:rsid w:val="79068947"/>
    <w:rsid w:val="7941EFE2"/>
    <w:rsid w:val="7978487A"/>
    <w:rsid w:val="79EA93D9"/>
    <w:rsid w:val="7A2F66B5"/>
    <w:rsid w:val="7A4EC4D2"/>
    <w:rsid w:val="7A61328B"/>
    <w:rsid w:val="7A7D051C"/>
    <w:rsid w:val="7A9481CB"/>
    <w:rsid w:val="7AB24B65"/>
    <w:rsid w:val="7ABD3BA9"/>
    <w:rsid w:val="7AE2F95B"/>
    <w:rsid w:val="7AEC8E14"/>
    <w:rsid w:val="7C269BD7"/>
    <w:rsid w:val="7C410BB4"/>
    <w:rsid w:val="7C581618"/>
    <w:rsid w:val="7C5EFDD2"/>
    <w:rsid w:val="7CBC8070"/>
    <w:rsid w:val="7CBC99F6"/>
    <w:rsid w:val="7D32B7FA"/>
    <w:rsid w:val="7D383FAA"/>
    <w:rsid w:val="7D4248D4"/>
    <w:rsid w:val="7D6F7B93"/>
    <w:rsid w:val="7E30B542"/>
    <w:rsid w:val="7E3F8DFB"/>
    <w:rsid w:val="7E98C487"/>
    <w:rsid w:val="7F079A7D"/>
    <w:rsid w:val="7F215F3E"/>
    <w:rsid w:val="7F31C850"/>
    <w:rsid w:val="7F4DF7FA"/>
    <w:rsid w:val="7F561353"/>
    <w:rsid w:val="7FE7E8D8"/>
    <w:rsid w:val="7FF25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DCA80"/>
  <w15:docId w15:val="{11B447C2-37D1-416E-B5FA-A050F9F5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6"/>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7"/>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9"/>
      </w:numPr>
    </w:pPr>
  </w:style>
  <w:style w:type="numbering" w:customStyle="1" w:styleId="VariantaB-sla">
    <w:name w:val="Varianta B - čísla"/>
    <w:uiPriority w:val="99"/>
    <w:rsid w:val="009F7F46"/>
    <w:pPr>
      <w:numPr>
        <w:numId w:val="8"/>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12"/>
      </w:numPr>
      <w:spacing w:after="0"/>
    </w:pPr>
  </w:style>
  <w:style w:type="paragraph" w:styleId="slovanseznam2">
    <w:name w:val="List Number 2"/>
    <w:aliases w:val="Číslovaný seznam A 2"/>
    <w:basedOn w:val="Normln"/>
    <w:uiPriority w:val="15"/>
    <w:rsid w:val="001B1E4A"/>
    <w:pPr>
      <w:numPr>
        <w:ilvl w:val="1"/>
        <w:numId w:val="12"/>
      </w:numPr>
      <w:spacing w:after="0"/>
      <w:contextualSpacing/>
    </w:pPr>
  </w:style>
  <w:style w:type="paragraph" w:styleId="slovanseznam3">
    <w:name w:val="List Number 3"/>
    <w:aliases w:val="Číslovaný seznam A 3"/>
    <w:basedOn w:val="Normln"/>
    <w:uiPriority w:val="15"/>
    <w:rsid w:val="001B1E4A"/>
    <w:pPr>
      <w:numPr>
        <w:ilvl w:val="2"/>
        <w:numId w:val="12"/>
      </w:numPr>
      <w:spacing w:after="0"/>
      <w:contextualSpacing/>
    </w:pPr>
  </w:style>
  <w:style w:type="paragraph" w:styleId="slovanseznam4">
    <w:name w:val="List Number 4"/>
    <w:aliases w:val="Číslovaný seznam A 4"/>
    <w:basedOn w:val="Normln"/>
    <w:uiPriority w:val="15"/>
    <w:rsid w:val="001B1E4A"/>
    <w:pPr>
      <w:numPr>
        <w:ilvl w:val="3"/>
        <w:numId w:val="12"/>
      </w:numPr>
      <w:spacing w:after="0"/>
      <w:contextualSpacing/>
    </w:pPr>
  </w:style>
  <w:style w:type="paragraph" w:styleId="slovanseznam5">
    <w:name w:val="List Number 5"/>
    <w:aliases w:val="Číslovaný seznam A 5"/>
    <w:basedOn w:val="Normln"/>
    <w:uiPriority w:val="15"/>
    <w:rsid w:val="001B1E4A"/>
    <w:pPr>
      <w:numPr>
        <w:ilvl w:val="4"/>
        <w:numId w:val="12"/>
      </w:numPr>
      <w:spacing w:after="0"/>
      <w:contextualSpacing/>
    </w:pPr>
  </w:style>
  <w:style w:type="paragraph" w:customStyle="1" w:styleId="slovanseznamB">
    <w:name w:val="Číslovaný seznam B"/>
    <w:basedOn w:val="Normln"/>
    <w:uiPriority w:val="16"/>
    <w:rsid w:val="009F7F46"/>
    <w:pPr>
      <w:numPr>
        <w:numId w:val="10"/>
      </w:numPr>
      <w:spacing w:after="0"/>
    </w:pPr>
  </w:style>
  <w:style w:type="paragraph" w:customStyle="1" w:styleId="slovanseznamB2">
    <w:name w:val="Číslovaný seznam B 2"/>
    <w:basedOn w:val="Normln"/>
    <w:uiPriority w:val="16"/>
    <w:rsid w:val="009F7F46"/>
    <w:pPr>
      <w:numPr>
        <w:ilvl w:val="1"/>
        <w:numId w:val="10"/>
      </w:numPr>
      <w:spacing w:after="0"/>
    </w:pPr>
  </w:style>
  <w:style w:type="paragraph" w:customStyle="1" w:styleId="slovanseznamB3">
    <w:name w:val="Číslovaný seznam B 3"/>
    <w:basedOn w:val="Normln"/>
    <w:uiPriority w:val="16"/>
    <w:rsid w:val="009F7F46"/>
    <w:pPr>
      <w:numPr>
        <w:ilvl w:val="2"/>
        <w:numId w:val="10"/>
      </w:numPr>
      <w:spacing w:after="0"/>
    </w:pPr>
  </w:style>
  <w:style w:type="paragraph" w:customStyle="1" w:styleId="slovanseznamB4">
    <w:name w:val="Číslovaný seznam B 4"/>
    <w:basedOn w:val="Normln"/>
    <w:uiPriority w:val="16"/>
    <w:rsid w:val="009F7F46"/>
    <w:pPr>
      <w:numPr>
        <w:ilvl w:val="3"/>
        <w:numId w:val="10"/>
      </w:numPr>
      <w:spacing w:after="0"/>
    </w:pPr>
  </w:style>
  <w:style w:type="paragraph" w:customStyle="1" w:styleId="slovanseznamB5">
    <w:name w:val="Číslovaný seznam B 5"/>
    <w:basedOn w:val="Normln"/>
    <w:uiPriority w:val="16"/>
    <w:rsid w:val="009F7F46"/>
    <w:pPr>
      <w:numPr>
        <w:ilvl w:val="4"/>
        <w:numId w:val="10"/>
      </w:numPr>
      <w:spacing w:after="0"/>
    </w:pPr>
  </w:style>
  <w:style w:type="paragraph" w:styleId="Seznamsodrkami3">
    <w:name w:val="List Bullet 3"/>
    <w:aliases w:val="Seznam s odrážkami A 3"/>
    <w:basedOn w:val="Normln"/>
    <w:uiPriority w:val="10"/>
    <w:rsid w:val="00262DAF"/>
    <w:pPr>
      <w:numPr>
        <w:ilvl w:val="2"/>
        <w:numId w:val="11"/>
      </w:numPr>
      <w:spacing w:after="0"/>
      <w:contextualSpacing/>
    </w:pPr>
  </w:style>
  <w:style w:type="paragraph" w:styleId="Seznamsodrkami4">
    <w:name w:val="List Bullet 4"/>
    <w:aliases w:val="Seznam s odrážkami A 4"/>
    <w:basedOn w:val="Normln"/>
    <w:uiPriority w:val="10"/>
    <w:rsid w:val="00262DAF"/>
    <w:pPr>
      <w:numPr>
        <w:ilvl w:val="3"/>
        <w:numId w:val="11"/>
      </w:numPr>
      <w:spacing w:after="0"/>
      <w:contextualSpacing/>
    </w:pPr>
  </w:style>
  <w:style w:type="paragraph" w:styleId="Seznamsodrkami5">
    <w:name w:val="List Bullet 5"/>
    <w:aliases w:val="Seznam s odrážkami A 5"/>
    <w:basedOn w:val="Normln"/>
    <w:uiPriority w:val="10"/>
    <w:rsid w:val="00262DAF"/>
    <w:pPr>
      <w:numPr>
        <w:ilvl w:val="4"/>
        <w:numId w:val="11"/>
      </w:numPr>
      <w:spacing w:after="0"/>
    </w:pPr>
  </w:style>
  <w:style w:type="paragraph" w:styleId="Seznamsodrkami">
    <w:name w:val="List Bullet"/>
    <w:aliases w:val="Seznam s odrážkami A"/>
    <w:basedOn w:val="Normln"/>
    <w:uiPriority w:val="10"/>
    <w:rsid w:val="00262DAF"/>
    <w:pPr>
      <w:numPr>
        <w:numId w:val="11"/>
      </w:numPr>
      <w:spacing w:after="0"/>
      <w:contextualSpacing/>
    </w:pPr>
  </w:style>
  <w:style w:type="paragraph" w:styleId="Seznamsodrkami2">
    <w:name w:val="List Bullet 2"/>
    <w:aliases w:val="Seznam s odrážkami A 2"/>
    <w:basedOn w:val="Normln"/>
    <w:uiPriority w:val="10"/>
    <w:rsid w:val="00262DAF"/>
    <w:pPr>
      <w:numPr>
        <w:ilvl w:val="1"/>
        <w:numId w:val="11"/>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13"/>
      </w:numPr>
      <w:spacing w:after="0"/>
    </w:pPr>
  </w:style>
  <w:style w:type="paragraph" w:customStyle="1" w:styleId="SeznamsodrkamiB2">
    <w:name w:val="Seznam s odrážkami B 2"/>
    <w:basedOn w:val="Normln"/>
    <w:uiPriority w:val="11"/>
    <w:rsid w:val="007102D2"/>
    <w:pPr>
      <w:numPr>
        <w:ilvl w:val="1"/>
        <w:numId w:val="13"/>
      </w:numPr>
      <w:spacing w:after="0"/>
    </w:pPr>
  </w:style>
  <w:style w:type="paragraph" w:customStyle="1" w:styleId="SeznamsodrkamiB3">
    <w:name w:val="Seznam s odrážkami B 3"/>
    <w:basedOn w:val="Normln"/>
    <w:uiPriority w:val="11"/>
    <w:rsid w:val="007102D2"/>
    <w:pPr>
      <w:numPr>
        <w:ilvl w:val="2"/>
        <w:numId w:val="13"/>
      </w:numPr>
      <w:spacing w:after="0"/>
    </w:pPr>
  </w:style>
  <w:style w:type="paragraph" w:customStyle="1" w:styleId="SeznamsodrkamiB4">
    <w:name w:val="Seznam s odrážkami B 4"/>
    <w:basedOn w:val="Normln"/>
    <w:uiPriority w:val="11"/>
    <w:rsid w:val="007102D2"/>
    <w:pPr>
      <w:numPr>
        <w:ilvl w:val="3"/>
        <w:numId w:val="13"/>
      </w:numPr>
      <w:spacing w:after="0"/>
    </w:pPr>
  </w:style>
  <w:style w:type="paragraph" w:customStyle="1" w:styleId="SeznamsodrkamiB5">
    <w:name w:val="Seznam s odrážkami B 5"/>
    <w:basedOn w:val="Normln"/>
    <w:uiPriority w:val="11"/>
    <w:rsid w:val="007102D2"/>
    <w:pPr>
      <w:numPr>
        <w:ilvl w:val="4"/>
        <w:numId w:val="13"/>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B80D35"/>
    <w:rPr>
      <w:color w:val="808080"/>
    </w:rPr>
  </w:style>
  <w:style w:type="paragraph" w:styleId="Revize">
    <w:name w:val="Revision"/>
    <w:hidden/>
    <w:uiPriority w:val="99"/>
    <w:semiHidden/>
    <w:rsid w:val="00FF3B16"/>
    <w:pPr>
      <w:spacing w:after="0" w:line="240" w:lineRule="auto"/>
    </w:pPr>
    <w:rPr>
      <w:color w:val="000000" w:themeColor="text1"/>
    </w:rPr>
  </w:style>
  <w:style w:type="paragraph" w:customStyle="1" w:styleId="00Body">
    <w:name w:val="00 Body"/>
    <w:basedOn w:val="Normln"/>
    <w:link w:val="00BodyChar"/>
    <w:qFormat/>
    <w:rsid w:val="000924AC"/>
    <w:pPr>
      <w:spacing w:before="180" w:after="180" w:line="264" w:lineRule="auto"/>
    </w:pPr>
    <w:rPr>
      <w:rFonts w:ascii="Arial (Body)" w:eastAsia="Times New Roman" w:hAnsi="Arial (Body)" w:cs="Times New Roman"/>
      <w:color w:val="auto"/>
      <w:szCs w:val="20"/>
      <w:lang w:val="en-US"/>
    </w:rPr>
  </w:style>
  <w:style w:type="character" w:customStyle="1" w:styleId="00BodyChar">
    <w:name w:val="00 Body Char"/>
    <w:basedOn w:val="Standardnpsmoodstavce"/>
    <w:link w:val="00Body"/>
    <w:rsid w:val="000924AC"/>
    <w:rPr>
      <w:rFonts w:ascii="Arial (Body)" w:eastAsia="Times New Roman" w:hAnsi="Arial (Body)" w:cs="Times New Roman"/>
      <w:szCs w:val="20"/>
      <w:lang w:val="en-US"/>
    </w:rPr>
  </w:style>
  <w:style w:type="character" w:customStyle="1" w:styleId="normaltextrun">
    <w:name w:val="normaltextrun"/>
    <w:basedOn w:val="Standardnpsmoodstavce"/>
    <w:rsid w:val="00EF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3.xml><?xml version="1.0" encoding="utf-8"?>
<ds:datastoreItem xmlns:ds="http://schemas.openxmlformats.org/officeDocument/2006/customXml" ds:itemID="{DE30E2D0-CF3B-4EEE-A1BF-38286702D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D6978-8767-48B9-8F3E-6B0F0E04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92E011C2.dotm</Template>
  <TotalTime>24</TotalTime>
  <Pages>18</Pages>
  <Words>12066</Words>
  <Characters>71190</Characters>
  <Application>Microsoft Office Word</Application>
  <DocSecurity>0</DocSecurity>
  <Lines>593</Lines>
  <Paragraphs>166</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83090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Pápai Adam</dc:creator>
  <cp:lastModifiedBy>Pápai Adam</cp:lastModifiedBy>
  <cp:revision>6</cp:revision>
  <dcterms:created xsi:type="dcterms:W3CDTF">2021-08-20T11:56:00Z</dcterms:created>
  <dcterms:modified xsi:type="dcterms:W3CDTF">2021-09-09T11:58:00Z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e7b002cc-dd5a-45be-a86a-222b39469d96</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2021-05-14T11:18:45Z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