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04BF" w:rsidR="00CB04BF" w:rsidP="6E761FDB" w:rsidRDefault="00CB04BF" w14:paraId="19386202" w14:textId="1480C40C">
      <w:pPr>
        <w:keepNext/>
        <w:keepLines/>
        <w:pageBreakBefore/>
        <w:spacing w:before="160" w:after="0" w:line="240" w:lineRule="auto"/>
        <w:outlineLvl w:val="0"/>
        <w:rPr>
          <w:rFonts w:eastAsiaTheme="minorEastAsia"/>
          <w:b/>
          <w:bCs/>
          <w:color w:val="000000"/>
          <w:sz w:val="28"/>
          <w:szCs w:val="28"/>
        </w:rPr>
      </w:pPr>
      <w:bookmarkStart w:name="_Toc68888777" w:id="0"/>
      <w:r w:rsidRPr="6E761FDB">
        <w:rPr>
          <w:rFonts w:eastAsiaTheme="minorEastAsia"/>
          <w:b/>
          <w:bCs/>
          <w:color w:val="000000" w:themeColor="text1"/>
          <w:sz w:val="28"/>
          <w:szCs w:val="28"/>
        </w:rPr>
        <w:t xml:space="preserve">2.7 Cirkulární ekonomika, recyklace a průmyslová voda </w:t>
      </w:r>
      <w:bookmarkEnd w:id="0"/>
    </w:p>
    <w:p w:rsidRPr="00CB04BF" w:rsidR="00CB04BF" w:rsidP="6E761FDB" w:rsidRDefault="00CB04BF" w14:paraId="672A6659" w14:textId="77777777">
      <w:pPr>
        <w:autoSpaceDE w:val="0"/>
        <w:autoSpaceDN w:val="0"/>
        <w:adjustRightInd w:val="0"/>
        <w:spacing w:after="120" w:line="240" w:lineRule="auto"/>
        <w:jc w:val="both"/>
        <w:rPr>
          <w:rFonts w:eastAsiaTheme="minorEastAsia"/>
          <w:b/>
          <w:bCs/>
          <w:sz w:val="20"/>
          <w:szCs w:val="20"/>
        </w:rPr>
      </w:pPr>
    </w:p>
    <w:p w:rsidRPr="00CB04BF" w:rsidR="00CB04BF" w:rsidP="6E761FDB" w:rsidRDefault="00CB04BF" w14:paraId="52D5B4DC" w14:textId="77777777">
      <w:pPr>
        <w:keepNext/>
        <w:keepLines/>
        <w:spacing w:before="160" w:line="240" w:lineRule="auto"/>
        <w:outlineLvl w:val="1"/>
        <w:rPr>
          <w:rFonts w:eastAsiaTheme="minorEastAsia"/>
          <w:b/>
          <w:bCs/>
          <w:color w:val="000000"/>
          <w:sz w:val="20"/>
          <w:szCs w:val="20"/>
        </w:rPr>
      </w:pPr>
      <w:r w:rsidRPr="6E761FDB">
        <w:rPr>
          <w:rFonts w:eastAsiaTheme="minorEastAsia"/>
          <w:b/>
          <w:bCs/>
          <w:color w:val="000000" w:themeColor="text1"/>
          <w:sz w:val="20"/>
          <w:szCs w:val="20"/>
        </w:rPr>
        <w:t>1. Popis komponenty</w:t>
      </w:r>
    </w:p>
    <w:tbl>
      <w:tblPr>
        <w:tblStyle w:val="Mkatabulky"/>
        <w:tblW w:w="9771" w:type="dxa"/>
        <w:tblLayout w:type="fixed"/>
        <w:tblLook w:val="04A0" w:firstRow="1" w:lastRow="0" w:firstColumn="1" w:lastColumn="0" w:noHBand="0" w:noVBand="1"/>
      </w:tblPr>
      <w:tblGrid>
        <w:gridCol w:w="9771"/>
      </w:tblGrid>
      <w:tr w:rsidR="566BC846" w:rsidTr="19D2E11F" w14:paraId="5C112DDD" w14:textId="77777777">
        <w:tc>
          <w:tcPr>
            <w:tcW w:w="9771" w:type="dxa"/>
            <w:tcBorders>
              <w:top w:val="single" w:color="auto" w:sz="8" w:space="0"/>
              <w:left w:val="single" w:color="auto" w:sz="8" w:space="0"/>
              <w:bottom w:val="single" w:color="auto" w:sz="8" w:space="0"/>
              <w:right w:val="single" w:color="auto" w:sz="8" w:space="0"/>
            </w:tcBorders>
          </w:tcPr>
          <w:p w:rsidR="080A28A5" w:rsidP="6E761FDB" w:rsidRDefault="736E3525" w14:paraId="67DA0775" w14:textId="26B40E95">
            <w:pPr>
              <w:jc w:val="both"/>
              <w:outlineLvl w:val="0"/>
              <w:rPr>
                <w:rFonts w:eastAsiaTheme="minorEastAsia"/>
                <w:b/>
                <w:bCs/>
                <w:color w:val="000000" w:themeColor="text1"/>
                <w:sz w:val="20"/>
                <w:szCs w:val="20"/>
              </w:rPr>
            </w:pPr>
            <w:r w:rsidRPr="6E761FDB">
              <w:rPr>
                <w:rFonts w:eastAsiaTheme="minorEastAsia"/>
                <w:b/>
                <w:bCs/>
                <w:color w:val="000000" w:themeColor="text1"/>
                <w:sz w:val="20"/>
                <w:szCs w:val="20"/>
              </w:rPr>
              <w:t>Cirkulární ekonomika, recyklace a průmyslová voda</w:t>
            </w:r>
          </w:p>
          <w:p w:rsidR="566BC846" w:rsidP="6E761FDB" w:rsidRDefault="168BF8B7" w14:paraId="054B0A71" w14:textId="12044CA0">
            <w:pPr>
              <w:spacing w:after="120"/>
              <w:jc w:val="both"/>
              <w:rPr>
                <w:rFonts w:eastAsiaTheme="minorEastAsia"/>
                <w:color w:val="000000" w:themeColor="text1"/>
                <w:sz w:val="20"/>
                <w:szCs w:val="20"/>
                <w:lang w:eastAsia="cs-CZ"/>
              </w:rPr>
            </w:pPr>
            <w:r w:rsidRPr="6E761FDB">
              <w:rPr>
                <w:rFonts w:eastAsiaTheme="minorEastAsia"/>
                <w:b/>
                <w:bCs/>
                <w:color w:val="000000" w:themeColor="text1"/>
                <w:sz w:val="20"/>
                <w:szCs w:val="20"/>
              </w:rPr>
              <w:t xml:space="preserve">Oblast politiky: </w:t>
            </w:r>
            <w:proofErr w:type="spellStart"/>
            <w:r w:rsidRPr="6E761FDB" w:rsidR="5BFA43BB">
              <w:rPr>
                <w:rFonts w:eastAsiaTheme="minorEastAsia"/>
                <w:color w:val="000000" w:themeColor="text1"/>
                <w:sz w:val="20"/>
                <w:szCs w:val="20"/>
              </w:rPr>
              <w:t>circular</w:t>
            </w:r>
            <w:proofErr w:type="spellEnd"/>
            <w:r w:rsidRPr="6E761FDB" w:rsidR="5BFA43BB">
              <w:rPr>
                <w:rFonts w:eastAsiaTheme="minorEastAsia"/>
                <w:color w:val="000000" w:themeColor="text1"/>
                <w:sz w:val="20"/>
                <w:szCs w:val="20"/>
              </w:rPr>
              <w:t> </w:t>
            </w:r>
            <w:proofErr w:type="spellStart"/>
            <w:r w:rsidRPr="6E761FDB" w:rsidR="5BFA43BB">
              <w:rPr>
                <w:rFonts w:eastAsiaTheme="minorEastAsia"/>
                <w:color w:val="000000" w:themeColor="text1"/>
                <w:sz w:val="20"/>
                <w:szCs w:val="20"/>
              </w:rPr>
              <w:t>economy</w:t>
            </w:r>
            <w:proofErr w:type="spellEnd"/>
            <w:r w:rsidRPr="6E761FDB" w:rsidR="5BFA43BB">
              <w:rPr>
                <w:rFonts w:eastAsiaTheme="minorEastAsia"/>
                <w:color w:val="000000" w:themeColor="text1"/>
                <w:sz w:val="20"/>
                <w:szCs w:val="20"/>
              </w:rPr>
              <w:t xml:space="preserve">, </w:t>
            </w:r>
            <w:proofErr w:type="spellStart"/>
            <w:r w:rsidRPr="6E761FDB" w:rsidR="5BFA43BB">
              <w:rPr>
                <w:rFonts w:eastAsiaTheme="minorEastAsia"/>
                <w:color w:val="000000" w:themeColor="text1"/>
                <w:sz w:val="20"/>
                <w:szCs w:val="20"/>
              </w:rPr>
              <w:t>resource</w:t>
            </w:r>
            <w:proofErr w:type="spellEnd"/>
            <w:r w:rsidRPr="6E761FDB" w:rsidR="5BFA43BB">
              <w:rPr>
                <w:rFonts w:eastAsiaTheme="minorEastAsia"/>
                <w:color w:val="000000" w:themeColor="text1"/>
                <w:sz w:val="20"/>
                <w:szCs w:val="20"/>
              </w:rPr>
              <w:t> </w:t>
            </w:r>
            <w:proofErr w:type="spellStart"/>
            <w:r w:rsidRPr="6E761FDB" w:rsidR="5BFA43BB">
              <w:rPr>
                <w:rFonts w:eastAsiaTheme="minorEastAsia"/>
                <w:color w:val="000000" w:themeColor="text1"/>
                <w:sz w:val="20"/>
                <w:szCs w:val="20"/>
              </w:rPr>
              <w:t>efficiency</w:t>
            </w:r>
            <w:proofErr w:type="spellEnd"/>
            <w:r w:rsidRPr="6E761FDB" w:rsidR="5BFA43BB">
              <w:rPr>
                <w:rFonts w:eastAsiaTheme="minorEastAsia"/>
                <w:color w:val="000000" w:themeColor="text1"/>
                <w:sz w:val="20"/>
                <w:szCs w:val="20"/>
              </w:rPr>
              <w:t>, </w:t>
            </w:r>
            <w:proofErr w:type="spellStart"/>
            <w:r w:rsidRPr="6E761FDB" w:rsidR="5BFA43BB">
              <w:rPr>
                <w:rFonts w:eastAsiaTheme="minorEastAsia"/>
                <w:color w:val="000000" w:themeColor="text1"/>
                <w:sz w:val="20"/>
                <w:szCs w:val="20"/>
              </w:rPr>
              <w:t>waste</w:t>
            </w:r>
            <w:proofErr w:type="spellEnd"/>
            <w:r w:rsidRPr="6E761FDB" w:rsidR="5BFA43BB">
              <w:rPr>
                <w:rFonts w:eastAsiaTheme="minorEastAsia"/>
                <w:color w:val="000000" w:themeColor="text1"/>
                <w:sz w:val="20"/>
                <w:szCs w:val="20"/>
              </w:rPr>
              <w:t xml:space="preserve"> management and </w:t>
            </w:r>
            <w:proofErr w:type="spellStart"/>
            <w:r w:rsidRPr="6E761FDB" w:rsidR="5BFA43BB">
              <w:rPr>
                <w:rFonts w:eastAsiaTheme="minorEastAsia"/>
                <w:color w:val="000000" w:themeColor="text1"/>
                <w:sz w:val="20"/>
                <w:szCs w:val="20"/>
              </w:rPr>
              <w:t>infrastructure</w:t>
            </w:r>
            <w:proofErr w:type="spellEnd"/>
            <w:r w:rsidRPr="6E761FDB" w:rsidR="5BFA43BB">
              <w:rPr>
                <w:rFonts w:eastAsiaTheme="minorEastAsia"/>
                <w:color w:val="000000" w:themeColor="text1"/>
                <w:sz w:val="20"/>
                <w:szCs w:val="20"/>
              </w:rPr>
              <w:t xml:space="preserve">, </w:t>
            </w:r>
            <w:proofErr w:type="spellStart"/>
            <w:r w:rsidRPr="6E761FDB" w:rsidR="5BFA43BB">
              <w:rPr>
                <w:rFonts w:eastAsiaTheme="minorEastAsia"/>
                <w:color w:val="000000" w:themeColor="text1"/>
                <w:sz w:val="20"/>
                <w:szCs w:val="20"/>
              </w:rPr>
              <w:t>water</w:t>
            </w:r>
            <w:proofErr w:type="spellEnd"/>
            <w:r w:rsidRPr="6E761FDB" w:rsidR="5BFA43BB">
              <w:rPr>
                <w:rFonts w:eastAsiaTheme="minorEastAsia"/>
                <w:color w:val="000000" w:themeColor="text1"/>
                <w:sz w:val="20"/>
                <w:szCs w:val="20"/>
              </w:rPr>
              <w:t xml:space="preserve"> management, </w:t>
            </w:r>
            <w:proofErr w:type="spellStart"/>
            <w:r w:rsidRPr="6E761FDB" w:rsidR="5BFA43BB">
              <w:rPr>
                <w:rFonts w:eastAsiaTheme="minorEastAsia"/>
                <w:color w:val="000000" w:themeColor="text1"/>
                <w:sz w:val="20"/>
                <w:szCs w:val="20"/>
              </w:rPr>
              <w:t>climate</w:t>
            </w:r>
            <w:proofErr w:type="spellEnd"/>
            <w:r w:rsidRPr="6E761FDB" w:rsidR="5BFA43BB">
              <w:rPr>
                <w:rFonts w:eastAsiaTheme="minorEastAsia"/>
                <w:color w:val="000000" w:themeColor="text1"/>
                <w:sz w:val="20"/>
                <w:szCs w:val="20"/>
              </w:rPr>
              <w:t xml:space="preserve"> </w:t>
            </w:r>
            <w:proofErr w:type="spellStart"/>
            <w:r w:rsidRPr="6E761FDB" w:rsidR="5BFA43BB">
              <w:rPr>
                <w:rFonts w:eastAsiaTheme="minorEastAsia"/>
                <w:color w:val="000000" w:themeColor="text1"/>
                <w:sz w:val="20"/>
                <w:szCs w:val="20"/>
              </w:rPr>
              <w:t>adaptation</w:t>
            </w:r>
            <w:proofErr w:type="spellEnd"/>
          </w:p>
          <w:p w:rsidR="566BC846" w:rsidP="6E761FDB" w:rsidRDefault="168BF8B7" w14:paraId="4F4E9F30" w14:textId="1EA8B720">
            <w:pPr>
              <w:jc w:val="both"/>
              <w:rPr>
                <w:rFonts w:eastAsiaTheme="minorEastAsia"/>
                <w:b/>
                <w:bCs/>
                <w:color w:val="000000" w:themeColor="text1"/>
                <w:sz w:val="20"/>
                <w:szCs w:val="20"/>
              </w:rPr>
            </w:pPr>
            <w:r w:rsidRPr="6E761FDB">
              <w:rPr>
                <w:rFonts w:eastAsiaTheme="minorEastAsia"/>
                <w:b/>
                <w:bCs/>
                <w:color w:val="000000" w:themeColor="text1"/>
                <w:sz w:val="20"/>
                <w:szCs w:val="20"/>
              </w:rPr>
              <w:t xml:space="preserve">Cíl: </w:t>
            </w:r>
          </w:p>
          <w:p w:rsidR="0D0B7735" w:rsidP="6E761FDB" w:rsidRDefault="51689FD4" w14:paraId="00095BD1" w14:textId="77777777">
            <w:pPr>
              <w:spacing w:after="120"/>
              <w:jc w:val="both"/>
              <w:rPr>
                <w:rFonts w:eastAsiaTheme="minorEastAsia"/>
                <w:color w:val="000000" w:themeColor="text1"/>
                <w:sz w:val="20"/>
                <w:szCs w:val="20"/>
              </w:rPr>
            </w:pPr>
            <w:r w:rsidRPr="6E761FDB">
              <w:rPr>
                <w:rFonts w:eastAsiaTheme="minorEastAsia"/>
                <w:color w:val="000000" w:themeColor="text1"/>
                <w:sz w:val="20"/>
                <w:szCs w:val="20"/>
              </w:rPr>
              <w:t xml:space="preserve">Cílem komponenty je v souladu se zásadními strategickými dokumenty Evropské unie (Akční plán EU pro oběhové hospodářství, Nový akční plán EU pro oběhové hospodářství) podpořit urychlení přechodu na oběhové hospodářství v České republice, předcházet vzniku odpadů, navýšit recyklační infrastrukturu a omezit plýtvání druhotnými surovinami, zvýšit obsah recyklovaných materiálů ve výrobcích, zvýšit surovinovou bezpečnost České republiky. </w:t>
            </w:r>
          </w:p>
          <w:p w:rsidR="0D0B7735" w:rsidP="19D2E11F" w:rsidRDefault="51689FD4" w14:paraId="11FE2648" w14:textId="602B6E02">
            <w:pPr>
              <w:spacing w:after="120"/>
              <w:jc w:val="both"/>
              <w:rPr>
                <w:rFonts w:eastAsiaTheme="minorEastAsia"/>
                <w:i/>
                <w:iCs/>
                <w:sz w:val="20"/>
                <w:szCs w:val="20"/>
              </w:rPr>
            </w:pPr>
            <w:r w:rsidRPr="19D2E11F">
              <w:rPr>
                <w:rFonts w:eastAsiaTheme="minorEastAsia"/>
                <w:sz w:val="20"/>
                <w:szCs w:val="20"/>
              </w:rPr>
              <w:t>Komponenta se v souladu se strategickými dokumenty EU zaměřuje i na oblast udržitelného nakládání s vodou s cílem podpořit opatření na úspory a recyklaci vody a optimalizaci využívání vody v podnikatelské sféře jako součást zavádění principů oběhového hospodářství a adaptace hospodářství na změny klimatu.</w:t>
            </w:r>
            <w:r w:rsidRPr="19D2E11F">
              <w:rPr>
                <w:rFonts w:eastAsiaTheme="minorEastAsia"/>
                <w:i/>
                <w:iCs/>
                <w:sz w:val="20"/>
                <w:szCs w:val="20"/>
              </w:rPr>
              <w:t> </w:t>
            </w:r>
          </w:p>
          <w:p w:rsidR="566BC846" w:rsidP="6E761FDB" w:rsidRDefault="566BC846" w14:paraId="0883DFC9" w14:textId="368004A6">
            <w:pPr>
              <w:jc w:val="both"/>
              <w:rPr>
                <w:rFonts w:eastAsiaTheme="minorEastAsia"/>
                <w:color w:val="000000" w:themeColor="text1"/>
                <w:sz w:val="20"/>
                <w:szCs w:val="20"/>
              </w:rPr>
            </w:pPr>
          </w:p>
          <w:p w:rsidR="566BC846" w:rsidP="6E761FDB" w:rsidRDefault="168BF8B7" w14:paraId="087F59F3" w14:textId="3A081251">
            <w:pPr>
              <w:jc w:val="both"/>
              <w:rPr>
                <w:rFonts w:eastAsiaTheme="minorEastAsia"/>
                <w:b/>
                <w:bCs/>
                <w:color w:val="000000" w:themeColor="text1"/>
                <w:sz w:val="20"/>
                <w:szCs w:val="20"/>
              </w:rPr>
            </w:pPr>
            <w:r w:rsidRPr="6E761FDB">
              <w:rPr>
                <w:rFonts w:eastAsiaTheme="minorEastAsia"/>
                <w:b/>
                <w:bCs/>
                <w:color w:val="000000" w:themeColor="text1"/>
                <w:sz w:val="20"/>
                <w:szCs w:val="20"/>
              </w:rPr>
              <w:t xml:space="preserve">Reformy a investice: </w:t>
            </w:r>
          </w:p>
          <w:p w:rsidR="6124208A" w:rsidP="6E761FDB" w:rsidRDefault="627433B0" w14:paraId="554DF8C7" w14:textId="1A3833C0">
            <w:pPr>
              <w:jc w:val="both"/>
              <w:rPr>
                <w:rFonts w:eastAsiaTheme="minorEastAsia"/>
                <w:b/>
                <w:bCs/>
                <w:color w:val="000000" w:themeColor="text1"/>
                <w:sz w:val="20"/>
                <w:szCs w:val="20"/>
              </w:rPr>
            </w:pPr>
            <w:r w:rsidRPr="6E761FDB">
              <w:rPr>
                <w:rFonts w:eastAsiaTheme="minorEastAsia"/>
                <w:b/>
                <w:bCs/>
                <w:color w:val="000000" w:themeColor="text1"/>
                <w:sz w:val="20"/>
                <w:szCs w:val="20"/>
              </w:rPr>
              <w:t xml:space="preserve">1. </w:t>
            </w:r>
            <w:r w:rsidRPr="6E761FDB">
              <w:rPr>
                <w:rFonts w:eastAsiaTheme="minorEastAsia"/>
                <w:b/>
                <w:bCs/>
                <w:sz w:val="20"/>
                <w:szCs w:val="20"/>
              </w:rPr>
              <w:t>Implementace nové legislativy odpadového hospodářství ČR</w:t>
            </w:r>
          </w:p>
          <w:p w:rsidR="6124208A" w:rsidP="6E761FDB" w:rsidRDefault="627433B0" w14:paraId="6DE65486" w14:textId="1F005155">
            <w:pPr>
              <w:jc w:val="both"/>
              <w:rPr>
                <w:rFonts w:eastAsiaTheme="minorEastAsia"/>
                <w:color w:val="000000" w:themeColor="text1"/>
                <w:sz w:val="20"/>
                <w:szCs w:val="20"/>
              </w:rPr>
            </w:pPr>
            <w:r w:rsidRPr="6E761FDB">
              <w:rPr>
                <w:rFonts w:eastAsiaTheme="minorEastAsia"/>
                <w:color w:val="000000" w:themeColor="text1"/>
                <w:sz w:val="20"/>
                <w:szCs w:val="20"/>
              </w:rPr>
              <w:t>Česká republika přijala na konci roku 2020 novou vysoce ambiciózní legislativu odpadového hospodářství, která</w:t>
            </w:r>
            <w:r w:rsidR="6124208A">
              <w:br/>
            </w:r>
            <w:r w:rsidRPr="6E761FDB">
              <w:rPr>
                <w:rFonts w:eastAsiaTheme="minorEastAsia"/>
                <w:color w:val="000000" w:themeColor="text1"/>
                <w:sz w:val="20"/>
                <w:szCs w:val="20"/>
              </w:rPr>
              <w:t>je v účinnosti od 1.1.2021 a zahrnuje:</w:t>
            </w:r>
          </w:p>
          <w:p w:rsidR="6124208A" w:rsidP="6E761FDB" w:rsidRDefault="627433B0" w14:paraId="41828230" w14:textId="4BA30FA2">
            <w:pPr>
              <w:jc w:val="both"/>
              <w:rPr>
                <w:rFonts w:eastAsiaTheme="minorEastAsia"/>
                <w:color w:val="000000" w:themeColor="text1"/>
                <w:sz w:val="20"/>
                <w:szCs w:val="20"/>
              </w:rPr>
            </w:pPr>
            <w:r w:rsidRPr="6E761FDB">
              <w:rPr>
                <w:rFonts w:eastAsiaTheme="minorEastAsia"/>
                <w:color w:val="000000" w:themeColor="text1"/>
                <w:sz w:val="20"/>
                <w:szCs w:val="20"/>
              </w:rPr>
              <w:t>- Nový zákon o odpadech č. 541/2020 Sb.,</w:t>
            </w:r>
          </w:p>
          <w:p w:rsidR="6124208A" w:rsidP="6E761FDB" w:rsidRDefault="627433B0" w14:paraId="652BB80F" w14:textId="499BA898">
            <w:pPr>
              <w:jc w:val="both"/>
              <w:rPr>
                <w:rFonts w:eastAsiaTheme="minorEastAsia"/>
                <w:color w:val="000000" w:themeColor="text1"/>
                <w:sz w:val="20"/>
                <w:szCs w:val="20"/>
              </w:rPr>
            </w:pPr>
            <w:r w:rsidRPr="6E761FDB">
              <w:rPr>
                <w:rFonts w:eastAsiaTheme="minorEastAsia"/>
                <w:b/>
                <w:bCs/>
                <w:color w:val="000000" w:themeColor="text1"/>
                <w:sz w:val="20"/>
                <w:szCs w:val="20"/>
              </w:rPr>
              <w:t xml:space="preserve">- </w:t>
            </w:r>
            <w:r w:rsidRPr="6E761FDB">
              <w:rPr>
                <w:rFonts w:eastAsiaTheme="minorEastAsia"/>
                <w:color w:val="000000" w:themeColor="text1"/>
                <w:sz w:val="20"/>
                <w:szCs w:val="20"/>
              </w:rPr>
              <w:t>Nový zákon o výrobcích s ukončenou životností č. 542/2020 Sb.,</w:t>
            </w:r>
          </w:p>
          <w:p w:rsidR="6124208A" w:rsidP="6E761FDB" w:rsidRDefault="627433B0" w14:paraId="05F4E967" w14:textId="739FBAE3">
            <w:pPr>
              <w:jc w:val="both"/>
              <w:rPr>
                <w:rFonts w:eastAsiaTheme="minorEastAsia"/>
                <w:color w:val="000000" w:themeColor="text1"/>
                <w:sz w:val="20"/>
                <w:szCs w:val="20"/>
              </w:rPr>
            </w:pPr>
            <w:r w:rsidRPr="6E761FDB">
              <w:rPr>
                <w:rFonts w:eastAsiaTheme="minorEastAsia"/>
                <w:color w:val="000000" w:themeColor="text1"/>
                <w:sz w:val="20"/>
                <w:szCs w:val="20"/>
              </w:rPr>
              <w:t>- Změnový zákon č. 543/2020 Sb.,</w:t>
            </w:r>
          </w:p>
          <w:p w:rsidR="6124208A" w:rsidP="6E761FDB" w:rsidRDefault="627433B0" w14:paraId="104B8212" w14:textId="5D24BC9A">
            <w:pPr>
              <w:jc w:val="both"/>
              <w:rPr>
                <w:rFonts w:eastAsiaTheme="minorEastAsia"/>
                <w:color w:val="000000" w:themeColor="text1"/>
                <w:sz w:val="20"/>
                <w:szCs w:val="20"/>
              </w:rPr>
            </w:pPr>
            <w:r w:rsidRPr="6E761FDB">
              <w:rPr>
                <w:rFonts w:eastAsiaTheme="minorEastAsia"/>
                <w:color w:val="000000" w:themeColor="text1"/>
                <w:sz w:val="20"/>
                <w:szCs w:val="20"/>
              </w:rPr>
              <w:t>- Novelu zákona o obalech č. 545/2020 Sb.</w:t>
            </w:r>
          </w:p>
          <w:p w:rsidR="566BC846" w:rsidP="6E761FDB" w:rsidRDefault="566BC846" w14:paraId="58B16909" w14:textId="77777777">
            <w:pPr>
              <w:jc w:val="both"/>
              <w:rPr>
                <w:rFonts w:eastAsiaTheme="minorEastAsia"/>
                <w:color w:val="000000" w:themeColor="text1"/>
                <w:sz w:val="20"/>
                <w:szCs w:val="20"/>
              </w:rPr>
            </w:pPr>
          </w:p>
          <w:p w:rsidR="6124208A" w:rsidP="19D2E11F" w:rsidRDefault="6678E41B" w14:paraId="5B7CAAE6" w14:textId="3A6331D4">
            <w:pPr>
              <w:jc w:val="both"/>
              <w:rPr>
                <w:rFonts w:eastAsiaTheme="minorEastAsia"/>
                <w:sz w:val="20"/>
                <w:szCs w:val="20"/>
              </w:rPr>
            </w:pPr>
            <w:r w:rsidRPr="19D2E11F">
              <w:rPr>
                <w:rFonts w:eastAsiaTheme="minorEastAsia"/>
                <w:sz w:val="20"/>
                <w:szCs w:val="20"/>
              </w:rPr>
              <w:t>Nová legislativa odpadového hospodářství ČR zásadně podporuje přechod na oběhové hospodářství a reflektuje</w:t>
            </w:r>
            <w:r>
              <w:br/>
            </w:r>
            <w:r w:rsidRPr="19D2E11F">
              <w:rPr>
                <w:rFonts w:eastAsiaTheme="minorEastAsia"/>
                <w:sz w:val="20"/>
                <w:szCs w:val="20"/>
              </w:rPr>
              <w:t>všechny závazné cíle vyplývající z přijaté evropské legislativy.</w:t>
            </w:r>
            <w:r w:rsidRPr="19D2E11F">
              <w:rPr>
                <w:rFonts w:eastAsiaTheme="minorEastAsia"/>
                <w:color w:val="000000" w:themeColor="text1"/>
                <w:sz w:val="20"/>
                <w:szCs w:val="20"/>
              </w:rPr>
              <w:t xml:space="preserve"> </w:t>
            </w:r>
            <w:r w:rsidRPr="19D2E11F">
              <w:rPr>
                <w:rFonts w:eastAsiaTheme="minorEastAsia"/>
                <w:sz w:val="20"/>
                <w:szCs w:val="20"/>
              </w:rPr>
              <w:t>K dosažení plné implementace nové legislativy odpadového hospodářství ČR, tedy navýšení recyklace komunálních odpadů (do roku 2035 recyklovat 65 % komunálních odpadů) a zásadní snížení skládkování odpadů (do roku 2030 zakázat skládkování využitelných a recyklovatelných odpadů; do roku 2035 skládkovat max. 10 % komunálních odpadů) v souladu s nově přijatou legislativou EU (</w:t>
            </w:r>
            <w:r w:rsidRPr="19D2E11F" w:rsidR="067652F1">
              <w:rPr>
                <w:rFonts w:ascii="Calibri" w:hAnsi="Calibri" w:eastAsia="Calibri" w:cs="Calibri"/>
              </w:rPr>
              <w:t>s</w:t>
            </w:r>
            <w:r w:rsidRPr="19D2E11F" w:rsidR="067652F1">
              <w:rPr>
                <w:rFonts w:ascii="Calibri" w:hAnsi="Calibri" w:eastAsia="Calibri" w:cs="Calibri"/>
                <w:sz w:val="20"/>
                <w:szCs w:val="20"/>
              </w:rPr>
              <w:t>měrnice 2008/98/ES ve znění směrnice EU 2018/851</w:t>
            </w:r>
            <w:r w:rsidRPr="19D2E11F">
              <w:rPr>
                <w:rFonts w:eastAsiaTheme="minorEastAsia"/>
                <w:sz w:val="20"/>
                <w:szCs w:val="20"/>
              </w:rPr>
              <w:t xml:space="preserve"> a směrnice o skládkách odpadů 2018/850/EU) jsou nezbytné investice do projektů na budování recyklační infrastruktury.</w:t>
            </w:r>
          </w:p>
          <w:p w:rsidR="6124208A" w:rsidP="6E761FDB" w:rsidRDefault="627433B0" w14:paraId="32A4A2AE" w14:textId="79260B3D">
            <w:pPr>
              <w:jc w:val="both"/>
              <w:rPr>
                <w:rFonts w:eastAsiaTheme="minorEastAsia"/>
                <w:color w:val="000000" w:themeColor="text1"/>
                <w:sz w:val="20"/>
                <w:szCs w:val="20"/>
              </w:rPr>
            </w:pPr>
            <w:r w:rsidRPr="6E761FDB">
              <w:rPr>
                <w:rFonts w:eastAsiaTheme="minorEastAsia"/>
                <w:sz w:val="20"/>
                <w:szCs w:val="20"/>
              </w:rPr>
              <w:t>V kontextu stávající zcela kritické situace související s pandemií nemoci COVID-19, které Česká republika čelí a bezprecedentního nárůstu množství infekčních odpadů ze zdravotnictví se rovněž ukazuje jako zcela nezbytné posilovat infrastrukturu pro jejich odpovídající termické zpracování (spalovny infekčních odpadů). Nová legislativa odpadového hospodářství obsahuje i přísnější podmínky pro nakládání s těmito odpady, což rovněž znamená nutnost investic do příslušných zařízení. Není možné, aby se dané odpady ukládaly na skládky.</w:t>
            </w:r>
          </w:p>
          <w:p w:rsidR="566BC846" w:rsidP="6E761FDB" w:rsidRDefault="566BC846" w14:paraId="13D0ACC6" w14:textId="2EA03AB1">
            <w:pPr>
              <w:jc w:val="both"/>
              <w:rPr>
                <w:rFonts w:eastAsiaTheme="minorEastAsia"/>
                <w:sz w:val="20"/>
                <w:szCs w:val="20"/>
              </w:rPr>
            </w:pPr>
          </w:p>
          <w:p w:rsidR="6124208A" w:rsidP="6E761FDB" w:rsidRDefault="627433B0" w14:paraId="61AE8D0C" w14:textId="77777777">
            <w:pPr>
              <w:jc w:val="both"/>
              <w:rPr>
                <w:rFonts w:eastAsiaTheme="minorEastAsia"/>
                <w:b/>
                <w:bCs/>
                <w:color w:val="000000" w:themeColor="text1"/>
                <w:sz w:val="20"/>
                <w:szCs w:val="20"/>
              </w:rPr>
            </w:pPr>
            <w:r w:rsidRPr="6E761FDB">
              <w:rPr>
                <w:rFonts w:eastAsiaTheme="minorEastAsia"/>
                <w:b/>
                <w:bCs/>
                <w:sz w:val="20"/>
                <w:szCs w:val="20"/>
              </w:rPr>
              <w:t>2. Dopracování a implementace strategie Cirkulární Česko 2040</w:t>
            </w:r>
          </w:p>
          <w:p w:rsidR="6124208A" w:rsidP="6E761FDB" w:rsidRDefault="627433B0" w14:paraId="0CB621B3" w14:textId="77777777">
            <w:pPr>
              <w:jc w:val="both"/>
              <w:rPr>
                <w:rFonts w:eastAsiaTheme="minorEastAsia"/>
                <w:sz w:val="20"/>
                <w:szCs w:val="20"/>
                <w:lang w:eastAsia="cs-CZ"/>
              </w:rPr>
            </w:pPr>
            <w:r w:rsidRPr="6E761FDB">
              <w:rPr>
                <w:rFonts w:eastAsiaTheme="minorEastAsia"/>
                <w:sz w:val="20"/>
                <w:szCs w:val="20"/>
                <w:lang w:eastAsia="cs-CZ"/>
              </w:rPr>
              <w:t>Česká republika na základě doporučení Evropské komise zpracovává národní strategický rámec oběhového hospodářství „Cirkulární Česko 2040“, který reflektuje nezbytnost prosazení principů oběhového hospodářství v ČR a blíže formuluje priority a kroky k tomu, aby ČR byla prostřednictvím cirkulární ekonomiky dlouhodobě odolná vůči budoucím environmentálním hrozbám včetně změny klimatu a úbytku biodiverzity a rozvíjela celkově udržitelný společenský systém. Přípravy strategického rámce byly částečně zpomaleny důsledkem současné pandemie COVID – 19, vydání strategického rámce se tak předpokládá do konce roku 2021.</w:t>
            </w:r>
          </w:p>
          <w:p w:rsidR="6124208A" w:rsidP="6E761FDB" w:rsidRDefault="627433B0" w14:paraId="606224A8" w14:textId="77777777">
            <w:pPr>
              <w:jc w:val="both"/>
              <w:rPr>
                <w:rFonts w:eastAsiaTheme="minorEastAsia"/>
                <w:sz w:val="20"/>
                <w:szCs w:val="20"/>
                <w:lang w:eastAsia="cs-CZ"/>
              </w:rPr>
            </w:pPr>
            <w:r w:rsidRPr="6E761FDB">
              <w:rPr>
                <w:rFonts w:eastAsiaTheme="minorEastAsia"/>
                <w:sz w:val="20"/>
                <w:szCs w:val="20"/>
                <w:lang w:eastAsia="cs-CZ"/>
              </w:rPr>
              <w:t>Poté bude následovat fáze implementace, která si vyžádá značné úsilí ze strany všech dotčených skupin a rovněž významné investice pro přechod české společnosti od lineárního přístupu k přístupu cirkulárnímu.</w:t>
            </w:r>
          </w:p>
          <w:p w:rsidR="6E761FDB" w:rsidP="6E761FDB" w:rsidRDefault="6E761FDB" w14:paraId="11DB9202" w14:textId="280FDAC3">
            <w:pPr>
              <w:jc w:val="both"/>
              <w:rPr>
                <w:rFonts w:eastAsiaTheme="minorEastAsia"/>
                <w:b/>
                <w:bCs/>
                <w:color w:val="000000" w:themeColor="text1"/>
                <w:sz w:val="20"/>
                <w:szCs w:val="20"/>
              </w:rPr>
            </w:pPr>
          </w:p>
          <w:p w:rsidR="6124208A" w:rsidP="6E761FDB" w:rsidRDefault="627433B0" w14:paraId="1D858FBA" w14:textId="21848FAA">
            <w:pPr>
              <w:jc w:val="both"/>
              <w:rPr>
                <w:rFonts w:eastAsiaTheme="minorEastAsia"/>
                <w:b/>
                <w:bCs/>
                <w:color w:val="000000" w:themeColor="text1"/>
                <w:sz w:val="20"/>
                <w:szCs w:val="20"/>
              </w:rPr>
            </w:pPr>
            <w:r w:rsidRPr="6E761FDB">
              <w:rPr>
                <w:rFonts w:eastAsiaTheme="minorEastAsia"/>
                <w:b/>
                <w:bCs/>
                <w:color w:val="000000" w:themeColor="text1"/>
                <w:sz w:val="20"/>
                <w:szCs w:val="20"/>
              </w:rPr>
              <w:t xml:space="preserve">Investice </w:t>
            </w:r>
          </w:p>
          <w:p w:rsidR="6124208A" w:rsidP="6E761FDB" w:rsidRDefault="627433B0" w14:paraId="68367DCB" w14:textId="5D2F937E">
            <w:pPr>
              <w:jc w:val="both"/>
              <w:rPr>
                <w:rFonts w:eastAsiaTheme="minorEastAsia"/>
                <w:b/>
                <w:bCs/>
                <w:color w:val="000000" w:themeColor="text1"/>
                <w:sz w:val="20"/>
                <w:szCs w:val="20"/>
              </w:rPr>
            </w:pPr>
            <w:r w:rsidRPr="6E761FDB">
              <w:rPr>
                <w:rFonts w:eastAsiaTheme="minorEastAsia"/>
                <w:b/>
                <w:bCs/>
                <w:color w:val="000000" w:themeColor="text1"/>
                <w:sz w:val="20"/>
                <w:szCs w:val="20"/>
              </w:rPr>
              <w:t>1.1 Budování recyklační infrastruktury</w:t>
            </w:r>
          </w:p>
          <w:p w:rsidR="6124208A" w:rsidP="19D2E11F" w:rsidRDefault="6678E41B" w14:paraId="3B08C79E" w14:textId="59A4ECD1">
            <w:pPr>
              <w:jc w:val="both"/>
              <w:rPr>
                <w:rFonts w:eastAsiaTheme="minorEastAsia"/>
                <w:b/>
                <w:bCs/>
                <w:color w:val="000000" w:themeColor="text1"/>
                <w:sz w:val="20"/>
                <w:szCs w:val="20"/>
              </w:rPr>
            </w:pPr>
            <w:r w:rsidRPr="19D2E11F">
              <w:rPr>
                <w:rFonts w:eastAsiaTheme="minorEastAsia"/>
                <w:color w:val="000000" w:themeColor="text1"/>
                <w:sz w:val="20"/>
                <w:szCs w:val="20"/>
              </w:rPr>
              <w:t xml:space="preserve">Zvyšování kapacit recyklační infrastruktury je plně v souladu s Novým akčním plánem EU pro oběhové hospodářství (COM (2020) 98 </w:t>
            </w:r>
            <w:proofErr w:type="spellStart"/>
            <w:r w:rsidRPr="19D2E11F">
              <w:rPr>
                <w:rFonts w:eastAsiaTheme="minorEastAsia"/>
                <w:color w:val="000000" w:themeColor="text1"/>
                <w:sz w:val="20"/>
                <w:szCs w:val="20"/>
              </w:rPr>
              <w:t>final</w:t>
            </w:r>
            <w:proofErr w:type="spellEnd"/>
            <w:r w:rsidRPr="19D2E11F">
              <w:rPr>
                <w:rFonts w:eastAsiaTheme="minorEastAsia"/>
                <w:color w:val="000000" w:themeColor="text1"/>
                <w:sz w:val="20"/>
                <w:szCs w:val="20"/>
              </w:rPr>
              <w:t xml:space="preserve">), který přímo vyzývá k posilování recyklačních kapacit v členských zemích. V rámci plánované investice do budování recyklační infrastruktury, budou zejména podporovány projekty vedoucí k rozvoji cirkulární ekonomiky v oblasti nakládání s biologicky rozložitelnými odpady. Biologicky rozložitelné odpady jsou ze strany EK </w:t>
            </w:r>
            <w:r w:rsidRPr="19D2E11F">
              <w:rPr>
                <w:rFonts w:eastAsiaTheme="minorEastAsia"/>
                <w:color w:val="000000" w:themeColor="text1"/>
                <w:sz w:val="20"/>
                <w:szCs w:val="20"/>
              </w:rPr>
              <w:lastRenderedPageBreak/>
              <w:t xml:space="preserve">považovány za prioritní skupinu odpadů. Rovněž Evropská komise přímo vyzývá členské země ke zlepšení nakládání s biologicky rozložitelnými odpady a vracení organické hmoty do půdy. Účelem podpory je řešení problematiky zapravování kompostu, </w:t>
            </w:r>
            <w:proofErr w:type="spellStart"/>
            <w:r w:rsidRPr="19D2E11F">
              <w:rPr>
                <w:rFonts w:eastAsiaTheme="minorEastAsia"/>
                <w:color w:val="000000" w:themeColor="text1"/>
                <w:sz w:val="20"/>
                <w:szCs w:val="20"/>
              </w:rPr>
              <w:t>digestátu</w:t>
            </w:r>
            <w:proofErr w:type="spellEnd"/>
            <w:r w:rsidRPr="19D2E11F">
              <w:rPr>
                <w:rFonts w:eastAsiaTheme="minorEastAsia"/>
                <w:color w:val="000000" w:themeColor="text1"/>
                <w:sz w:val="20"/>
                <w:szCs w:val="20"/>
              </w:rPr>
              <w:t xml:space="preserve"> či </w:t>
            </w:r>
            <w:proofErr w:type="spellStart"/>
            <w:r w:rsidRPr="19D2E11F">
              <w:rPr>
                <w:rFonts w:eastAsiaTheme="minorEastAsia"/>
                <w:color w:val="000000" w:themeColor="text1"/>
                <w:sz w:val="20"/>
                <w:szCs w:val="20"/>
              </w:rPr>
              <w:t>fugátu</w:t>
            </w:r>
            <w:proofErr w:type="spellEnd"/>
            <w:r w:rsidRPr="19D2E11F">
              <w:rPr>
                <w:rFonts w:eastAsiaTheme="minorEastAsia"/>
                <w:color w:val="000000" w:themeColor="text1"/>
                <w:sz w:val="20"/>
                <w:szCs w:val="20"/>
              </w:rPr>
              <w:t xml:space="preserve"> vyprodukovaného ze zařízení na zpracování bioodpadů do</w:t>
            </w:r>
            <w:r w:rsidRPr="19D2E11F" w:rsidR="7784D48B">
              <w:rPr>
                <w:rFonts w:eastAsiaTheme="minorEastAsia"/>
                <w:color w:val="000000" w:themeColor="text1"/>
                <w:sz w:val="20"/>
                <w:szCs w:val="20"/>
              </w:rPr>
              <w:t xml:space="preserve"> zemědělské půdy</w:t>
            </w:r>
            <w:r w:rsidR="0046204C">
              <w:rPr>
                <w:rFonts w:eastAsiaTheme="minorEastAsia"/>
                <w:color w:val="000000" w:themeColor="text1"/>
                <w:sz w:val="20"/>
                <w:szCs w:val="20"/>
              </w:rPr>
              <w:t>.</w:t>
            </w:r>
            <w:r w:rsidRPr="19D2E11F">
              <w:rPr>
                <w:rFonts w:eastAsiaTheme="minorEastAsia"/>
                <w:color w:val="000000" w:themeColor="text1"/>
                <w:sz w:val="20"/>
                <w:szCs w:val="20"/>
              </w:rPr>
              <w:t xml:space="preserve">  Významným způsobem tak bude docházet ke zvýšení podílu organických látek v půdě, což je v souladu s povinnostmi vyplývajícími z legislativy EU pro biologicky rozložitelné odpady (povinné třídění bioodpadů, vracení organické hmoty do půdy, omezení eroze půdy). Podpora bude mimo jiné směřována přímo zemědělským subjektům, tak aby se zvýšila jejich schopnost a motivace k zapravování kompostu z odpadových kompostáren. Investice tak budou přispívat k přechodu na principy </w:t>
            </w:r>
            <w:proofErr w:type="spellStart"/>
            <w:r w:rsidRPr="19D2E11F">
              <w:rPr>
                <w:rFonts w:eastAsiaTheme="minorEastAsia"/>
                <w:color w:val="000000" w:themeColor="text1"/>
                <w:sz w:val="20"/>
                <w:szCs w:val="20"/>
              </w:rPr>
              <w:t>oběhovosti</w:t>
            </w:r>
            <w:proofErr w:type="spellEnd"/>
            <w:r w:rsidRPr="19D2E11F">
              <w:rPr>
                <w:rFonts w:eastAsiaTheme="minorEastAsia"/>
                <w:color w:val="000000" w:themeColor="text1"/>
                <w:sz w:val="20"/>
                <w:szCs w:val="20"/>
              </w:rPr>
              <w:t xml:space="preserve">, vedoucí směrem ke klimatické neutralitě a dlouhodobé konkurenceschopnosti. Investice do budování recyklační infrastruktury jsou nezbytné pro dosažení závazných cílů vyplývajících z přijaté legislativy EU, které jsou plánovány již k roku 2030 v oblasti omezování skládkování recyklovatelných a využitelných odpadů </w:t>
            </w:r>
            <w:r w:rsidRPr="19D2E11F" w:rsidR="3752B649">
              <w:rPr>
                <w:rFonts w:ascii="Calibri" w:hAnsi="Calibri" w:eastAsia="Calibri" w:cs="Calibri"/>
              </w:rPr>
              <w:t>(s</w:t>
            </w:r>
            <w:r w:rsidRPr="19D2E11F" w:rsidR="3752B649">
              <w:rPr>
                <w:rFonts w:ascii="Calibri" w:hAnsi="Calibri" w:eastAsia="Calibri" w:cs="Calibri"/>
                <w:sz w:val="20"/>
                <w:szCs w:val="20"/>
              </w:rPr>
              <w:t>měrnice 2008/98/ES ve znění směrnice EU 2018/851)</w:t>
            </w:r>
            <w:r w:rsidRPr="19D2E11F">
              <w:rPr>
                <w:rFonts w:eastAsiaTheme="minorEastAsia"/>
                <w:color w:val="000000" w:themeColor="text1"/>
                <w:sz w:val="20"/>
                <w:szCs w:val="20"/>
              </w:rPr>
              <w:t>, v rámci schváleného tzv. Balíčku oběhového hospodářství). Plánovaná opatření jsou plně v souladu s Novým Akčním plánem EU pro oběhové hospodářství, který je jedním z prioritních aktivit v rámci Zelené dohody pro Evropu.</w:t>
            </w:r>
          </w:p>
          <w:p w:rsidR="6124208A" w:rsidP="6E761FDB" w:rsidRDefault="627433B0" w14:paraId="20BE8B3E" w14:textId="1C2F8D80">
            <w:pPr>
              <w:spacing w:before="120" w:after="120"/>
              <w:jc w:val="both"/>
              <w:rPr>
                <w:rFonts w:eastAsiaTheme="minorEastAsia"/>
                <w:color w:val="000000" w:themeColor="text1"/>
                <w:sz w:val="20"/>
                <w:szCs w:val="20"/>
              </w:rPr>
            </w:pPr>
            <w:r w:rsidRPr="6E761FDB">
              <w:rPr>
                <w:rFonts w:eastAsiaTheme="minorEastAsia"/>
                <w:b/>
                <w:bCs/>
                <w:color w:val="000000" w:themeColor="text1"/>
                <w:sz w:val="20"/>
                <w:szCs w:val="20"/>
              </w:rPr>
              <w:t xml:space="preserve">1.2 Budování odpadové – Energetické infrastruktury pro nakládání s vybranými druhy odpadů </w:t>
            </w:r>
            <w:r w:rsidR="6124208A">
              <w:br/>
            </w:r>
            <w:r w:rsidRPr="6E761FDB">
              <w:rPr>
                <w:rFonts w:eastAsiaTheme="minorEastAsia"/>
                <w:color w:val="000000" w:themeColor="text1"/>
                <w:sz w:val="20"/>
                <w:szCs w:val="20"/>
              </w:rPr>
              <w:t>Investice budou orientovány na podporu energetického zpracování nerecyklovatelných nebezpečných zdravotnických a infekčních odpadů. Pro tyto druhy odpadů není v zásadě možný jiný způsob bezpečného nakládání tak, aby bylo ochráněno zdraví obyvatel. Není možné odpady dlouhodobě ukládat na skládky. Rovněž současná pandemická situace COVID – 19 jednoznačně ukazuje nezbytnost zabývat se řešením rostoucí produkce nerecyklovatelných nebezpečných a zdravotnických odpadů, investovat do navyšování kapacit odpovídajících zařízení na energetické využití těchto problematických odpadů a obecně nastavit odpadovou infrastrukturu tak, aby byla schopna reagovat flexibilně na výkyvy v oblasti směřování různých druhů odpadů do nejvhodnějších typů zařízení. Plánované investice přispějí ke snížení skládkování problematických odpadů, které nemohou být použity v recyklačním průmyslu, aniž by znamenaly jakoukoli možnost ohrožení plnění recyklačních cílů a jsou v souladu s principem “</w:t>
            </w:r>
            <w:r w:rsidRPr="6E761FDB">
              <w:rPr>
                <w:rFonts w:eastAsiaTheme="minorEastAsia"/>
                <w:sz w:val="20"/>
                <w:szCs w:val="20"/>
                <w:lang w:eastAsia="cs-CZ"/>
              </w:rPr>
              <w:t xml:space="preserve">významně nepoškozovat“ (tzv. </w:t>
            </w:r>
            <w:r w:rsidRPr="6E761FDB">
              <w:rPr>
                <w:rFonts w:eastAsiaTheme="minorEastAsia"/>
                <w:b/>
                <w:bCs/>
                <w:sz w:val="20"/>
                <w:szCs w:val="20"/>
                <w:lang w:eastAsia="cs-CZ"/>
              </w:rPr>
              <w:t>“</w:t>
            </w:r>
            <w:r w:rsidRPr="6E761FDB">
              <w:rPr>
                <w:rFonts w:eastAsiaTheme="minorEastAsia"/>
                <w:b/>
                <w:bCs/>
                <w:i/>
                <w:iCs/>
                <w:sz w:val="20"/>
                <w:szCs w:val="20"/>
                <w:lang w:eastAsia="cs-CZ"/>
              </w:rPr>
              <w:t>do no </w:t>
            </w:r>
            <w:proofErr w:type="spellStart"/>
            <w:r w:rsidRPr="6E761FDB">
              <w:rPr>
                <w:rFonts w:eastAsiaTheme="minorEastAsia"/>
                <w:b/>
                <w:bCs/>
                <w:i/>
                <w:iCs/>
                <w:sz w:val="20"/>
                <w:szCs w:val="20"/>
                <w:lang w:eastAsia="cs-CZ"/>
              </w:rPr>
              <w:t>significant</w:t>
            </w:r>
            <w:proofErr w:type="spellEnd"/>
            <w:r w:rsidRPr="6E761FDB">
              <w:rPr>
                <w:rFonts w:eastAsiaTheme="minorEastAsia"/>
                <w:b/>
                <w:bCs/>
                <w:i/>
                <w:iCs/>
                <w:sz w:val="20"/>
                <w:szCs w:val="20"/>
                <w:lang w:eastAsia="cs-CZ"/>
              </w:rPr>
              <w:t> </w:t>
            </w:r>
            <w:proofErr w:type="spellStart"/>
            <w:r w:rsidRPr="6E761FDB">
              <w:rPr>
                <w:rFonts w:eastAsiaTheme="minorEastAsia"/>
                <w:b/>
                <w:bCs/>
                <w:i/>
                <w:iCs/>
                <w:sz w:val="20"/>
                <w:szCs w:val="20"/>
                <w:lang w:eastAsia="cs-CZ"/>
              </w:rPr>
              <w:t>harm</w:t>
            </w:r>
            <w:proofErr w:type="spellEnd"/>
            <w:r w:rsidRPr="6E761FDB">
              <w:rPr>
                <w:rFonts w:eastAsiaTheme="minorEastAsia"/>
                <w:b/>
                <w:bCs/>
                <w:sz w:val="20"/>
                <w:szCs w:val="20"/>
                <w:lang w:eastAsia="cs-CZ"/>
              </w:rPr>
              <w:t>“</w:t>
            </w:r>
            <w:r w:rsidRPr="6E761FDB">
              <w:rPr>
                <w:rFonts w:eastAsiaTheme="minorEastAsia"/>
                <w:sz w:val="20"/>
                <w:szCs w:val="20"/>
                <w:lang w:eastAsia="cs-CZ"/>
              </w:rPr>
              <w:t>)</w:t>
            </w:r>
            <w:r w:rsidRPr="6E761FDB">
              <w:rPr>
                <w:rFonts w:eastAsiaTheme="minorEastAsia"/>
                <w:color w:val="000000" w:themeColor="text1"/>
                <w:sz w:val="20"/>
                <w:szCs w:val="20"/>
              </w:rPr>
              <w:t xml:space="preserve"> EK a také hierarchií nakládání s odpady. </w:t>
            </w:r>
          </w:p>
          <w:p w:rsidR="6124208A" w:rsidP="19D2E11F" w:rsidRDefault="6678E41B" w14:paraId="591A745F" w14:textId="6B1CBD69">
            <w:pPr>
              <w:jc w:val="both"/>
              <w:rPr>
                <w:rFonts w:eastAsiaTheme="minorEastAsia"/>
                <w:color w:val="000000" w:themeColor="text1"/>
                <w:sz w:val="20"/>
                <w:szCs w:val="20"/>
              </w:rPr>
            </w:pPr>
            <w:r w:rsidRPr="19D2E11F">
              <w:rPr>
                <w:rFonts w:eastAsiaTheme="minorEastAsia"/>
                <w:color w:val="000000" w:themeColor="text1"/>
                <w:sz w:val="20"/>
                <w:szCs w:val="20"/>
              </w:rPr>
              <w:t xml:space="preserve">Kromě toho budou podpořena zařízení na přepracování biologicky rozložitelných odpadů na bioplyn v rámci bioplynových stanic, což je rovněž v souladu s principem “významně nepoškozovat” (tzv. </w:t>
            </w:r>
            <w:r w:rsidRPr="19D2E11F">
              <w:rPr>
                <w:rFonts w:eastAsiaTheme="minorEastAsia"/>
                <w:b/>
                <w:bCs/>
                <w:i/>
                <w:iCs/>
                <w:color w:val="000000" w:themeColor="text1"/>
                <w:sz w:val="20"/>
                <w:szCs w:val="20"/>
              </w:rPr>
              <w:t xml:space="preserve">“do no </w:t>
            </w:r>
            <w:proofErr w:type="spellStart"/>
            <w:r w:rsidRPr="19D2E11F">
              <w:rPr>
                <w:rFonts w:eastAsiaTheme="minorEastAsia"/>
                <w:b/>
                <w:bCs/>
                <w:i/>
                <w:iCs/>
                <w:color w:val="000000" w:themeColor="text1"/>
                <w:sz w:val="20"/>
                <w:szCs w:val="20"/>
              </w:rPr>
              <w:t>significant</w:t>
            </w:r>
            <w:proofErr w:type="spellEnd"/>
            <w:r w:rsidRPr="19D2E11F">
              <w:rPr>
                <w:rFonts w:eastAsiaTheme="minorEastAsia"/>
                <w:b/>
                <w:bCs/>
                <w:i/>
                <w:iCs/>
                <w:color w:val="000000" w:themeColor="text1"/>
                <w:sz w:val="20"/>
                <w:szCs w:val="20"/>
              </w:rPr>
              <w:t xml:space="preserve"> </w:t>
            </w:r>
            <w:proofErr w:type="spellStart"/>
            <w:r w:rsidRPr="19D2E11F">
              <w:rPr>
                <w:rFonts w:eastAsiaTheme="minorEastAsia"/>
                <w:b/>
                <w:bCs/>
                <w:i/>
                <w:iCs/>
                <w:color w:val="000000" w:themeColor="text1"/>
                <w:sz w:val="20"/>
                <w:szCs w:val="20"/>
              </w:rPr>
              <w:t>harm</w:t>
            </w:r>
            <w:proofErr w:type="spellEnd"/>
            <w:r w:rsidRPr="19D2E11F">
              <w:rPr>
                <w:rFonts w:eastAsiaTheme="minorEastAsia"/>
                <w:b/>
                <w:bCs/>
                <w:i/>
                <w:iCs/>
                <w:color w:val="000000" w:themeColor="text1"/>
                <w:sz w:val="20"/>
                <w:szCs w:val="20"/>
              </w:rPr>
              <w:t>”</w:t>
            </w:r>
            <w:r w:rsidRPr="19D2E11F">
              <w:rPr>
                <w:rFonts w:eastAsiaTheme="minorEastAsia"/>
                <w:color w:val="000000" w:themeColor="text1"/>
                <w:sz w:val="20"/>
                <w:szCs w:val="20"/>
              </w:rPr>
              <w:t>) a požadavky EU na uzavírání materiálových cyklů.</w:t>
            </w:r>
            <w:r w:rsidRPr="19D2E11F" w:rsidR="00692506">
              <w:rPr>
                <w:rFonts w:eastAsiaTheme="minorEastAsia"/>
                <w:color w:val="000000" w:themeColor="text1"/>
                <w:sz w:val="20"/>
                <w:szCs w:val="20"/>
              </w:rPr>
              <w:t xml:space="preserve"> </w:t>
            </w:r>
            <w:r w:rsidRPr="19D2E11F" w:rsidR="220AB189">
              <w:rPr>
                <w:rFonts w:eastAsiaTheme="minorEastAsia"/>
                <w:color w:val="000000" w:themeColor="text1"/>
                <w:sz w:val="20"/>
                <w:szCs w:val="20"/>
              </w:rPr>
              <w:t xml:space="preserve">Tato zařízení </w:t>
            </w:r>
            <w:r w:rsidRPr="19D2E11F" w:rsidR="67B3C3FC">
              <w:rPr>
                <w:rFonts w:eastAsiaTheme="minorEastAsia"/>
                <w:color w:val="000000" w:themeColor="text1"/>
                <w:sz w:val="20"/>
                <w:szCs w:val="20"/>
              </w:rPr>
              <w:t xml:space="preserve">přispějí </w:t>
            </w:r>
            <w:r w:rsidRPr="19D2E11F" w:rsidR="4549AEE7">
              <w:rPr>
                <w:rFonts w:eastAsiaTheme="minorEastAsia"/>
                <w:color w:val="000000" w:themeColor="text1"/>
                <w:sz w:val="20"/>
                <w:szCs w:val="20"/>
              </w:rPr>
              <w:t>ke sn</w:t>
            </w:r>
            <w:r w:rsidRPr="19D2E11F" w:rsidR="7DCAFD76">
              <w:rPr>
                <w:rFonts w:eastAsiaTheme="minorEastAsia"/>
                <w:color w:val="000000" w:themeColor="text1"/>
                <w:sz w:val="20"/>
                <w:szCs w:val="20"/>
              </w:rPr>
              <w:t>i</w:t>
            </w:r>
            <w:r w:rsidRPr="19D2E11F" w:rsidR="4549AEE7">
              <w:rPr>
                <w:rFonts w:eastAsiaTheme="minorEastAsia"/>
                <w:color w:val="000000" w:themeColor="text1"/>
                <w:sz w:val="20"/>
                <w:szCs w:val="20"/>
              </w:rPr>
              <w:t>ž</w:t>
            </w:r>
            <w:r w:rsidRPr="19D2E11F" w:rsidR="1C3CE9AE">
              <w:rPr>
                <w:rFonts w:eastAsiaTheme="minorEastAsia"/>
                <w:color w:val="000000" w:themeColor="text1"/>
                <w:sz w:val="20"/>
                <w:szCs w:val="20"/>
              </w:rPr>
              <w:t>ování</w:t>
            </w:r>
            <w:r w:rsidRPr="19D2E11F" w:rsidR="4549AEE7">
              <w:rPr>
                <w:rFonts w:eastAsiaTheme="minorEastAsia"/>
                <w:color w:val="000000" w:themeColor="text1"/>
                <w:sz w:val="20"/>
                <w:szCs w:val="20"/>
              </w:rPr>
              <w:t xml:space="preserve"> skládkování biologicky rozložitelných odpadů a dosažení závazných cílů </w:t>
            </w:r>
            <w:r w:rsidRPr="19D2E11F" w:rsidR="562FA892">
              <w:rPr>
                <w:rFonts w:eastAsiaTheme="minorEastAsia"/>
                <w:color w:val="000000" w:themeColor="text1"/>
                <w:sz w:val="20"/>
                <w:szCs w:val="20"/>
              </w:rPr>
              <w:t>vyplývajících z přijaté legislativy EU</w:t>
            </w:r>
            <w:r w:rsidRPr="19D2E11F" w:rsidR="5B6131AD">
              <w:rPr>
                <w:rFonts w:eastAsiaTheme="minorEastAsia"/>
                <w:color w:val="000000" w:themeColor="text1"/>
                <w:sz w:val="20"/>
                <w:szCs w:val="20"/>
              </w:rPr>
              <w:t xml:space="preserve"> - (skládkovat maximálně 10 % komunálních odpadů do roku 2035)</w:t>
            </w:r>
            <w:r w:rsidRPr="19D2E11F" w:rsidR="6917127B">
              <w:rPr>
                <w:rFonts w:eastAsiaTheme="minorEastAsia"/>
                <w:color w:val="000000" w:themeColor="text1"/>
                <w:sz w:val="20"/>
                <w:szCs w:val="20"/>
              </w:rPr>
              <w:t xml:space="preserve"> a budou doplňovat plánované </w:t>
            </w:r>
            <w:r w:rsidRPr="19D2E11F" w:rsidR="5E7662E1">
              <w:rPr>
                <w:rFonts w:eastAsiaTheme="minorEastAsia"/>
                <w:color w:val="000000" w:themeColor="text1"/>
                <w:sz w:val="20"/>
                <w:szCs w:val="20"/>
              </w:rPr>
              <w:t>investice do sběru a svozu biologicky rozložitelných odpadů</w:t>
            </w:r>
            <w:r w:rsidRPr="19D2E11F" w:rsidR="7DB340B7">
              <w:rPr>
                <w:rFonts w:eastAsiaTheme="minorEastAsia"/>
                <w:color w:val="000000" w:themeColor="text1"/>
                <w:sz w:val="20"/>
                <w:szCs w:val="20"/>
              </w:rPr>
              <w:t xml:space="preserve"> podporované</w:t>
            </w:r>
            <w:r w:rsidRPr="19D2E11F" w:rsidR="5E7662E1">
              <w:rPr>
                <w:rFonts w:eastAsiaTheme="minorEastAsia"/>
                <w:color w:val="000000" w:themeColor="text1"/>
                <w:sz w:val="20"/>
                <w:szCs w:val="20"/>
              </w:rPr>
              <w:t xml:space="preserve"> v rámci Operačního programu Životní prostředí</w:t>
            </w:r>
            <w:r w:rsidRPr="19D2E11F" w:rsidR="271B1358">
              <w:rPr>
                <w:rFonts w:eastAsiaTheme="minorEastAsia"/>
                <w:color w:val="000000" w:themeColor="text1"/>
                <w:sz w:val="20"/>
                <w:szCs w:val="20"/>
              </w:rPr>
              <w:t>, což</w:t>
            </w:r>
            <w:r w:rsidRPr="19D2E11F" w:rsidR="7F89EDC8">
              <w:rPr>
                <w:rFonts w:eastAsiaTheme="minorEastAsia"/>
                <w:color w:val="000000" w:themeColor="text1"/>
                <w:sz w:val="20"/>
                <w:szCs w:val="20"/>
              </w:rPr>
              <w:t xml:space="preserve"> rovněž</w:t>
            </w:r>
            <w:r w:rsidRPr="19D2E11F" w:rsidR="271B1358">
              <w:rPr>
                <w:rFonts w:eastAsiaTheme="minorEastAsia"/>
                <w:color w:val="000000" w:themeColor="text1"/>
                <w:sz w:val="20"/>
                <w:szCs w:val="20"/>
              </w:rPr>
              <w:t xml:space="preserve"> přispěje ke splněn</w:t>
            </w:r>
            <w:r w:rsidRPr="19D2E11F" w:rsidR="2FBADD95">
              <w:rPr>
                <w:rFonts w:eastAsiaTheme="minorEastAsia"/>
                <w:color w:val="000000" w:themeColor="text1"/>
                <w:sz w:val="20"/>
                <w:szCs w:val="20"/>
              </w:rPr>
              <w:t>í povinnosti vyplývající z nově přijaté legislativy EU</w:t>
            </w:r>
            <w:r w:rsidRPr="19D2E11F" w:rsidR="494704CA">
              <w:rPr>
                <w:rFonts w:eastAsiaTheme="minorEastAsia"/>
                <w:color w:val="000000" w:themeColor="text1"/>
                <w:sz w:val="20"/>
                <w:szCs w:val="20"/>
              </w:rPr>
              <w:t xml:space="preserve"> -</w:t>
            </w:r>
            <w:r w:rsidRPr="19D2E11F" w:rsidR="2FBADD95">
              <w:rPr>
                <w:rFonts w:eastAsiaTheme="minorEastAsia"/>
                <w:color w:val="000000" w:themeColor="text1"/>
                <w:sz w:val="20"/>
                <w:szCs w:val="20"/>
              </w:rPr>
              <w:t xml:space="preserve"> (</w:t>
            </w:r>
            <w:r w:rsidRPr="19D2E11F" w:rsidR="79A78986">
              <w:rPr>
                <w:rFonts w:eastAsiaTheme="minorEastAsia"/>
                <w:color w:val="000000" w:themeColor="text1"/>
                <w:sz w:val="20"/>
                <w:szCs w:val="20"/>
              </w:rPr>
              <w:t>oddělený sběr biologicky rozložitelných odpadů do roku 2024).</w:t>
            </w:r>
            <w:r w:rsidRPr="19D2E11F" w:rsidR="00692506">
              <w:rPr>
                <w:rFonts w:eastAsiaTheme="minorEastAsia"/>
                <w:color w:val="000000" w:themeColor="text1"/>
                <w:sz w:val="20"/>
                <w:szCs w:val="20"/>
              </w:rPr>
              <w:t xml:space="preserve"> </w:t>
            </w:r>
            <w:r w:rsidRPr="19D2E11F" w:rsidR="04557291">
              <w:rPr>
                <w:rFonts w:eastAsiaTheme="minorEastAsia"/>
                <w:color w:val="000000" w:themeColor="text1"/>
                <w:sz w:val="20"/>
                <w:szCs w:val="20"/>
              </w:rPr>
              <w:t>B</w:t>
            </w:r>
            <w:r w:rsidRPr="19D2E11F" w:rsidR="76841F38">
              <w:rPr>
                <w:rFonts w:eastAsiaTheme="minorEastAsia"/>
                <w:color w:val="000000" w:themeColor="text1"/>
                <w:sz w:val="20"/>
                <w:szCs w:val="20"/>
              </w:rPr>
              <w:t>ude</w:t>
            </w:r>
            <w:r w:rsidRPr="19D2E11F" w:rsidR="7E08456F">
              <w:rPr>
                <w:rFonts w:eastAsiaTheme="minorEastAsia"/>
                <w:color w:val="000000" w:themeColor="text1"/>
                <w:sz w:val="20"/>
                <w:szCs w:val="20"/>
              </w:rPr>
              <w:t xml:space="preserve"> tak</w:t>
            </w:r>
            <w:r w:rsidRPr="19D2E11F" w:rsidR="259FB5DE">
              <w:rPr>
                <w:rFonts w:eastAsiaTheme="minorEastAsia"/>
                <w:color w:val="000000" w:themeColor="text1"/>
                <w:sz w:val="20"/>
                <w:szCs w:val="20"/>
              </w:rPr>
              <w:t xml:space="preserve"> zajištěna</w:t>
            </w:r>
            <w:r w:rsidRPr="19D2E11F" w:rsidR="76841F38">
              <w:rPr>
                <w:rFonts w:eastAsiaTheme="minorEastAsia"/>
                <w:color w:val="000000" w:themeColor="text1"/>
                <w:sz w:val="20"/>
                <w:szCs w:val="20"/>
              </w:rPr>
              <w:t xml:space="preserve"> podpor</w:t>
            </w:r>
            <w:r w:rsidRPr="19D2E11F" w:rsidR="673DB398">
              <w:rPr>
                <w:rFonts w:eastAsiaTheme="minorEastAsia"/>
                <w:color w:val="000000" w:themeColor="text1"/>
                <w:sz w:val="20"/>
                <w:szCs w:val="20"/>
              </w:rPr>
              <w:t>a</w:t>
            </w:r>
            <w:r w:rsidRPr="19D2E11F" w:rsidR="76841F38">
              <w:rPr>
                <w:rFonts w:eastAsiaTheme="minorEastAsia"/>
                <w:color w:val="000000" w:themeColor="text1"/>
                <w:sz w:val="20"/>
                <w:szCs w:val="20"/>
              </w:rPr>
              <w:t xml:space="preserve"> cel</w:t>
            </w:r>
            <w:r w:rsidRPr="19D2E11F" w:rsidR="4073A41D">
              <w:rPr>
                <w:rFonts w:eastAsiaTheme="minorEastAsia"/>
                <w:color w:val="000000" w:themeColor="text1"/>
                <w:sz w:val="20"/>
                <w:szCs w:val="20"/>
              </w:rPr>
              <w:t>ého</w:t>
            </w:r>
            <w:r w:rsidRPr="19D2E11F" w:rsidR="76841F38">
              <w:rPr>
                <w:rFonts w:eastAsiaTheme="minorEastAsia"/>
                <w:color w:val="000000" w:themeColor="text1"/>
                <w:sz w:val="20"/>
                <w:szCs w:val="20"/>
              </w:rPr>
              <w:t xml:space="preserve"> hodnotov</w:t>
            </w:r>
            <w:r w:rsidRPr="19D2E11F" w:rsidR="0420A5DD">
              <w:rPr>
                <w:rFonts w:eastAsiaTheme="minorEastAsia"/>
                <w:color w:val="000000" w:themeColor="text1"/>
                <w:sz w:val="20"/>
                <w:szCs w:val="20"/>
              </w:rPr>
              <w:t>ého</w:t>
            </w:r>
            <w:r w:rsidRPr="19D2E11F" w:rsidR="76841F38">
              <w:rPr>
                <w:rFonts w:eastAsiaTheme="minorEastAsia"/>
                <w:color w:val="000000" w:themeColor="text1"/>
                <w:sz w:val="20"/>
                <w:szCs w:val="20"/>
              </w:rPr>
              <w:t xml:space="preserve"> cyklu oblasti nakládání </w:t>
            </w:r>
            <w:r w:rsidRPr="19D2E11F" w:rsidR="3D5A05FD">
              <w:rPr>
                <w:rFonts w:eastAsiaTheme="minorEastAsia"/>
                <w:color w:val="000000" w:themeColor="text1"/>
                <w:sz w:val="20"/>
                <w:szCs w:val="20"/>
              </w:rPr>
              <w:t>s biologicky rozložitelnými odpady</w:t>
            </w:r>
            <w:r w:rsidRPr="19D2E11F" w:rsidR="5DDE04AB">
              <w:rPr>
                <w:rFonts w:eastAsiaTheme="minorEastAsia"/>
                <w:color w:val="000000" w:themeColor="text1"/>
                <w:sz w:val="20"/>
                <w:szCs w:val="20"/>
              </w:rPr>
              <w:t>.</w:t>
            </w:r>
            <w:r w:rsidRPr="19D2E11F" w:rsidR="3D5A05FD">
              <w:rPr>
                <w:rFonts w:eastAsiaTheme="minorEastAsia"/>
                <w:color w:val="000000" w:themeColor="text1"/>
                <w:sz w:val="20"/>
                <w:szCs w:val="20"/>
              </w:rPr>
              <w:t xml:space="preserve"> </w:t>
            </w:r>
            <w:r>
              <w:br/>
            </w:r>
            <w:r w:rsidRPr="19D2E11F" w:rsidR="112001EC">
              <w:rPr>
                <w:rFonts w:eastAsiaTheme="minorEastAsia"/>
                <w:color w:val="000000" w:themeColor="text1"/>
                <w:sz w:val="20"/>
                <w:szCs w:val="20"/>
              </w:rPr>
              <w:t xml:space="preserve">Investice do budování </w:t>
            </w:r>
            <w:proofErr w:type="gramStart"/>
            <w:r w:rsidRPr="19D2E11F" w:rsidR="112001EC">
              <w:rPr>
                <w:rFonts w:eastAsiaTheme="minorEastAsia"/>
                <w:color w:val="000000" w:themeColor="text1"/>
                <w:sz w:val="20"/>
                <w:szCs w:val="20"/>
              </w:rPr>
              <w:t>odpadové - Energetické</w:t>
            </w:r>
            <w:proofErr w:type="gramEnd"/>
            <w:r w:rsidRPr="19D2E11F" w:rsidR="112001EC">
              <w:rPr>
                <w:rFonts w:eastAsiaTheme="minorEastAsia"/>
                <w:color w:val="000000" w:themeColor="text1"/>
                <w:sz w:val="20"/>
                <w:szCs w:val="20"/>
              </w:rPr>
              <w:t xml:space="preserve"> infrastruktury pro nakládání s vybranými druhy odpadů </w:t>
            </w:r>
            <w:r w:rsidRPr="19D2E11F" w:rsidR="14900BD1">
              <w:rPr>
                <w:rFonts w:eastAsiaTheme="minorEastAsia"/>
                <w:color w:val="000000" w:themeColor="text1"/>
                <w:sz w:val="20"/>
                <w:szCs w:val="20"/>
              </w:rPr>
              <w:t>budou financovány z národních zdrojů.</w:t>
            </w:r>
          </w:p>
          <w:p w:rsidR="566BC846" w:rsidP="6E761FDB" w:rsidRDefault="566BC846" w14:paraId="551FEB4C" w14:textId="77777777">
            <w:pPr>
              <w:jc w:val="both"/>
              <w:rPr>
                <w:rFonts w:eastAsiaTheme="minorEastAsia"/>
                <w:color w:val="000000" w:themeColor="text1"/>
                <w:sz w:val="20"/>
                <w:szCs w:val="20"/>
              </w:rPr>
            </w:pPr>
          </w:p>
          <w:p w:rsidR="6124208A" w:rsidP="6E761FDB" w:rsidRDefault="627433B0" w14:paraId="7D942228" w14:textId="77777777">
            <w:pPr>
              <w:spacing w:after="120"/>
              <w:jc w:val="both"/>
              <w:rPr>
                <w:rFonts w:eastAsiaTheme="minorEastAsia"/>
                <w:b/>
                <w:bCs/>
                <w:color w:val="000000" w:themeColor="text1"/>
                <w:sz w:val="20"/>
                <w:szCs w:val="20"/>
              </w:rPr>
            </w:pPr>
            <w:r w:rsidRPr="6E761FDB">
              <w:rPr>
                <w:rFonts w:eastAsiaTheme="minorEastAsia"/>
                <w:b/>
                <w:bCs/>
                <w:color w:val="000000" w:themeColor="text1"/>
                <w:sz w:val="20"/>
                <w:szCs w:val="20"/>
              </w:rPr>
              <w:t>2.1 Cirkulární řešení v podnicích</w:t>
            </w:r>
          </w:p>
          <w:p w:rsidR="6124208A" w:rsidP="6E761FDB" w:rsidRDefault="627433B0" w14:paraId="5FE894F1" w14:textId="1A049970">
            <w:pPr>
              <w:spacing w:after="120"/>
              <w:jc w:val="both"/>
              <w:rPr>
                <w:rFonts w:eastAsiaTheme="minorEastAsia"/>
                <w:color w:val="000000" w:themeColor="text1"/>
                <w:sz w:val="20"/>
                <w:szCs w:val="20"/>
              </w:rPr>
            </w:pPr>
            <w:r w:rsidRPr="6E761FDB">
              <w:rPr>
                <w:rFonts w:eastAsiaTheme="minorEastAsia"/>
                <w:color w:val="000000" w:themeColor="text1"/>
                <w:sz w:val="20"/>
                <w:szCs w:val="20"/>
              </w:rPr>
              <w:t>V souladu se strategickými dokumenty EU bude investice  zaměřena na podporu a rozvoj cirkulárních řešení u podnikatelských subjektů, zejména na investice do inovativních technologií umožňujících nové nebo vyšší využití druhotných surovin jako náhrady primárních zdrojů, investice do inovativních technologií ke snížení materiálové náročnosti výroby a náhrady primárních vstupních surovin druhotnými, optimalizace materiálového </w:t>
            </w:r>
            <w:proofErr w:type="spellStart"/>
            <w:r w:rsidRPr="6E761FDB">
              <w:rPr>
                <w:rFonts w:eastAsiaTheme="minorEastAsia"/>
                <w:color w:val="000000" w:themeColor="text1"/>
                <w:sz w:val="20"/>
                <w:szCs w:val="20"/>
              </w:rPr>
              <w:t>ekodesignu</w:t>
            </w:r>
            <w:proofErr w:type="spellEnd"/>
            <w:r w:rsidRPr="6E761FDB">
              <w:rPr>
                <w:rFonts w:eastAsiaTheme="minorEastAsia"/>
                <w:color w:val="000000" w:themeColor="text1"/>
                <w:sz w:val="20"/>
                <w:szCs w:val="20"/>
              </w:rPr>
              <w:t> výrobků za účelem usnadnění recyklace a opětovného použití, projekty a realizace průmyslové symbiózy a další investiční podnikatelské projekty vedoucí k přechodu na oběhové hospodářství. V rámci investice budou rovněž podporovány projekty zabývající se cílenou aplikací recyklovaných materiálů ve výrobcích. Zvyšování podílu recyklátů ve výrobcích odpovídá hlavním principům oběhového hospodářství z hlediska uzavírání materiálových cyklů a tyto postupy rovněž akcentuje schválená evropská legislativa (v rámci tzv. Balíčku oběhového hospodářství) i nový Akční plán EU pro oběhové hospodářství. Podpora aktivit souvisejících s přechodem na oběhové hospodářství bude významně přispívat k zelené transformaci a udržitelnému využívání primárních přírodních surovinových zdrojů.</w:t>
            </w:r>
          </w:p>
          <w:p w:rsidR="6124208A" w:rsidP="6E761FDB" w:rsidRDefault="627433B0" w14:paraId="54183157" w14:textId="77777777">
            <w:pPr>
              <w:spacing w:after="120"/>
              <w:jc w:val="both"/>
              <w:rPr>
                <w:rFonts w:eastAsiaTheme="minorEastAsia"/>
                <w:b/>
                <w:bCs/>
                <w:color w:val="000000" w:themeColor="text1"/>
                <w:sz w:val="20"/>
                <w:szCs w:val="20"/>
              </w:rPr>
            </w:pPr>
            <w:r w:rsidRPr="6E761FDB">
              <w:rPr>
                <w:rFonts w:eastAsiaTheme="minorEastAsia"/>
                <w:b/>
                <w:bCs/>
                <w:color w:val="000000" w:themeColor="text1"/>
                <w:sz w:val="20"/>
                <w:szCs w:val="20"/>
              </w:rPr>
              <w:t xml:space="preserve">2.2 Úspora vody v průmyslu </w:t>
            </w:r>
          </w:p>
          <w:p w:rsidR="6124208A" w:rsidP="6E761FDB" w:rsidRDefault="627433B0" w14:paraId="0AC61143" w14:textId="51E725B8">
            <w:pPr>
              <w:spacing w:after="120"/>
              <w:jc w:val="both"/>
              <w:rPr>
                <w:rFonts w:eastAsiaTheme="minorEastAsia"/>
                <w:color w:val="000000" w:themeColor="text1"/>
                <w:sz w:val="20"/>
                <w:szCs w:val="20"/>
              </w:rPr>
            </w:pPr>
            <w:r w:rsidRPr="6E761FDB">
              <w:rPr>
                <w:rFonts w:eastAsiaTheme="minorEastAsia"/>
                <w:color w:val="000000" w:themeColor="text1"/>
                <w:sz w:val="20"/>
                <w:szCs w:val="20"/>
              </w:rPr>
              <w:t xml:space="preserve">Nový akční plán EU pro oběhové hospodářství mimo jiné uvádí, že bude usnadněno opětovné využívání vody a jeho účinnost, a to i v průmyslových procesech. Investice v bude zaměřena na podporu projektů úsporného využívání vody jako je optimalizace spotřeby vody v rámci samotného výrobního nebo technologického procesu instalací nových technologií a zařízení s cílem úspory vody, přímá recyklace vody ve výrobních odvětvích a podnikatelských aktivitách s vysokou spotřebou vody, opětovné využívání znečištěné/využité provozní vody v jiných procesech, optimalizace </w:t>
            </w:r>
            <w:r w:rsidRPr="6E761FDB">
              <w:rPr>
                <w:rFonts w:eastAsiaTheme="minorEastAsia"/>
                <w:color w:val="000000" w:themeColor="text1"/>
                <w:sz w:val="20"/>
                <w:szCs w:val="20"/>
              </w:rPr>
              <w:lastRenderedPageBreak/>
              <w:t>využívání vody v obslužných provozech podniků, snižování ztrát vody v uzavřených okruzích nebo rozvodech vody, využívání potenciálu odpadní páry, a další. </w:t>
            </w:r>
          </w:p>
          <w:p w:rsidR="566BC846" w:rsidP="6E761FDB" w:rsidRDefault="566BC846" w14:paraId="094DE398" w14:textId="747F8E58">
            <w:pPr>
              <w:jc w:val="both"/>
              <w:rPr>
                <w:rFonts w:eastAsiaTheme="minorEastAsia"/>
                <w:b/>
                <w:bCs/>
                <w:color w:val="000000" w:themeColor="text1"/>
                <w:sz w:val="20"/>
                <w:szCs w:val="20"/>
              </w:rPr>
            </w:pPr>
          </w:p>
          <w:p w:rsidR="566BC846" w:rsidP="6E761FDB" w:rsidRDefault="168BF8B7" w14:paraId="5B727A21" w14:textId="3AE8B8A4">
            <w:pPr>
              <w:jc w:val="both"/>
              <w:rPr>
                <w:rFonts w:eastAsiaTheme="minorEastAsia"/>
                <w:b/>
                <w:bCs/>
                <w:color w:val="000000" w:themeColor="text1"/>
                <w:sz w:val="20"/>
                <w:szCs w:val="20"/>
              </w:rPr>
            </w:pPr>
            <w:r w:rsidRPr="6E761FDB">
              <w:rPr>
                <w:rFonts w:eastAsiaTheme="minorEastAsia"/>
                <w:b/>
                <w:bCs/>
                <w:color w:val="000000" w:themeColor="text1"/>
                <w:sz w:val="20"/>
                <w:szCs w:val="20"/>
              </w:rPr>
              <w:t xml:space="preserve">Odhadované náklady: </w:t>
            </w:r>
          </w:p>
          <w:p w:rsidRPr="00692506" w:rsidR="566BC846" w:rsidP="6E761FDB" w:rsidRDefault="542213C5" w14:paraId="6BF0FF74" w14:textId="44631671">
            <w:pPr>
              <w:spacing w:after="120"/>
              <w:jc w:val="both"/>
              <w:rPr>
                <w:rFonts w:eastAsiaTheme="minorEastAsia"/>
                <w:color w:val="000000" w:themeColor="text1"/>
                <w:sz w:val="20"/>
                <w:szCs w:val="20"/>
              </w:rPr>
            </w:pPr>
            <w:r w:rsidRPr="00692506">
              <w:rPr>
                <w:rFonts w:eastAsiaTheme="minorEastAsia"/>
                <w:bCs/>
                <w:color w:val="000000" w:themeColor="text1"/>
                <w:sz w:val="20"/>
                <w:szCs w:val="20"/>
              </w:rPr>
              <w:t>4</w:t>
            </w:r>
            <w:r w:rsidR="00692506">
              <w:rPr>
                <w:rFonts w:eastAsiaTheme="minorEastAsia"/>
                <w:bCs/>
                <w:color w:val="000000" w:themeColor="text1"/>
                <w:sz w:val="20"/>
                <w:szCs w:val="20"/>
              </w:rPr>
              <w:t xml:space="preserve"> </w:t>
            </w:r>
            <w:r w:rsidRPr="00692506">
              <w:rPr>
                <w:rFonts w:eastAsiaTheme="minorEastAsia"/>
                <w:bCs/>
                <w:color w:val="000000" w:themeColor="text1"/>
                <w:sz w:val="20"/>
                <w:szCs w:val="20"/>
              </w:rPr>
              <w:t>400 m</w:t>
            </w:r>
            <w:r w:rsidR="00692506">
              <w:rPr>
                <w:rFonts w:eastAsiaTheme="minorEastAsia"/>
                <w:bCs/>
                <w:color w:val="000000" w:themeColor="text1"/>
                <w:sz w:val="20"/>
                <w:szCs w:val="20"/>
              </w:rPr>
              <w:t>il</w:t>
            </w:r>
            <w:r w:rsidRPr="00692506">
              <w:rPr>
                <w:rFonts w:eastAsiaTheme="minorEastAsia"/>
                <w:bCs/>
                <w:color w:val="000000" w:themeColor="text1"/>
                <w:sz w:val="20"/>
                <w:szCs w:val="20"/>
              </w:rPr>
              <w:t>. Kč</w:t>
            </w:r>
            <w:r w:rsidR="00692506">
              <w:rPr>
                <w:rFonts w:eastAsiaTheme="minorEastAsia"/>
                <w:bCs/>
                <w:color w:val="000000" w:themeColor="text1"/>
                <w:sz w:val="20"/>
                <w:szCs w:val="20"/>
              </w:rPr>
              <w:t xml:space="preserve"> (z toho 800 mil. Kč na investice do budování </w:t>
            </w:r>
            <w:r w:rsidRPr="00692506" w:rsidR="00692506">
              <w:rPr>
                <w:rFonts w:eastAsiaTheme="minorEastAsia"/>
                <w:bCs/>
                <w:color w:val="000000" w:themeColor="text1"/>
                <w:sz w:val="20"/>
                <w:szCs w:val="20"/>
              </w:rPr>
              <w:t xml:space="preserve">odpadové – </w:t>
            </w:r>
            <w:r w:rsidR="00692506">
              <w:rPr>
                <w:rFonts w:eastAsiaTheme="minorEastAsia"/>
                <w:bCs/>
                <w:color w:val="000000" w:themeColor="text1"/>
                <w:sz w:val="20"/>
                <w:szCs w:val="20"/>
              </w:rPr>
              <w:t>e</w:t>
            </w:r>
            <w:r w:rsidRPr="00692506" w:rsidR="00692506">
              <w:rPr>
                <w:rFonts w:eastAsiaTheme="minorEastAsia"/>
                <w:bCs/>
                <w:color w:val="000000" w:themeColor="text1"/>
                <w:sz w:val="20"/>
                <w:szCs w:val="20"/>
              </w:rPr>
              <w:t>nergetické infrastruktury pro nakládání s vybranými druhy odpadů</w:t>
            </w:r>
            <w:r w:rsidR="00692506">
              <w:rPr>
                <w:rFonts w:eastAsiaTheme="minorEastAsia"/>
                <w:bCs/>
                <w:color w:val="000000" w:themeColor="text1"/>
                <w:sz w:val="20"/>
                <w:szCs w:val="20"/>
              </w:rPr>
              <w:t xml:space="preserve"> bude hrazeno z národních zdrojů, zbývající část 3 600 mil. Kč bude zahrnuta do RRF)</w:t>
            </w:r>
          </w:p>
          <w:p w:rsidR="566BC846" w:rsidP="00692506" w:rsidRDefault="566BC846" w14:paraId="4DCC4638" w14:textId="1AB5E4C6">
            <w:pPr>
              <w:spacing w:after="120"/>
              <w:jc w:val="both"/>
              <w:rPr>
                <w:rFonts w:eastAsiaTheme="minorEastAsia"/>
                <w:color w:val="000000" w:themeColor="text1"/>
                <w:sz w:val="20"/>
                <w:szCs w:val="20"/>
              </w:rPr>
            </w:pPr>
          </w:p>
        </w:tc>
      </w:tr>
    </w:tbl>
    <w:p w:rsidR="6E761FDB" w:rsidP="6E761FDB" w:rsidRDefault="6E761FDB" w14:paraId="6F9432D1" w14:textId="45033FCD">
      <w:pPr>
        <w:spacing w:after="120" w:line="240" w:lineRule="auto"/>
        <w:jc w:val="both"/>
        <w:rPr>
          <w:rFonts w:eastAsiaTheme="minorEastAsia"/>
          <w:color w:val="000000" w:themeColor="text1"/>
          <w:sz w:val="20"/>
          <w:szCs w:val="20"/>
        </w:rPr>
      </w:pPr>
    </w:p>
    <w:p w:rsidRPr="00CB04BF" w:rsidR="00CB04BF" w:rsidP="6E761FDB" w:rsidRDefault="1321165C" w14:paraId="6BC01DEE" w14:textId="298F242D">
      <w:pPr>
        <w:autoSpaceDE w:val="0"/>
        <w:autoSpaceDN w:val="0"/>
        <w:adjustRightInd w:val="0"/>
        <w:spacing w:after="120" w:line="240" w:lineRule="auto"/>
        <w:jc w:val="both"/>
        <w:rPr>
          <w:rFonts w:eastAsiaTheme="minorEastAsia"/>
          <w:color w:val="000000" w:themeColor="text1"/>
          <w:sz w:val="20"/>
          <w:szCs w:val="20"/>
        </w:rPr>
      </w:pPr>
      <w:r w:rsidRPr="6E761FDB">
        <w:rPr>
          <w:rFonts w:eastAsiaTheme="minorEastAsia"/>
          <w:color w:val="000000" w:themeColor="text1"/>
          <w:sz w:val="20"/>
          <w:szCs w:val="20"/>
        </w:rPr>
        <w:t>Komplementarita/</w:t>
      </w:r>
      <w:proofErr w:type="spellStart"/>
      <w:r w:rsidRPr="6E761FDB">
        <w:rPr>
          <w:rFonts w:eastAsiaTheme="minorEastAsia"/>
          <w:color w:val="000000" w:themeColor="text1"/>
          <w:sz w:val="20"/>
          <w:szCs w:val="20"/>
        </w:rPr>
        <w:t>adicionalita</w:t>
      </w:r>
      <w:proofErr w:type="spellEnd"/>
      <w:r w:rsidRPr="6E761FDB">
        <w:rPr>
          <w:rFonts w:eastAsiaTheme="minorEastAsia"/>
          <w:color w:val="000000" w:themeColor="text1"/>
          <w:sz w:val="20"/>
          <w:szCs w:val="20"/>
        </w:rPr>
        <w:t xml:space="preserve"> – bude zajištěno na úrovni centrálního sledování vydaných právních aktů na úrovni všech OP, dále lze informace o získaných dotačních podporách získat ze systému </w:t>
      </w:r>
      <w:proofErr w:type="spellStart"/>
      <w:r w:rsidRPr="6E761FDB">
        <w:rPr>
          <w:rFonts w:eastAsiaTheme="minorEastAsia"/>
          <w:color w:val="000000" w:themeColor="text1"/>
          <w:sz w:val="20"/>
          <w:szCs w:val="20"/>
        </w:rPr>
        <w:t>Arachne</w:t>
      </w:r>
      <w:proofErr w:type="spellEnd"/>
      <w:r w:rsidRPr="6E761FDB">
        <w:rPr>
          <w:rFonts w:eastAsiaTheme="minorEastAsia"/>
          <w:color w:val="000000" w:themeColor="text1"/>
          <w:sz w:val="20"/>
          <w:szCs w:val="20"/>
        </w:rPr>
        <w:t>, který bude mít implementace k dispozici, nebo systém</w:t>
      </w:r>
      <w:r w:rsidRPr="6E761FDB" w:rsidR="0A044A5B">
        <w:rPr>
          <w:rFonts w:eastAsiaTheme="minorEastAsia"/>
          <w:color w:val="000000" w:themeColor="text1"/>
          <w:sz w:val="20"/>
          <w:szCs w:val="20"/>
        </w:rPr>
        <w:t>u</w:t>
      </w:r>
      <w:r w:rsidRPr="6E761FDB">
        <w:rPr>
          <w:rFonts w:eastAsiaTheme="minorEastAsia"/>
          <w:color w:val="000000" w:themeColor="text1"/>
          <w:sz w:val="20"/>
          <w:szCs w:val="20"/>
        </w:rPr>
        <w:t xml:space="preserve"> </w:t>
      </w:r>
      <w:proofErr w:type="spellStart"/>
      <w:r w:rsidRPr="6E761FDB">
        <w:rPr>
          <w:rFonts w:eastAsiaTheme="minorEastAsia"/>
          <w:color w:val="000000" w:themeColor="text1"/>
          <w:sz w:val="20"/>
          <w:szCs w:val="20"/>
        </w:rPr>
        <w:t>BIZguard</w:t>
      </w:r>
      <w:proofErr w:type="spellEnd"/>
      <w:r w:rsidRPr="6E761FDB">
        <w:rPr>
          <w:rFonts w:eastAsiaTheme="minorEastAsia"/>
          <w:color w:val="000000" w:themeColor="text1"/>
          <w:sz w:val="20"/>
          <w:szCs w:val="20"/>
        </w:rPr>
        <w:t>, tedy systém</w:t>
      </w:r>
      <w:r w:rsidRPr="6E761FDB" w:rsidR="3FFA26FF">
        <w:rPr>
          <w:rFonts w:eastAsiaTheme="minorEastAsia"/>
          <w:color w:val="000000" w:themeColor="text1"/>
          <w:sz w:val="20"/>
          <w:szCs w:val="20"/>
        </w:rPr>
        <w:t>u</w:t>
      </w:r>
      <w:r w:rsidRPr="6E761FDB">
        <w:rPr>
          <w:rFonts w:eastAsiaTheme="minorEastAsia"/>
          <w:color w:val="000000" w:themeColor="text1"/>
          <w:sz w:val="20"/>
          <w:szCs w:val="20"/>
        </w:rPr>
        <w:t xml:space="preserve"> sledování vazeb a dalších informací (včetně přijatých podpor), který je nově k dispozici rovněž; </w:t>
      </w:r>
    </w:p>
    <w:p w:rsidRPr="00E94307" w:rsidR="00CB04BF" w:rsidP="6E761FDB" w:rsidRDefault="3B188D6C" w14:paraId="37ECAE18" w14:textId="2D2111F6">
      <w:pPr>
        <w:autoSpaceDE w:val="0"/>
        <w:autoSpaceDN w:val="0"/>
        <w:adjustRightInd w:val="0"/>
        <w:spacing w:after="120" w:line="240" w:lineRule="auto"/>
        <w:jc w:val="both"/>
        <w:rPr>
          <w:rFonts w:eastAsiaTheme="minorEastAsia"/>
          <w:color w:val="000000" w:themeColor="text1"/>
          <w:sz w:val="20"/>
          <w:szCs w:val="20"/>
        </w:rPr>
      </w:pPr>
      <w:r w:rsidRPr="6E761FDB">
        <w:rPr>
          <w:rFonts w:eastAsiaTheme="minorEastAsia"/>
          <w:color w:val="000000" w:themeColor="text1"/>
          <w:sz w:val="20"/>
          <w:szCs w:val="20"/>
        </w:rPr>
        <w:t>Z</w:t>
      </w:r>
      <w:r w:rsidRPr="6E761FDB" w:rsidR="1321165C">
        <w:rPr>
          <w:rFonts w:eastAsiaTheme="minorEastAsia"/>
          <w:color w:val="000000" w:themeColor="text1"/>
          <w:sz w:val="20"/>
          <w:szCs w:val="20"/>
        </w:rPr>
        <w:t xml:space="preserve">amezení dvojího financování </w:t>
      </w:r>
      <w:r w:rsidRPr="6E761FDB" w:rsidR="00C22433">
        <w:rPr>
          <w:rFonts w:eastAsiaTheme="minorEastAsia"/>
          <w:color w:val="000000" w:themeColor="text1"/>
          <w:sz w:val="20"/>
          <w:szCs w:val="20"/>
        </w:rPr>
        <w:t xml:space="preserve">– </w:t>
      </w:r>
      <w:r w:rsidRPr="6E761FDB" w:rsidR="1321165C">
        <w:rPr>
          <w:rFonts w:eastAsiaTheme="minorEastAsia"/>
          <w:color w:val="000000" w:themeColor="text1"/>
          <w:sz w:val="20"/>
          <w:szCs w:val="20"/>
        </w:rPr>
        <w:t xml:space="preserve">bude zajištěno na úrovni centrálního sledování vydaných právních aktů na úrovni všech OP, dále lze informace o získaných dotačních podporách získat ze systému </w:t>
      </w:r>
      <w:proofErr w:type="spellStart"/>
      <w:r w:rsidRPr="6E761FDB" w:rsidR="1321165C">
        <w:rPr>
          <w:rFonts w:eastAsiaTheme="minorEastAsia"/>
          <w:color w:val="000000" w:themeColor="text1"/>
          <w:sz w:val="20"/>
          <w:szCs w:val="20"/>
        </w:rPr>
        <w:t>Arachne</w:t>
      </w:r>
      <w:proofErr w:type="spellEnd"/>
      <w:r w:rsidRPr="6E761FDB" w:rsidR="1321165C">
        <w:rPr>
          <w:rFonts w:eastAsiaTheme="minorEastAsia"/>
          <w:color w:val="000000" w:themeColor="text1"/>
          <w:sz w:val="20"/>
          <w:szCs w:val="20"/>
        </w:rPr>
        <w:t>, který bude mít implementace k dispozici, nebo systém</w:t>
      </w:r>
      <w:r w:rsidRPr="6E761FDB" w:rsidR="4E8B93CE">
        <w:rPr>
          <w:rFonts w:eastAsiaTheme="minorEastAsia"/>
          <w:color w:val="000000" w:themeColor="text1"/>
          <w:sz w:val="20"/>
          <w:szCs w:val="20"/>
        </w:rPr>
        <w:t>u</w:t>
      </w:r>
      <w:r w:rsidRPr="6E761FDB" w:rsidR="1321165C">
        <w:rPr>
          <w:rFonts w:eastAsiaTheme="minorEastAsia"/>
          <w:color w:val="000000" w:themeColor="text1"/>
          <w:sz w:val="20"/>
          <w:szCs w:val="20"/>
        </w:rPr>
        <w:t xml:space="preserve"> </w:t>
      </w:r>
      <w:proofErr w:type="spellStart"/>
      <w:r w:rsidRPr="6E761FDB" w:rsidR="1321165C">
        <w:rPr>
          <w:rFonts w:eastAsiaTheme="minorEastAsia"/>
          <w:color w:val="000000" w:themeColor="text1"/>
          <w:sz w:val="20"/>
          <w:szCs w:val="20"/>
        </w:rPr>
        <w:t>BIZguard</w:t>
      </w:r>
      <w:proofErr w:type="spellEnd"/>
      <w:r w:rsidRPr="6E761FDB" w:rsidR="1321165C">
        <w:rPr>
          <w:rFonts w:eastAsiaTheme="minorEastAsia"/>
          <w:color w:val="000000" w:themeColor="text1"/>
          <w:sz w:val="20"/>
          <w:szCs w:val="20"/>
        </w:rPr>
        <w:t>, tedy systémy sledování vazeb a dalších informací (včetně přijatých podpor), který je nově k dispozici rovněž.</w:t>
      </w:r>
    </w:p>
    <w:p w:rsidRPr="00CB04BF" w:rsidR="00CB04BF" w:rsidP="6E761FDB" w:rsidRDefault="00CB04BF" w14:paraId="0D0B940D" w14:textId="70CE7A5E">
      <w:pPr>
        <w:autoSpaceDE w:val="0"/>
        <w:autoSpaceDN w:val="0"/>
        <w:adjustRightInd w:val="0"/>
        <w:spacing w:after="120" w:line="240" w:lineRule="auto"/>
        <w:jc w:val="both"/>
        <w:rPr>
          <w:rFonts w:eastAsiaTheme="minorEastAsia"/>
          <w:b/>
          <w:bCs/>
          <w:color w:val="000000"/>
          <w:sz w:val="20"/>
          <w:szCs w:val="20"/>
        </w:rPr>
      </w:pPr>
    </w:p>
    <w:p w:rsidRPr="00CB04BF" w:rsidR="00CB04BF" w:rsidP="6E761FDB" w:rsidRDefault="00CB04BF" w14:paraId="71BC64D2" w14:textId="77777777">
      <w:pPr>
        <w:autoSpaceDE w:val="0"/>
        <w:autoSpaceDN w:val="0"/>
        <w:adjustRightInd w:val="0"/>
        <w:spacing w:after="120" w:line="240" w:lineRule="auto"/>
        <w:jc w:val="both"/>
        <w:rPr>
          <w:rFonts w:eastAsiaTheme="minorEastAsia"/>
          <w:b/>
          <w:bCs/>
          <w:color w:val="000000"/>
          <w:sz w:val="20"/>
          <w:szCs w:val="20"/>
        </w:rPr>
      </w:pPr>
      <w:r w:rsidRPr="6E761FDB">
        <w:rPr>
          <w:rFonts w:eastAsiaTheme="minorEastAsia"/>
          <w:b/>
          <w:bCs/>
          <w:color w:val="000000" w:themeColor="text1"/>
          <w:sz w:val="20"/>
          <w:szCs w:val="20"/>
        </w:rPr>
        <w:t>Další popis komponenty</w:t>
      </w:r>
    </w:p>
    <w:p w:rsidRPr="00CB04BF" w:rsidR="00CB04BF" w:rsidP="6E761FDB" w:rsidRDefault="00CB04BF" w14:paraId="7CAA42F5" w14:textId="77777777">
      <w:pPr>
        <w:spacing w:after="0" w:line="240" w:lineRule="auto"/>
        <w:jc w:val="both"/>
        <w:textAlignment w:val="baseline"/>
        <w:rPr>
          <w:rFonts w:eastAsiaTheme="minorEastAsia"/>
          <w:b/>
          <w:bCs/>
          <w:color w:val="000000"/>
          <w:sz w:val="20"/>
          <w:szCs w:val="20"/>
        </w:rPr>
      </w:pPr>
      <w:r w:rsidRPr="6E761FDB">
        <w:rPr>
          <w:rFonts w:eastAsiaTheme="minorEastAsia"/>
          <w:sz w:val="20"/>
          <w:szCs w:val="20"/>
          <w:lang w:eastAsia="cs-CZ"/>
        </w:rPr>
        <w:t>Přechod na cirkulární ekonomiku má zásadní roli při zvyšování konkurenceschopnosti ČR, vzniku udržitelných pracovních míst, včetně zvýšení pracovních příležitostí pro zdravotně znevýhodněné osoby, zlepšení nakládání s odpady, zvyšování efektivity využití druhotných surovin a omezování spotřeby primárních surovin při vysoké ochraně životního prostředí. Přístupy cirkulární ekonomiky mohou zkrátit a diverzifikovat dodavatelské řetězce a snížit závislost na primárních, zejména neobnovitelných zdrojích, což zvýší strategickou autonomii a odolnost České republiky. Prohlubování cirkulární ekonomiky přispěje k získávání nových znalostí a dovedností, což bude mít pozitivní vliv na konkurenceschopnost ČR. Česká republika na základě doporučení Evropské komise zpracovává národní strategický rámec oběhového hospodářství „Cirkulární Česko 2040“, který reflektuje nezbytnost prosazení principů oběhového hospodářství v ČR a blíže formuluje priority a kroky k tomu, aby ČR byla prostřednictvím cirkulární ekonomiky dlouhodobě odolná vůči budoucím environmentálním hrozbám včetně změny klimatu a úbytku biodiverzity a rozvíjela celkově udržitelný společenský systém. Přípravy strategického rámce byly částečně zpomaleny důsledkem současné pandemie COVID – 19, vydání strategického rámce se tak předpokládá do konce roku 2021.</w:t>
      </w:r>
    </w:p>
    <w:p w:rsidRPr="00CB04BF" w:rsidR="00CB04BF" w:rsidP="51BD6D8C" w:rsidRDefault="00CB04BF" w14:paraId="7A318E13" w14:textId="04463FAE">
      <w:pPr>
        <w:spacing w:after="0" w:line="240" w:lineRule="auto"/>
        <w:jc w:val="both"/>
        <w:textAlignment w:val="baseline"/>
        <w:rPr>
          <w:rFonts w:eastAsiaTheme="minorEastAsia"/>
          <w:color w:val="000000"/>
          <w:sz w:val="20"/>
          <w:szCs w:val="20"/>
        </w:rPr>
      </w:pPr>
      <w:r w:rsidRPr="51BD6D8C">
        <w:rPr>
          <w:rFonts w:eastAsiaTheme="minorEastAsia"/>
          <w:color w:val="000000" w:themeColor="text1"/>
          <w:sz w:val="20"/>
          <w:szCs w:val="20"/>
        </w:rPr>
        <w:t>Cirkulární ekonomika se zaměřuje na celý ekonomický cyklus od těžby primárních surovin, návrh</w:t>
      </w:r>
      <w:r w:rsidRPr="51BD6D8C" w:rsidR="0EBA3736">
        <w:rPr>
          <w:rFonts w:eastAsiaTheme="minorEastAsia"/>
          <w:color w:val="000000" w:themeColor="text1"/>
          <w:sz w:val="20"/>
          <w:szCs w:val="20"/>
        </w:rPr>
        <w:t>u</w:t>
      </w:r>
      <w:r w:rsidRPr="51BD6D8C">
        <w:rPr>
          <w:rFonts w:eastAsiaTheme="minorEastAsia"/>
          <w:color w:val="000000" w:themeColor="text1"/>
          <w:sz w:val="20"/>
          <w:szCs w:val="20"/>
        </w:rPr>
        <w:t xml:space="preserve"> výrobku, zavádění pravidel materiálového </w:t>
      </w:r>
      <w:proofErr w:type="spellStart"/>
      <w:r w:rsidRPr="51BD6D8C">
        <w:rPr>
          <w:rFonts w:eastAsiaTheme="minorEastAsia"/>
          <w:color w:val="000000" w:themeColor="text1"/>
          <w:sz w:val="20"/>
          <w:szCs w:val="20"/>
        </w:rPr>
        <w:t>ekodesignu</w:t>
      </w:r>
      <w:proofErr w:type="spellEnd"/>
      <w:r w:rsidRPr="51BD6D8C">
        <w:rPr>
          <w:rFonts w:eastAsiaTheme="minorEastAsia"/>
          <w:color w:val="000000" w:themeColor="text1"/>
          <w:sz w:val="20"/>
          <w:szCs w:val="20"/>
        </w:rPr>
        <w:t>, výrobu produktu, spotřebu, obchodní modely, odpadové hospodářství a zpětnou integraci druhotných surovin zpět do výroby. Cirkulární ekonomika má významný potenciál přispět ke zvýšení ekonomické, environmentální a surovinové bezpečnosti a soběstačnosti České republiky. </w:t>
      </w:r>
      <w:r>
        <w:br/>
      </w:r>
      <w:r w:rsidRPr="51BD6D8C">
        <w:rPr>
          <w:rFonts w:eastAsiaTheme="minorEastAsia"/>
          <w:color w:val="000000" w:themeColor="text1"/>
          <w:sz w:val="20"/>
          <w:szCs w:val="20"/>
        </w:rPr>
        <w:t>Česká republika přijala novou vysoce ambiciózní legislativu odpadového hospodářství (s účinností od 1.1.2021), která v souladu s evropskou legislativou stanovuje závazné cíle pro recyklaci komunálních odpadů do roku 2035 a rovněž stanovuje horizont v oblasti ukončování skládkování recyklovatelných využitelných odpadů do roku 2030.</w:t>
      </w:r>
      <w:r>
        <w:br/>
      </w:r>
      <w:r w:rsidRPr="51BD6D8C">
        <w:rPr>
          <w:rFonts w:eastAsiaTheme="minorEastAsia"/>
          <w:color w:val="000000" w:themeColor="text1"/>
          <w:sz w:val="20"/>
          <w:szCs w:val="20"/>
        </w:rPr>
        <w:t xml:space="preserve">Investicemi do posílení recyklačních kapacit lze docílit navýšení recyklace odpadů a splnit závazné cíle EU </w:t>
      </w:r>
      <w:r>
        <w:br/>
      </w:r>
      <w:r w:rsidRPr="51BD6D8C" w:rsidR="61469797">
        <w:rPr>
          <w:rFonts w:ascii="Calibri" w:hAnsi="Calibri" w:eastAsia="Calibri" w:cs="Calibri"/>
        </w:rPr>
        <w:t xml:space="preserve"> (s</w:t>
      </w:r>
      <w:r w:rsidRPr="51BD6D8C" w:rsidR="61469797">
        <w:rPr>
          <w:rFonts w:ascii="Calibri" w:hAnsi="Calibri" w:eastAsia="Calibri" w:cs="Calibri"/>
          <w:sz w:val="20"/>
          <w:szCs w:val="20"/>
        </w:rPr>
        <w:t>měrnice 2008/98/ES ve znění směrnice EU 2018/851</w:t>
      </w:r>
      <w:r w:rsidRPr="51BD6D8C">
        <w:rPr>
          <w:rFonts w:eastAsiaTheme="minorEastAsia"/>
          <w:color w:val="000000" w:themeColor="text1"/>
          <w:sz w:val="20"/>
          <w:szCs w:val="20"/>
        </w:rPr>
        <w:t>, směrnice o skládkách odpadů</w:t>
      </w:r>
      <w:r w:rsidRPr="51BD6D8C" w:rsidR="56AA18EA">
        <w:rPr>
          <w:rFonts w:eastAsiaTheme="minorEastAsia"/>
          <w:color w:val="000000" w:themeColor="text1"/>
          <w:sz w:val="20"/>
          <w:szCs w:val="20"/>
        </w:rPr>
        <w:t xml:space="preserve"> 2018/850/EU</w:t>
      </w:r>
      <w:r w:rsidRPr="51BD6D8C">
        <w:rPr>
          <w:rFonts w:eastAsiaTheme="minorEastAsia"/>
          <w:color w:val="000000" w:themeColor="text1"/>
          <w:sz w:val="20"/>
          <w:szCs w:val="20"/>
        </w:rPr>
        <w:t xml:space="preserve"> - zákaz skládkování využitelných odpadů do roku 2030, </w:t>
      </w:r>
      <w:r w:rsidRPr="51BD6D8C" w:rsidR="31A9B00B">
        <w:rPr>
          <w:rFonts w:eastAsiaTheme="minorEastAsia"/>
          <w:color w:val="000000" w:themeColor="text1"/>
          <w:sz w:val="20"/>
          <w:szCs w:val="20"/>
        </w:rPr>
        <w:t xml:space="preserve">recyklace </w:t>
      </w:r>
      <w:r w:rsidRPr="51BD6D8C">
        <w:rPr>
          <w:rFonts w:eastAsiaTheme="minorEastAsia"/>
          <w:color w:val="000000" w:themeColor="text1"/>
          <w:sz w:val="20"/>
          <w:szCs w:val="20"/>
        </w:rPr>
        <w:t xml:space="preserve">65 % komunálních odpadů do roku 2035 a další cíle). Důležité je rovněž budovat infrastrukturu i pro energetické nakládání s nerecyklovatelnými odpady (zejména infekčními zdravotnickými odpady v souvislosti s naprosto zásadními dopady pandemie nemoci COVID-19). </w:t>
      </w:r>
    </w:p>
    <w:p w:rsidRPr="00CB04BF" w:rsidR="00CB04BF" w:rsidP="6E761FDB" w:rsidRDefault="00CB04BF" w14:paraId="7E6C9637"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 xml:space="preserve">Vedle toho je rovněž zásadní zaměřit aktivity na implementaci principů cirkulární ekonomiky ve všech odvětvích průmyslu a podnikání s cílem jednoznačného posílení předcházení vzniku odpadů, zvyšování podílu využívání druhotných surovin jako náhrady primárních, především neobnovitelných surovinových zdrojů.  </w:t>
      </w:r>
    </w:p>
    <w:p w:rsidRPr="00CB04BF" w:rsidR="00CB04BF" w:rsidP="6E761FDB" w:rsidRDefault="00CB04BF" w14:paraId="3015678D" w14:textId="77777777">
      <w:pPr>
        <w:autoSpaceDE w:val="0"/>
        <w:autoSpaceDN w:val="0"/>
        <w:adjustRightInd w:val="0"/>
        <w:spacing w:after="120" w:line="240" w:lineRule="auto"/>
        <w:jc w:val="both"/>
        <w:rPr>
          <w:rFonts w:eastAsiaTheme="minorEastAsia"/>
          <w:color w:val="000000"/>
          <w:sz w:val="20"/>
          <w:szCs w:val="20"/>
        </w:rPr>
      </w:pPr>
      <w:r w:rsidRPr="6E761FDB">
        <w:rPr>
          <w:rFonts w:eastAsiaTheme="minorEastAsia"/>
          <w:color w:val="000000" w:themeColor="text1"/>
          <w:sz w:val="20"/>
          <w:szCs w:val="20"/>
        </w:rPr>
        <w:t xml:space="preserve">Problematika odpovědného a udržitelného nakládání s vodou jako přírodním zdrojem jednoznačně spadá do oblasti cirkulární ekonomiky, zároveň však investice v této oblasti významným způsobem přispívají k realizaci nezbytných kroků v souvislosti s přizpůsobením se změnám klimatu. Navrhované investice tak povedou ke skutečnému přechodu na oběhové hospodářství a jsou plně v souladu s Novým Akčním plánem EU pro oběhové hospodářství. </w:t>
      </w:r>
    </w:p>
    <w:p w:rsidRPr="00CB04BF" w:rsidR="00CB04BF" w:rsidP="6E761FDB" w:rsidRDefault="00CB04BF" w14:paraId="31359C9E" w14:textId="77777777">
      <w:pPr>
        <w:spacing w:after="0" w:line="240" w:lineRule="auto"/>
        <w:textAlignment w:val="baseline"/>
        <w:rPr>
          <w:rFonts w:eastAsiaTheme="minorEastAsia"/>
          <w:sz w:val="20"/>
          <w:szCs w:val="20"/>
          <w:lang w:eastAsia="cs-CZ"/>
        </w:rPr>
      </w:pPr>
      <w:r w:rsidRPr="6E761FDB">
        <w:rPr>
          <w:rFonts w:eastAsiaTheme="minorEastAsia"/>
          <w:sz w:val="20"/>
          <w:szCs w:val="20"/>
          <w:lang w:eastAsia="cs-CZ"/>
        </w:rPr>
        <w:t>Komponenta má klíčovou vazbu na následující doporučení EK: </w:t>
      </w:r>
    </w:p>
    <w:p w:rsidRPr="00CB04BF" w:rsidR="00CB04BF" w:rsidP="6E761FDB" w:rsidRDefault="00CB04BF" w14:paraId="1D9EE322" w14:textId="77777777">
      <w:pPr>
        <w:numPr>
          <w:ilvl w:val="0"/>
          <w:numId w:val="17"/>
        </w:numPr>
        <w:spacing w:after="0" w:line="240" w:lineRule="auto"/>
        <w:ind w:left="420"/>
        <w:jc w:val="both"/>
        <w:textAlignment w:val="baseline"/>
        <w:rPr>
          <w:rFonts w:eastAsiaTheme="minorEastAsia"/>
          <w:sz w:val="20"/>
          <w:szCs w:val="20"/>
          <w:lang w:eastAsia="cs-CZ"/>
        </w:rPr>
      </w:pPr>
      <w:r w:rsidRPr="6E761FDB">
        <w:rPr>
          <w:rFonts w:eastAsiaTheme="minorEastAsia"/>
          <w:sz w:val="20"/>
          <w:szCs w:val="20"/>
          <w:lang w:eastAsia="cs-CZ"/>
        </w:rPr>
        <w:t>Posilovat udržitelnost. </w:t>
      </w:r>
    </w:p>
    <w:p w:rsidRPr="00CB04BF" w:rsidR="00CB04BF" w:rsidP="6E761FDB" w:rsidRDefault="00CB04BF" w14:paraId="116D7CC3" w14:textId="77777777">
      <w:pPr>
        <w:numPr>
          <w:ilvl w:val="0"/>
          <w:numId w:val="17"/>
        </w:numPr>
        <w:spacing w:after="0" w:line="240" w:lineRule="auto"/>
        <w:ind w:left="420"/>
        <w:jc w:val="both"/>
        <w:textAlignment w:val="baseline"/>
        <w:rPr>
          <w:rFonts w:eastAsiaTheme="minorEastAsia"/>
          <w:sz w:val="20"/>
          <w:szCs w:val="20"/>
          <w:lang w:eastAsia="cs-CZ"/>
        </w:rPr>
      </w:pPr>
      <w:r w:rsidRPr="6E761FDB">
        <w:rPr>
          <w:rFonts w:eastAsiaTheme="minorEastAsia"/>
          <w:sz w:val="20"/>
          <w:szCs w:val="20"/>
          <w:lang w:eastAsia="cs-CZ"/>
        </w:rPr>
        <w:t>Přechod na nízkouhlíkové hospodářství. </w:t>
      </w:r>
    </w:p>
    <w:p w:rsidRPr="00CB04BF" w:rsidR="00CB04BF" w:rsidP="6E761FDB" w:rsidRDefault="00CB04BF" w14:paraId="6855F4FA" w14:textId="77777777">
      <w:pPr>
        <w:numPr>
          <w:ilvl w:val="0"/>
          <w:numId w:val="17"/>
        </w:numPr>
        <w:spacing w:after="0" w:line="240" w:lineRule="auto"/>
        <w:ind w:left="420"/>
        <w:jc w:val="both"/>
        <w:textAlignment w:val="baseline"/>
        <w:rPr>
          <w:rFonts w:eastAsiaTheme="minorEastAsia"/>
          <w:sz w:val="20"/>
          <w:szCs w:val="20"/>
          <w:lang w:eastAsia="cs-CZ"/>
        </w:rPr>
      </w:pPr>
      <w:r w:rsidRPr="6E761FDB">
        <w:rPr>
          <w:rFonts w:eastAsiaTheme="minorEastAsia"/>
          <w:sz w:val="20"/>
          <w:szCs w:val="20"/>
          <w:lang w:eastAsia="cs-CZ"/>
        </w:rPr>
        <w:lastRenderedPageBreak/>
        <w:t>Zaměřit investice na digitální a ekologickou transformaci.</w:t>
      </w:r>
    </w:p>
    <w:p w:rsidRPr="00CB04BF" w:rsidR="00CB04BF" w:rsidP="6E761FDB" w:rsidRDefault="00CB04BF" w14:paraId="0E27B00A" w14:textId="0A9C299B">
      <w:pPr>
        <w:autoSpaceDE w:val="0"/>
        <w:autoSpaceDN w:val="0"/>
        <w:adjustRightInd w:val="0"/>
        <w:spacing w:after="0" w:line="240" w:lineRule="auto"/>
        <w:ind w:left="420"/>
        <w:rPr>
          <w:rFonts w:eastAsiaTheme="minorEastAsia"/>
          <w:sz w:val="20"/>
          <w:szCs w:val="20"/>
          <w:lang w:eastAsia="cs-CZ"/>
        </w:rPr>
      </w:pPr>
      <w:r w:rsidRPr="6E761FDB">
        <w:rPr>
          <w:rFonts w:eastAsiaTheme="minorEastAsia"/>
          <w:sz w:val="20"/>
          <w:szCs w:val="20"/>
          <w:lang w:eastAsia="cs-CZ"/>
        </w:rPr>
        <w:t> </w:t>
      </w:r>
    </w:p>
    <w:p w:rsidRPr="00CB04BF" w:rsidR="00CB04BF" w:rsidP="6E761FDB" w:rsidRDefault="00CB04BF" w14:paraId="4CA1D67B" w14:textId="77777777">
      <w:pPr>
        <w:keepNext/>
        <w:keepLines/>
        <w:spacing w:before="160" w:line="240" w:lineRule="auto"/>
        <w:outlineLvl w:val="1"/>
        <w:rPr>
          <w:rFonts w:eastAsiaTheme="minorEastAsia"/>
          <w:b/>
          <w:bCs/>
          <w:color w:val="000000"/>
          <w:sz w:val="20"/>
          <w:szCs w:val="20"/>
        </w:rPr>
      </w:pPr>
      <w:r w:rsidRPr="6E761FDB">
        <w:rPr>
          <w:rFonts w:eastAsiaTheme="minorEastAsia"/>
          <w:b/>
          <w:bCs/>
          <w:color w:val="000000" w:themeColor="text1"/>
          <w:sz w:val="20"/>
          <w:szCs w:val="20"/>
        </w:rPr>
        <w:t>2. Hlavní výzvy a cíle</w:t>
      </w:r>
    </w:p>
    <w:p w:rsidRPr="00CB04BF" w:rsidR="00CB04BF" w:rsidP="6E761FDB" w:rsidRDefault="00CB04BF" w14:paraId="72C83B9D" w14:textId="77777777">
      <w:pPr>
        <w:autoSpaceDE w:val="0"/>
        <w:autoSpaceDN w:val="0"/>
        <w:adjustRightInd w:val="0"/>
        <w:spacing w:after="120" w:line="240" w:lineRule="auto"/>
        <w:jc w:val="both"/>
        <w:rPr>
          <w:rFonts w:eastAsiaTheme="minorEastAsia"/>
          <w:b/>
          <w:bCs/>
          <w:color w:val="000000"/>
          <w:sz w:val="20"/>
          <w:szCs w:val="20"/>
        </w:rPr>
      </w:pPr>
      <w:r w:rsidRPr="6E761FDB">
        <w:rPr>
          <w:rFonts w:eastAsiaTheme="minorEastAsia"/>
          <w:b/>
          <w:bCs/>
          <w:color w:val="000000" w:themeColor="text1"/>
          <w:sz w:val="20"/>
          <w:szCs w:val="20"/>
        </w:rPr>
        <w:t>a) Hlavní výzvy</w:t>
      </w:r>
    </w:p>
    <w:p w:rsidRPr="00CB04BF" w:rsidR="00CB04BF" w:rsidP="6E761FDB" w:rsidRDefault="00CB04BF" w14:paraId="7C2950D2" w14:textId="77777777">
      <w:pPr>
        <w:spacing w:line="240" w:lineRule="auto"/>
        <w:jc w:val="both"/>
        <w:rPr>
          <w:rFonts w:eastAsiaTheme="minorEastAsia"/>
          <w:color w:val="004B8D"/>
          <w:sz w:val="20"/>
          <w:szCs w:val="20"/>
          <w:u w:val="single"/>
          <w:vertAlign w:val="superscript"/>
        </w:rPr>
      </w:pPr>
      <w:r w:rsidRPr="6E761FDB">
        <w:rPr>
          <w:rFonts w:eastAsiaTheme="minorEastAsia"/>
          <w:color w:val="000000"/>
          <w:sz w:val="20"/>
          <w:szCs w:val="20"/>
        </w:rPr>
        <w:t>Česká republika od roku 2004 téměř zdvojnásobila svou zdrojovou produktivitu (</w:t>
      </w:r>
      <w:proofErr w:type="spellStart"/>
      <w:r w:rsidRPr="6E761FDB">
        <w:rPr>
          <w:rFonts w:eastAsiaTheme="minorEastAsia"/>
          <w:i/>
          <w:iCs/>
          <w:color w:val="000000"/>
          <w:sz w:val="20"/>
          <w:szCs w:val="20"/>
        </w:rPr>
        <w:t>resource</w:t>
      </w:r>
      <w:proofErr w:type="spellEnd"/>
      <w:r w:rsidRPr="6E761FDB">
        <w:rPr>
          <w:rFonts w:eastAsiaTheme="minorEastAsia"/>
          <w:i/>
          <w:iCs/>
          <w:color w:val="000000"/>
          <w:sz w:val="20"/>
          <w:szCs w:val="20"/>
        </w:rPr>
        <w:t xml:space="preserve"> </w:t>
      </w:r>
      <w:proofErr w:type="spellStart"/>
      <w:r w:rsidRPr="6E761FDB">
        <w:rPr>
          <w:rFonts w:eastAsiaTheme="minorEastAsia"/>
          <w:i/>
          <w:iCs/>
          <w:color w:val="000000"/>
          <w:sz w:val="20"/>
          <w:szCs w:val="20"/>
        </w:rPr>
        <w:t>productivity</w:t>
      </w:r>
      <w:proofErr w:type="spellEnd"/>
      <w:r w:rsidRPr="6E761FDB">
        <w:rPr>
          <w:rFonts w:eastAsiaTheme="minorEastAsia"/>
          <w:color w:val="000000"/>
          <w:sz w:val="20"/>
          <w:szCs w:val="20"/>
        </w:rPr>
        <w:t>) z hodnoty 0,68 €/kg na hodnotu 1,12 €/kg, nicméně stále je tato hodnota výrazně pod průměrem EU-27.</w:t>
      </w:r>
      <w:r w:rsidRPr="6E761FDB">
        <w:rPr>
          <w:rFonts w:eastAsiaTheme="minorEastAsia"/>
          <w:color w:val="000000"/>
          <w:sz w:val="20"/>
          <w:szCs w:val="20"/>
          <w:vertAlign w:val="superscript"/>
        </w:rPr>
        <w:footnoteReference w:id="1"/>
      </w:r>
      <w:r w:rsidRPr="6E761FDB">
        <w:rPr>
          <w:rFonts w:eastAsiaTheme="minorEastAsia"/>
          <w:color w:val="000000"/>
          <w:sz w:val="20"/>
          <w:szCs w:val="20"/>
        </w:rPr>
        <w:t xml:space="preserve"> Rovněž v hodnotě podílu navrácených druhotných surovin na celkové materiálové spotřebě (</w:t>
      </w:r>
      <w:proofErr w:type="spellStart"/>
      <w:r w:rsidRPr="6E761FDB">
        <w:rPr>
          <w:rFonts w:eastAsiaTheme="minorEastAsia"/>
          <w:i/>
          <w:iCs/>
          <w:color w:val="000000"/>
          <w:sz w:val="20"/>
          <w:szCs w:val="20"/>
        </w:rPr>
        <w:t>circular</w:t>
      </w:r>
      <w:proofErr w:type="spellEnd"/>
      <w:r w:rsidRPr="6E761FDB">
        <w:rPr>
          <w:rFonts w:eastAsiaTheme="minorEastAsia"/>
          <w:i/>
          <w:iCs/>
          <w:color w:val="000000"/>
          <w:sz w:val="20"/>
          <w:szCs w:val="20"/>
        </w:rPr>
        <w:t xml:space="preserve"> materiál use </w:t>
      </w:r>
      <w:proofErr w:type="spellStart"/>
      <w:r w:rsidRPr="6E761FDB">
        <w:rPr>
          <w:rFonts w:eastAsiaTheme="minorEastAsia"/>
          <w:i/>
          <w:iCs/>
          <w:color w:val="000000"/>
          <w:sz w:val="20"/>
          <w:szCs w:val="20"/>
        </w:rPr>
        <w:t>rate</w:t>
      </w:r>
      <w:proofErr w:type="spellEnd"/>
      <w:r w:rsidRPr="6E761FDB">
        <w:rPr>
          <w:rFonts w:eastAsiaTheme="minorEastAsia"/>
          <w:color w:val="000000"/>
          <w:sz w:val="20"/>
          <w:szCs w:val="20"/>
        </w:rPr>
        <w:t>) dochází v ČR k postupnému zlepšování z 5,3 % v roce 2010 na odhadovaných 8,3 % v roce 2019. I v tomto případě jsou však hodnoty ČR pod průměrem EU-27.</w:t>
      </w:r>
      <w:r w:rsidRPr="6E761FDB">
        <w:rPr>
          <w:rFonts w:eastAsiaTheme="minorEastAsia"/>
          <w:color w:val="000000"/>
          <w:sz w:val="20"/>
          <w:szCs w:val="20"/>
          <w:vertAlign w:val="superscript"/>
        </w:rPr>
        <w:footnoteReference w:id="2"/>
      </w:r>
      <w:r w:rsidRPr="6E761FDB">
        <w:rPr>
          <w:rFonts w:eastAsiaTheme="minorEastAsia"/>
          <w:color w:val="004B8D"/>
          <w:sz w:val="20"/>
          <w:szCs w:val="20"/>
          <w:u w:val="single"/>
          <w:vertAlign w:val="superscript"/>
        </w:rPr>
        <w:t xml:space="preserve"> </w:t>
      </w:r>
    </w:p>
    <w:p w:rsidRPr="00CB04BF" w:rsidR="00CB04BF" w:rsidP="6E761FDB" w:rsidRDefault="00CB04BF" w14:paraId="200361FB" w14:textId="77777777">
      <w:pPr>
        <w:spacing w:line="240" w:lineRule="auto"/>
        <w:jc w:val="both"/>
        <w:rPr>
          <w:rFonts w:eastAsiaTheme="minorEastAsia"/>
          <w:color w:val="004B8D"/>
          <w:sz w:val="20"/>
          <w:szCs w:val="20"/>
          <w:u w:val="single"/>
          <w:vertAlign w:val="superscript"/>
        </w:rPr>
      </w:pPr>
      <w:r w:rsidRPr="6E761FDB">
        <w:rPr>
          <w:rFonts w:eastAsiaTheme="minorEastAsia"/>
          <w:color w:val="000000"/>
          <w:sz w:val="20"/>
          <w:szCs w:val="20"/>
        </w:rPr>
        <w:t>V oblasti odpadového hospodářství ČR docházelo od roku 2013 s některými meziročními výkyvy k postupnému nárůstu celkové produkce odpadů, která za rok 2019 činila 37 362 257 tun. Z tohoto množství bylo 3 614 192 tun skládkováno. Vysoký podíl skládkování odpadů je stále ve skupině komunálních odpadů. kde bylo v roce 2019 skládkováno 45,9 % tohoto odpadu.</w:t>
      </w:r>
      <w:r w:rsidRPr="6E761FDB">
        <w:rPr>
          <w:rFonts w:eastAsiaTheme="minorEastAsia"/>
          <w:color w:val="000000"/>
          <w:sz w:val="20"/>
          <w:szCs w:val="20"/>
          <w:vertAlign w:val="superscript"/>
        </w:rPr>
        <w:footnoteReference w:id="3"/>
      </w:r>
      <w:r w:rsidRPr="6E761FDB">
        <w:rPr>
          <w:rFonts w:eastAsiaTheme="minorEastAsia"/>
          <w:color w:val="004B8D"/>
          <w:sz w:val="20"/>
          <w:szCs w:val="20"/>
          <w:u w:val="single"/>
          <w:vertAlign w:val="superscript"/>
        </w:rPr>
        <w:t xml:space="preserve"> </w:t>
      </w:r>
    </w:p>
    <w:p w:rsidRPr="00CB04BF" w:rsidR="00CB04BF" w:rsidP="6E761FDB" w:rsidRDefault="00CB04BF" w14:paraId="60061E4C" w14:textId="77777777">
      <w:pPr>
        <w:spacing w:after="0" w:line="240" w:lineRule="auto"/>
        <w:jc w:val="both"/>
        <w:rPr>
          <w:rFonts w:eastAsiaTheme="minorEastAsia"/>
          <w:color w:val="000000"/>
          <w:sz w:val="20"/>
          <w:szCs w:val="20"/>
        </w:rPr>
      </w:pPr>
    </w:p>
    <w:p w:rsidRPr="00CB04BF" w:rsidR="00CB04BF" w:rsidP="6E761FDB" w:rsidRDefault="00CB04BF" w14:paraId="674344DE"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 xml:space="preserve">Hlavní výzvou je intenzivní přechod na principy cirkulární ekonomiky, tedy přechod na oběhový model, jehož principem je co nejdelší zachování hodnoty výrobků a materiálů v ekonomickém cyklu. Bude minimalizován vznik odpadů, zdroje budou využívány efektivně a produkty po dosažení konce své životnosti, se opětovně použijí k výrobě dalších výrobků. Odpady začnou být vnímány jako důležité zdroje pro průmysl a zemědělství a budou nahrazovat primární suroviny </w:t>
      </w:r>
      <w:r w:rsidRPr="6E761FDB">
        <w:rPr>
          <w:rFonts w:eastAsiaTheme="minorEastAsia"/>
          <w:color w:val="000000" w:themeColor="text1"/>
          <w:sz w:val="20"/>
          <w:szCs w:val="20"/>
          <w:lang w:eastAsia="cs-CZ"/>
        </w:rPr>
        <w:t>(Akční plán EU pro oběhové hospodářství, Nový akční plán EU pro oběhové hospodářství, Strategie EU pro plasty v oběhovém hospodářství).</w:t>
      </w:r>
      <w:r w:rsidRPr="6E761FDB">
        <w:rPr>
          <w:rFonts w:eastAsiaTheme="minorEastAsia"/>
          <w:i/>
          <w:iCs/>
          <w:color w:val="000000" w:themeColor="text1"/>
          <w:sz w:val="20"/>
          <w:szCs w:val="20"/>
          <w:lang w:eastAsia="cs-CZ"/>
        </w:rPr>
        <w:t xml:space="preserve"> </w:t>
      </w:r>
      <w:r w:rsidRPr="6E761FDB">
        <w:rPr>
          <w:rFonts w:eastAsiaTheme="minorEastAsia"/>
          <w:color w:val="000000" w:themeColor="text1"/>
          <w:sz w:val="20"/>
          <w:szCs w:val="20"/>
          <w:lang w:eastAsia="cs-CZ"/>
        </w:rPr>
        <w:t>Významným procesem je pak implementace nové legislativy odpadového hospodářství ČR a splnění závazných cílů vyplývajících z legislativy EU (tzv. balíček k oběhovému hospodářství schválený v roce 2018, směrnice o jednorázových plastech schválená v roce 2019) v oblasti navyšování recyklace komunálních odpadů a obalů a významné snižování skládkování recyklovatelných a využitelných odpadů prostřednictvím prioritních investic do posilování recyklační infrastruktury a infrastruktury na energetické nakládání s nerecyklovatelnými odpady.</w:t>
      </w:r>
    </w:p>
    <w:p w:rsidRPr="00CB04BF" w:rsidR="00CB04BF" w:rsidP="6E761FDB" w:rsidRDefault="00CB04BF" w14:paraId="2F28CAE9" w14:textId="77777777">
      <w:pPr>
        <w:spacing w:after="0" w:line="240" w:lineRule="auto"/>
        <w:jc w:val="both"/>
        <w:textAlignment w:val="baseline"/>
        <w:rPr>
          <w:rFonts w:eastAsiaTheme="minorEastAsia"/>
          <w:color w:val="000000"/>
          <w:sz w:val="20"/>
          <w:szCs w:val="20"/>
        </w:rPr>
      </w:pPr>
      <w:r w:rsidRPr="6E761FDB">
        <w:rPr>
          <w:rFonts w:eastAsiaTheme="minorEastAsia"/>
          <w:color w:val="000000" w:themeColor="text1"/>
          <w:sz w:val="20"/>
          <w:szCs w:val="20"/>
        </w:rPr>
        <w:t>Posilování principů oběhového hospodářství povede k dosažení udržitelného rozvoje společnosti a přiblížení se k evropské „recyklační společnosti“.  Evropská komise avizuje celou řadu legislativních změn legislativy odpadů, obalů a výrobků s ukončenou životností v blízké době. Na tyto výzvy musí být Česká republika připravena.</w:t>
      </w:r>
    </w:p>
    <w:p w:rsidRPr="00CB04BF" w:rsidR="00CB04BF" w:rsidP="6E761FDB" w:rsidRDefault="00CB04BF" w14:paraId="37AE79E9" w14:textId="77777777">
      <w:pPr>
        <w:spacing w:line="240" w:lineRule="auto"/>
        <w:jc w:val="both"/>
        <w:rPr>
          <w:rFonts w:eastAsiaTheme="minorEastAsia"/>
          <w:sz w:val="20"/>
          <w:szCs w:val="20"/>
        </w:rPr>
      </w:pPr>
      <w:r w:rsidRPr="6E761FDB">
        <w:rPr>
          <w:rFonts w:eastAsiaTheme="minorEastAsia"/>
          <w:sz w:val="20"/>
          <w:szCs w:val="20"/>
        </w:rPr>
        <w:t xml:space="preserve">Udržitelné hospodaření s vodou je také důležitou výzvou a oblastí vhodnou pro uplatňování principů cirkulární ekonomiky. Průmysl a energetika se v roce 2019 podílely na celkových ročních odběrech povrchových vod z 68 % </w:t>
      </w:r>
      <w:r w:rsidRPr="6E761FDB">
        <w:rPr>
          <w:rFonts w:eastAsiaTheme="minorEastAsia"/>
          <w:sz w:val="20"/>
          <w:szCs w:val="20"/>
          <w:vertAlign w:val="superscript"/>
        </w:rPr>
        <w:footnoteReference w:id="4"/>
      </w:r>
      <w:r w:rsidRPr="6E761FDB">
        <w:rPr>
          <w:rFonts w:eastAsiaTheme="minorEastAsia"/>
          <w:sz w:val="20"/>
          <w:szCs w:val="20"/>
        </w:rPr>
        <w:t>. Vzhledem k negativním dopadům klimatických změn je realizace opatření úspor a optimalizace využívání vody v průmyslu jednou z výzev, které rovněž napomohou k adaptaci českého průmyslu na změnu klimatu.</w:t>
      </w:r>
      <w:r w:rsidRPr="00CB04BF">
        <w:rPr>
          <w:rFonts w:ascii="Calibri" w:hAnsi="Calibri" w:eastAsia="Calibri" w:cs="Calibri"/>
          <w:color w:val="000000"/>
          <w:sz w:val="20"/>
          <w:szCs w:val="20"/>
        </w:rPr>
        <w:br/>
      </w:r>
    </w:p>
    <w:p w:rsidRPr="00CB04BF" w:rsidR="00CB04BF" w:rsidP="6E761FDB" w:rsidRDefault="00CB04BF" w14:paraId="39C07851" w14:textId="77777777">
      <w:pPr>
        <w:autoSpaceDE w:val="0"/>
        <w:autoSpaceDN w:val="0"/>
        <w:adjustRightInd w:val="0"/>
        <w:spacing w:after="120" w:line="240" w:lineRule="auto"/>
        <w:jc w:val="both"/>
        <w:rPr>
          <w:rFonts w:eastAsiaTheme="minorEastAsia"/>
          <w:b/>
          <w:bCs/>
          <w:color w:val="000000"/>
          <w:sz w:val="20"/>
          <w:szCs w:val="20"/>
        </w:rPr>
      </w:pPr>
      <w:r w:rsidRPr="6E761FDB">
        <w:rPr>
          <w:rFonts w:eastAsiaTheme="minorEastAsia"/>
          <w:b/>
          <w:bCs/>
          <w:color w:val="000000" w:themeColor="text1"/>
          <w:sz w:val="20"/>
          <w:szCs w:val="20"/>
        </w:rPr>
        <w:t xml:space="preserve">b) Cíle </w:t>
      </w:r>
    </w:p>
    <w:p w:rsidRPr="00CB04BF" w:rsidR="00CB04BF" w:rsidP="6E761FDB" w:rsidRDefault="00CB04BF" w14:paraId="3A97F594"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Opatření realizovaná v rámci této komponenty by měla směřovat do zásadního omezování vzniku odpadů, podpory využívání druhotných surovin a jejich udržování v ekonomickém cyklu. Opatření by měla přispívat k technologickým změnám na úrovni podniků (v rámci inovací a digitalizace), ke zvýšení kvality a úrovně nakládání s odpady/materiály. Opatření zahrnují podporu cirkulárních řešení pro udržitelné hospodaření s vodou u podnikatelských subjektů, jehož cílem je snížení její spotřeby.  Podpora cirkulární ekonomiky pomůže zvýšit </w:t>
      </w:r>
      <w:proofErr w:type="spellStart"/>
      <w:r w:rsidRPr="6E761FDB">
        <w:rPr>
          <w:rFonts w:eastAsiaTheme="minorEastAsia"/>
          <w:sz w:val="20"/>
          <w:szCs w:val="20"/>
          <w:lang w:eastAsia="cs-CZ"/>
        </w:rPr>
        <w:t>resilienci</w:t>
      </w:r>
      <w:proofErr w:type="spellEnd"/>
      <w:r w:rsidRPr="6E761FDB">
        <w:rPr>
          <w:rFonts w:eastAsiaTheme="minorEastAsia"/>
          <w:sz w:val="20"/>
          <w:szCs w:val="20"/>
          <w:lang w:eastAsia="cs-CZ"/>
        </w:rPr>
        <w:t> ČR vůči environmentálním i ekonomickým hrozbám.   </w:t>
      </w:r>
    </w:p>
    <w:p w:rsidRPr="00CB04BF" w:rsidR="00CB04BF" w:rsidP="6E761FDB" w:rsidRDefault="00CB04BF" w14:paraId="304D0FC7"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Implementace nově přijaté odpadové legislativy, která reflektuje závazné povinnosti ČR vyplývající z přijatých směrnic EU v oblasti navýšení recyklace komunálních odpadů a snížení skládkování je:</w:t>
      </w:r>
    </w:p>
    <w:p w:rsidRPr="00CB04BF" w:rsidR="00CB04BF" w:rsidP="6E761FDB" w:rsidRDefault="00CB04BF" w14:paraId="254FEA0A" w14:textId="77777777">
      <w:pPr>
        <w:numPr>
          <w:ilvl w:val="0"/>
          <w:numId w:val="25"/>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Zcela omezit skládkování recyklovatelných a využitelných odpadů do roku 2030.</w:t>
      </w:r>
    </w:p>
    <w:p w:rsidRPr="00CB04BF" w:rsidR="00CB04BF" w:rsidP="6E761FDB" w:rsidRDefault="00CB04BF" w14:paraId="7A9202C2" w14:textId="77777777">
      <w:pPr>
        <w:numPr>
          <w:ilvl w:val="0"/>
          <w:numId w:val="25"/>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xml:space="preserve">Zvýšit do roku 2025 úroveň přípravy k opětovnému použití a recyklace komunálních odpadů nejméně na </w:t>
      </w:r>
      <w:r w:rsidRPr="6E761FDB">
        <w:rPr>
          <w:rFonts w:eastAsiaTheme="minorEastAsia"/>
          <w:b/>
          <w:bCs/>
          <w:sz w:val="20"/>
          <w:szCs w:val="20"/>
          <w:lang w:eastAsia="cs-CZ"/>
        </w:rPr>
        <w:t>55</w:t>
      </w:r>
      <w:r w:rsidRPr="6E761FDB">
        <w:rPr>
          <w:rFonts w:eastAsiaTheme="minorEastAsia"/>
          <w:sz w:val="20"/>
          <w:szCs w:val="20"/>
          <w:lang w:eastAsia="cs-CZ"/>
        </w:rPr>
        <w:t xml:space="preserve"> % celkové hmotnosti komunálních odpadů vyprodukovaných na území ČR.</w:t>
      </w:r>
    </w:p>
    <w:p w:rsidRPr="00CB04BF" w:rsidR="00CB04BF" w:rsidP="6E761FDB" w:rsidRDefault="00CB04BF" w14:paraId="6BF0380F" w14:textId="77777777">
      <w:pPr>
        <w:numPr>
          <w:ilvl w:val="0"/>
          <w:numId w:val="25"/>
        </w:numPr>
        <w:spacing w:after="0" w:line="240" w:lineRule="auto"/>
        <w:jc w:val="both"/>
        <w:rPr>
          <w:rFonts w:eastAsiaTheme="minorEastAsia"/>
          <w:sz w:val="20"/>
          <w:szCs w:val="20"/>
          <w:lang w:eastAsia="cs-CZ"/>
        </w:rPr>
      </w:pPr>
      <w:r w:rsidRPr="6E761FDB">
        <w:rPr>
          <w:rFonts w:eastAsiaTheme="minorEastAsia"/>
          <w:sz w:val="20"/>
          <w:szCs w:val="20"/>
          <w:lang w:eastAsia="cs-CZ"/>
        </w:rPr>
        <w:lastRenderedPageBreak/>
        <w:t xml:space="preserve">Zvýšit do roku 2030 úroveň přípravy k opětovnému použití a recyklace komunálních odpadů nejméně na </w:t>
      </w:r>
      <w:r w:rsidRPr="6E761FDB">
        <w:rPr>
          <w:rFonts w:eastAsiaTheme="minorEastAsia"/>
          <w:b/>
          <w:bCs/>
          <w:sz w:val="20"/>
          <w:szCs w:val="20"/>
          <w:u w:val="single"/>
          <w:lang w:eastAsia="cs-CZ"/>
        </w:rPr>
        <w:t>60 %</w:t>
      </w:r>
      <w:r w:rsidRPr="6E761FDB">
        <w:rPr>
          <w:rFonts w:eastAsiaTheme="minorEastAsia"/>
          <w:sz w:val="20"/>
          <w:szCs w:val="20"/>
          <w:lang w:eastAsia="cs-CZ"/>
        </w:rPr>
        <w:t xml:space="preserve"> celkové hmotnosti komunálních odpadů vyprodukovaných na území ČR.</w:t>
      </w:r>
    </w:p>
    <w:p w:rsidRPr="00CB04BF" w:rsidR="00CB04BF" w:rsidP="6E761FDB" w:rsidRDefault="00CB04BF" w14:paraId="044B0894" w14:textId="77777777">
      <w:pPr>
        <w:numPr>
          <w:ilvl w:val="0"/>
          <w:numId w:val="25"/>
        </w:numPr>
        <w:spacing w:after="0" w:line="240" w:lineRule="auto"/>
        <w:jc w:val="both"/>
        <w:rPr>
          <w:rFonts w:eastAsiaTheme="minorEastAsia"/>
          <w:sz w:val="20"/>
          <w:szCs w:val="20"/>
          <w:lang w:eastAsia="cs-CZ"/>
        </w:rPr>
      </w:pPr>
      <w:r w:rsidRPr="6E761FDB">
        <w:rPr>
          <w:rFonts w:eastAsiaTheme="minorEastAsia"/>
          <w:sz w:val="20"/>
          <w:szCs w:val="20"/>
          <w:lang w:eastAsia="cs-CZ"/>
        </w:rPr>
        <w:t xml:space="preserve">Zvýšit do roku 2035 úroveň přípravy k opětovnému použití a recyklace komunálních odpadů nejméně na </w:t>
      </w:r>
      <w:r w:rsidRPr="6E761FDB">
        <w:rPr>
          <w:rFonts w:eastAsiaTheme="minorEastAsia"/>
          <w:b/>
          <w:bCs/>
          <w:sz w:val="20"/>
          <w:szCs w:val="20"/>
          <w:u w:val="single"/>
          <w:lang w:eastAsia="cs-CZ"/>
        </w:rPr>
        <w:t>65 %</w:t>
      </w:r>
      <w:r w:rsidRPr="6E761FDB">
        <w:rPr>
          <w:rFonts w:eastAsiaTheme="minorEastAsia"/>
          <w:sz w:val="20"/>
          <w:szCs w:val="20"/>
          <w:lang w:eastAsia="cs-CZ"/>
        </w:rPr>
        <w:t xml:space="preserve"> celkové hmotnosti komunálních odpadů vyprodukovaných na území ČR.</w:t>
      </w:r>
    </w:p>
    <w:p w:rsidRPr="00CB04BF" w:rsidR="00CB04BF" w:rsidP="6E761FDB" w:rsidRDefault="00CB04BF" w14:paraId="6699A45C" w14:textId="77777777">
      <w:pPr>
        <w:numPr>
          <w:ilvl w:val="0"/>
          <w:numId w:val="25"/>
        </w:numPr>
        <w:spacing w:after="0" w:line="240" w:lineRule="auto"/>
        <w:jc w:val="both"/>
        <w:rPr>
          <w:rFonts w:eastAsiaTheme="minorEastAsia"/>
          <w:sz w:val="20"/>
          <w:szCs w:val="20"/>
          <w:lang w:eastAsia="cs-CZ"/>
        </w:rPr>
      </w:pPr>
      <w:r w:rsidRPr="6E761FDB">
        <w:rPr>
          <w:rFonts w:eastAsiaTheme="minorEastAsia"/>
          <w:sz w:val="20"/>
          <w:szCs w:val="20"/>
          <w:lang w:eastAsia="cs-CZ"/>
        </w:rPr>
        <w:t xml:space="preserve">Odstraňovat uložením na skládku v roce 2035 a následujících nejvýše </w:t>
      </w:r>
      <w:r w:rsidRPr="6E761FDB">
        <w:rPr>
          <w:rFonts w:eastAsiaTheme="minorEastAsia"/>
          <w:b/>
          <w:bCs/>
          <w:sz w:val="20"/>
          <w:szCs w:val="20"/>
          <w:u w:val="single"/>
          <w:lang w:eastAsia="cs-CZ"/>
        </w:rPr>
        <w:t>10 %</w:t>
      </w:r>
      <w:r w:rsidRPr="6E761FDB">
        <w:rPr>
          <w:rFonts w:eastAsiaTheme="minorEastAsia"/>
          <w:sz w:val="20"/>
          <w:szCs w:val="20"/>
          <w:lang w:eastAsia="cs-CZ"/>
        </w:rPr>
        <w:t xml:space="preserve"> z celkové hmotnosti komunálních odpadů vyprodukovaných na území ČR.</w:t>
      </w:r>
    </w:p>
    <w:p w:rsidRPr="00CB04BF" w:rsidR="00CB04BF" w:rsidP="6E761FDB" w:rsidRDefault="00CB04BF" w14:paraId="3D41F0E2" w14:textId="77777777">
      <w:pPr>
        <w:numPr>
          <w:ilvl w:val="0"/>
          <w:numId w:val="25"/>
        </w:numPr>
        <w:spacing w:after="0" w:line="240" w:lineRule="auto"/>
        <w:jc w:val="both"/>
        <w:rPr>
          <w:rFonts w:eastAsiaTheme="minorEastAsia"/>
          <w:sz w:val="20"/>
          <w:szCs w:val="20"/>
          <w:lang w:eastAsia="cs-CZ"/>
        </w:rPr>
      </w:pPr>
      <w:r w:rsidRPr="6E761FDB">
        <w:rPr>
          <w:rFonts w:eastAsiaTheme="minorEastAsia"/>
          <w:sz w:val="20"/>
          <w:szCs w:val="20"/>
          <w:lang w:eastAsia="cs-CZ"/>
        </w:rPr>
        <w:t xml:space="preserve">Energeticky využívat v roce 2035 a následujících nejvýše </w:t>
      </w:r>
      <w:r w:rsidRPr="6E761FDB">
        <w:rPr>
          <w:rFonts w:eastAsiaTheme="minorEastAsia"/>
          <w:b/>
          <w:bCs/>
          <w:sz w:val="20"/>
          <w:szCs w:val="20"/>
          <w:u w:val="single"/>
          <w:lang w:eastAsia="cs-CZ"/>
        </w:rPr>
        <w:t>25 %</w:t>
      </w:r>
      <w:r w:rsidRPr="6E761FDB">
        <w:rPr>
          <w:rFonts w:eastAsiaTheme="minorEastAsia"/>
          <w:sz w:val="20"/>
          <w:szCs w:val="20"/>
          <w:lang w:eastAsia="cs-CZ"/>
        </w:rPr>
        <w:t xml:space="preserve"> z celkové hmotnosti komunálních odpadů vyprodukovaných na území ČR.</w:t>
      </w:r>
    </w:p>
    <w:p w:rsidRPr="00CB04BF" w:rsidR="00CB04BF" w:rsidP="6E761FDB" w:rsidRDefault="00CB04BF" w14:paraId="44EAFD9C" w14:textId="77777777">
      <w:pPr>
        <w:spacing w:after="0" w:line="240" w:lineRule="auto"/>
        <w:jc w:val="both"/>
        <w:textAlignment w:val="baseline"/>
        <w:rPr>
          <w:rFonts w:eastAsiaTheme="minorEastAsia"/>
          <w:sz w:val="20"/>
          <w:szCs w:val="20"/>
          <w:lang w:eastAsia="cs-CZ"/>
        </w:rPr>
      </w:pPr>
    </w:p>
    <w:p w:rsidRPr="00CB04BF" w:rsidR="00CB04BF" w:rsidP="6E761FDB" w:rsidRDefault="00CB04BF" w14:paraId="1535C110" w14:textId="0AECBF45">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Dle provedené studie: „Podklady pro oblast podpory odpadového a oběhového hospodářství jako součást Programového dokumentu v Operačním programu Životní prostředí 2021–2027</w:t>
      </w:r>
      <w:r w:rsidRPr="6E761FDB">
        <w:rPr>
          <w:rFonts w:eastAsiaTheme="minorEastAsia"/>
          <w:sz w:val="20"/>
          <w:szCs w:val="20"/>
          <w:vertAlign w:val="superscript"/>
          <w:lang w:eastAsia="cs-CZ"/>
        </w:rPr>
        <w:t>“</w:t>
      </w:r>
      <w:r w:rsidRPr="6E761FDB" w:rsidR="70B25D33">
        <w:rPr>
          <w:rFonts w:eastAsiaTheme="minorEastAsia"/>
          <w:sz w:val="20"/>
          <w:szCs w:val="20"/>
          <w:vertAlign w:val="superscript"/>
          <w:lang w:eastAsia="cs-CZ"/>
        </w:rPr>
        <w:t xml:space="preserve"> </w:t>
      </w:r>
      <w:r w:rsidRPr="6E761FDB">
        <w:rPr>
          <w:rFonts w:eastAsiaTheme="minorEastAsia"/>
          <w:sz w:val="20"/>
          <w:szCs w:val="20"/>
          <w:vertAlign w:val="superscript"/>
          <w:lang w:eastAsia="cs-CZ"/>
        </w:rPr>
        <w:footnoteReference w:id="5"/>
      </w:r>
      <w:r w:rsidRPr="6E761FDB">
        <w:rPr>
          <w:rFonts w:eastAsiaTheme="minorEastAsia"/>
          <w:sz w:val="20"/>
          <w:szCs w:val="20"/>
          <w:lang w:eastAsia="cs-CZ"/>
        </w:rPr>
        <w:t xml:space="preserve">, která byla zpracována v roce 2020 společností Ernst &amp; </w:t>
      </w:r>
      <w:proofErr w:type="spellStart"/>
      <w:r w:rsidRPr="6E761FDB">
        <w:rPr>
          <w:rFonts w:eastAsiaTheme="minorEastAsia"/>
          <w:sz w:val="20"/>
          <w:szCs w:val="20"/>
          <w:lang w:eastAsia="cs-CZ"/>
        </w:rPr>
        <w:t>Young</w:t>
      </w:r>
      <w:proofErr w:type="spellEnd"/>
      <w:r w:rsidRPr="6E761FDB">
        <w:rPr>
          <w:rFonts w:eastAsiaTheme="minorEastAsia"/>
          <w:sz w:val="20"/>
          <w:szCs w:val="20"/>
          <w:lang w:eastAsia="cs-CZ"/>
        </w:rPr>
        <w:t>, s.r.o., vyplývá že:</w:t>
      </w:r>
    </w:p>
    <w:p w:rsidRPr="00CB04BF" w:rsidR="00CB04BF" w:rsidP="6E761FDB" w:rsidRDefault="00CB04BF" w14:paraId="4B94D5A5" w14:textId="77777777">
      <w:pPr>
        <w:spacing w:after="0" w:line="240" w:lineRule="auto"/>
        <w:jc w:val="both"/>
        <w:textAlignment w:val="baseline"/>
        <w:rPr>
          <w:rFonts w:eastAsiaTheme="minorEastAsia"/>
          <w:sz w:val="20"/>
          <w:szCs w:val="20"/>
          <w:lang w:eastAsia="cs-CZ"/>
        </w:rPr>
      </w:pPr>
    </w:p>
    <w:p w:rsidRPr="00CB04BF" w:rsidR="00CB04BF" w:rsidP="6E761FDB" w:rsidRDefault="00CB04BF" w14:paraId="4A796654" w14:textId="77777777">
      <w:pPr>
        <w:numPr>
          <w:ilvl w:val="0"/>
          <w:numId w:val="15"/>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xml:space="preserve">Kapacity pro energetické využití nerecyklovatelných, nebezpečných a zdravotnických odpadů jsou nedostatečné, což se projevuje významným skládkováním materiálově nevyužitelných spalitelných odpadů.  </w:t>
      </w:r>
    </w:p>
    <w:p w:rsidRPr="00CB04BF" w:rsidR="00CB04BF" w:rsidP="6E761FDB" w:rsidRDefault="00CB04BF" w14:paraId="3DEEC669" w14:textId="77777777">
      <w:pPr>
        <w:spacing w:after="0" w:line="240" w:lineRule="auto"/>
        <w:jc w:val="both"/>
        <w:textAlignment w:val="baseline"/>
        <w:rPr>
          <w:rFonts w:eastAsiaTheme="minorEastAsia"/>
          <w:sz w:val="20"/>
          <w:szCs w:val="20"/>
          <w:lang w:eastAsia="cs-CZ"/>
        </w:rPr>
      </w:pPr>
    </w:p>
    <w:p w:rsidRPr="00CB04BF" w:rsidR="00CB04BF" w:rsidP="6E761FDB" w:rsidRDefault="00CB04BF" w14:paraId="5CE6707C"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Investicemi do posilování principů cirkulární ekonomiky je docílit: </w:t>
      </w:r>
    </w:p>
    <w:p w:rsidRPr="00CB04BF" w:rsidR="00CB04BF" w:rsidP="6E761FDB" w:rsidRDefault="00CB04BF" w14:paraId="77C66CDF" w14:textId="77777777">
      <w:pPr>
        <w:numPr>
          <w:ilvl w:val="0"/>
          <w:numId w:val="18"/>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vrácení upravených odpadů jako druhotných surovin do ekonomiky a úspora primárních zdrojů,</w:t>
      </w:r>
    </w:p>
    <w:p w:rsidRPr="00CB04BF" w:rsidR="00CB04BF" w:rsidP="6E761FDB" w:rsidRDefault="00CB04BF" w14:paraId="579E0042" w14:textId="77777777">
      <w:pPr>
        <w:numPr>
          <w:ilvl w:val="0"/>
          <w:numId w:val="18"/>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zvýšení soběstačnosti v zajištění deficitních surovinových zdrojů, </w:t>
      </w:r>
    </w:p>
    <w:p w:rsidRPr="00CB04BF" w:rsidR="00CB04BF" w:rsidP="6E761FDB" w:rsidRDefault="00CB04BF" w14:paraId="3BFEF8AF" w14:textId="77777777">
      <w:pPr>
        <w:numPr>
          <w:ilvl w:val="0"/>
          <w:numId w:val="18"/>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snížení závislosti na importu surovin, </w:t>
      </w:r>
    </w:p>
    <w:p w:rsidRPr="00CB04BF" w:rsidR="00CB04BF" w:rsidP="6E761FDB" w:rsidRDefault="00CB04BF" w14:paraId="6F37A195" w14:textId="77777777">
      <w:pPr>
        <w:numPr>
          <w:ilvl w:val="0"/>
          <w:numId w:val="18"/>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snížení energetické a materiálové náročnosti výroby, </w:t>
      </w:r>
    </w:p>
    <w:p w:rsidRPr="00CB04BF" w:rsidR="00CB04BF" w:rsidP="6E761FDB" w:rsidRDefault="00CB04BF" w14:paraId="6C5C4B8E" w14:textId="77777777">
      <w:pPr>
        <w:numPr>
          <w:ilvl w:val="0"/>
          <w:numId w:val="18"/>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snížení provozních nákladů, </w:t>
      </w:r>
    </w:p>
    <w:p w:rsidRPr="00CB04BF" w:rsidR="00CB04BF" w:rsidP="6E761FDB" w:rsidRDefault="00CB04BF" w14:paraId="4946E434" w14:textId="77777777">
      <w:pPr>
        <w:numPr>
          <w:ilvl w:val="0"/>
          <w:numId w:val="18"/>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snížení produkce odpadů a jejich skládkování, </w:t>
      </w:r>
    </w:p>
    <w:p w:rsidRPr="00CB04BF" w:rsidR="00CB04BF" w:rsidP="6E761FDB" w:rsidRDefault="00CB04BF" w14:paraId="26DF25CD" w14:textId="77777777">
      <w:pPr>
        <w:numPr>
          <w:ilvl w:val="0"/>
          <w:numId w:val="18"/>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vytvoření nových pracovních míst, </w:t>
      </w:r>
    </w:p>
    <w:p w:rsidRPr="00CB04BF" w:rsidR="00CB04BF" w:rsidP="6E761FDB" w:rsidRDefault="00CB04BF" w14:paraId="351A23CB" w14:textId="77777777">
      <w:pPr>
        <w:numPr>
          <w:ilvl w:val="0"/>
          <w:numId w:val="18"/>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vytvoření nových obchodních modelů, redukce skleníkových plynů,</w:t>
      </w:r>
    </w:p>
    <w:p w:rsidRPr="00CB04BF" w:rsidR="00CB04BF" w:rsidP="6E761FDB" w:rsidRDefault="00CB04BF" w14:paraId="6D87EE55" w14:textId="77777777">
      <w:pPr>
        <w:numPr>
          <w:ilvl w:val="0"/>
          <w:numId w:val="18"/>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vytváření nových recyklačních kapacit,  </w:t>
      </w:r>
    </w:p>
    <w:p w:rsidRPr="00CB04BF" w:rsidR="00CB04BF" w:rsidP="6E761FDB" w:rsidRDefault="00CB04BF" w14:paraId="6431BD2C" w14:textId="77777777">
      <w:pPr>
        <w:numPr>
          <w:ilvl w:val="0"/>
          <w:numId w:val="18"/>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získávání kritických surovin zpět do ekonomiky, </w:t>
      </w:r>
    </w:p>
    <w:p w:rsidRPr="00CB04BF" w:rsidR="00CB04BF" w:rsidP="6E761FDB" w:rsidRDefault="00CB04BF" w14:paraId="02A0ADC3" w14:textId="77777777">
      <w:pPr>
        <w:numPr>
          <w:ilvl w:val="0"/>
          <w:numId w:val="18"/>
        </w:num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inovace odpadového a recyklačního sektoru. </w:t>
      </w:r>
    </w:p>
    <w:p w:rsidRPr="00CB04BF" w:rsidR="00CB04BF" w:rsidP="6E761FDB" w:rsidRDefault="00CB04BF" w14:paraId="3656B9AB" w14:textId="77777777">
      <w:pPr>
        <w:spacing w:line="240" w:lineRule="auto"/>
        <w:jc w:val="both"/>
        <w:rPr>
          <w:rFonts w:eastAsiaTheme="minorEastAsia"/>
          <w:sz w:val="20"/>
          <w:szCs w:val="20"/>
        </w:rPr>
      </w:pPr>
    </w:p>
    <w:p w:rsidRPr="00897031" w:rsidR="00CB04BF" w:rsidP="19D2E11F" w:rsidRDefault="00CB04BF" w14:paraId="451AF212" w14:textId="1EEEAFFB">
      <w:pPr>
        <w:spacing w:line="240" w:lineRule="auto"/>
        <w:jc w:val="both"/>
        <w:rPr>
          <w:rFonts w:eastAsiaTheme="minorEastAsia"/>
          <w:sz w:val="20"/>
          <w:szCs w:val="20"/>
        </w:rPr>
      </w:pPr>
      <w:r w:rsidRPr="19D2E11F">
        <w:rPr>
          <w:rFonts w:eastAsiaTheme="minorEastAsia"/>
          <w:sz w:val="20"/>
          <w:szCs w:val="20"/>
        </w:rPr>
        <w:t>V rámci komponenty jsou plánovány investice do posilování recyklační infrastruktury, zejména do rozvoje cirkulární ekonomiky v oblasti nakládání s biologicky rozložitelnými odpady,</w:t>
      </w:r>
      <w:r w:rsidRPr="19D2E11F" w:rsidR="07FDF5F2">
        <w:rPr>
          <w:rFonts w:eastAsiaTheme="minorEastAsia"/>
          <w:sz w:val="20"/>
          <w:szCs w:val="20"/>
        </w:rPr>
        <w:t xml:space="preserve"> zejména</w:t>
      </w:r>
      <w:r w:rsidRPr="19D2E11F">
        <w:rPr>
          <w:rFonts w:eastAsiaTheme="minorEastAsia"/>
          <w:sz w:val="20"/>
          <w:szCs w:val="20"/>
        </w:rPr>
        <w:t xml:space="preserve"> podporou opatření na řešení problematiky zapravování kompostu produkovaného z kompostáren do</w:t>
      </w:r>
      <w:r w:rsidRPr="19D2E11F" w:rsidR="4537E243">
        <w:rPr>
          <w:rFonts w:eastAsiaTheme="minorEastAsia"/>
          <w:sz w:val="20"/>
          <w:szCs w:val="20"/>
        </w:rPr>
        <w:t xml:space="preserve"> zemědělské</w:t>
      </w:r>
      <w:r w:rsidRPr="19D2E11F">
        <w:rPr>
          <w:rFonts w:eastAsiaTheme="minorEastAsia"/>
          <w:sz w:val="20"/>
          <w:szCs w:val="20"/>
        </w:rPr>
        <w:t xml:space="preserve"> půdy.</w:t>
      </w:r>
      <w:r w:rsidR="00897031">
        <w:rPr>
          <w:rFonts w:eastAsiaTheme="minorEastAsia"/>
          <w:sz w:val="20"/>
          <w:szCs w:val="20"/>
        </w:rPr>
        <w:t xml:space="preserve"> </w:t>
      </w:r>
      <w:r w:rsidRPr="19D2E11F">
        <w:rPr>
          <w:rFonts w:eastAsiaTheme="minorEastAsia"/>
          <w:sz w:val="20"/>
          <w:szCs w:val="20"/>
        </w:rPr>
        <w:t>Rovněž jsou plánovány investice do posilování infrastruktury na energetické využívání zejména nerecyklovatelných, nebezpečných a zdravotnických odpadů. Podporovaná opatření jsou v souladu s technickými pokyny EK k uplatňování zásady “významně nepoškozovat” a hierarchií nakládání s odpady a nebudou znamenat jakoukoli možnost ohrožení plnění recyklačních cílů. Přispějí však k zásadní redukci skládkování odpadů, které z různých důvodů nemohou být použity v recyklačním průmyslu.</w:t>
      </w:r>
    </w:p>
    <w:p w:rsidRPr="00CB04BF" w:rsidR="00CB04BF" w:rsidP="6E761FDB" w:rsidRDefault="6DBA7B1B" w14:paraId="297199CD" w14:textId="442FD778">
      <w:pPr>
        <w:autoSpaceDE w:val="0"/>
        <w:autoSpaceDN w:val="0"/>
        <w:adjustRightInd w:val="0"/>
        <w:spacing w:after="120" w:line="240" w:lineRule="auto"/>
        <w:jc w:val="both"/>
        <w:rPr>
          <w:rFonts w:eastAsiaTheme="minorEastAsia"/>
          <w:sz w:val="20"/>
          <w:szCs w:val="20"/>
        </w:rPr>
      </w:pPr>
      <w:r w:rsidRPr="6E761FDB">
        <w:rPr>
          <w:rFonts w:eastAsiaTheme="minorEastAsia"/>
          <w:sz w:val="20"/>
          <w:szCs w:val="20"/>
        </w:rPr>
        <w:t xml:space="preserve">Cílem investic v oblasti cirkulárních řešení je významným způsobem nastartovat rychlejší </w:t>
      </w:r>
      <w:r w:rsidRPr="6E761FDB" w:rsidR="12F20AA2">
        <w:rPr>
          <w:rFonts w:eastAsiaTheme="minorEastAsia"/>
          <w:sz w:val="20"/>
          <w:szCs w:val="20"/>
        </w:rPr>
        <w:t xml:space="preserve">zelenou </w:t>
      </w:r>
      <w:r w:rsidRPr="6E761FDB">
        <w:rPr>
          <w:rFonts w:eastAsiaTheme="minorEastAsia"/>
          <w:sz w:val="20"/>
          <w:szCs w:val="20"/>
        </w:rPr>
        <w:t xml:space="preserve">transformaci průmyslu a podnikání směrem k nízkouhlíkové, cirkulární a digitální ekonomice. </w:t>
      </w:r>
      <w:r w:rsidRPr="6E761FDB" w:rsidR="5BFA8434">
        <w:rPr>
          <w:rFonts w:eastAsiaTheme="minorEastAsia"/>
          <w:sz w:val="20"/>
          <w:szCs w:val="20"/>
        </w:rPr>
        <w:t>Tento cíl je v</w:t>
      </w:r>
      <w:r w:rsidRPr="6E761FDB">
        <w:rPr>
          <w:rFonts w:eastAsiaTheme="minorEastAsia"/>
          <w:sz w:val="20"/>
          <w:szCs w:val="20"/>
        </w:rPr>
        <w:t> souladu s nařízením (EU) 2021/241, kterým se zřizuje Nástroj pro oživení a odolnost</w:t>
      </w:r>
      <w:r w:rsidRPr="6E761FDB" w:rsidR="2C1CEF22">
        <w:rPr>
          <w:rFonts w:eastAsiaTheme="minorEastAsia"/>
          <w:sz w:val="20"/>
          <w:szCs w:val="20"/>
        </w:rPr>
        <w:t>, které uvádí, že zelená transformace by měla být podpořena</w:t>
      </w:r>
      <w:r w:rsidRPr="6E761FDB">
        <w:rPr>
          <w:rFonts w:eastAsiaTheme="minorEastAsia"/>
          <w:sz w:val="20"/>
          <w:szCs w:val="20"/>
        </w:rPr>
        <w:t xml:space="preserve"> </w:t>
      </w:r>
      <w:r w:rsidRPr="6E761FDB" w:rsidR="6BBBE027">
        <w:rPr>
          <w:rFonts w:eastAsiaTheme="minorEastAsia"/>
          <w:sz w:val="20"/>
          <w:szCs w:val="20"/>
        </w:rPr>
        <w:t>investicemi týkajícími se zelených technologií a kapacit</w:t>
      </w:r>
      <w:r w:rsidRPr="6E761FDB" w:rsidR="409FA705">
        <w:rPr>
          <w:rFonts w:eastAsiaTheme="minorEastAsia"/>
          <w:sz w:val="20"/>
          <w:szCs w:val="20"/>
        </w:rPr>
        <w:t>,</w:t>
      </w:r>
      <w:r w:rsidRPr="6E761FDB" w:rsidR="00A83C97">
        <w:rPr>
          <w:rFonts w:eastAsiaTheme="minorEastAsia"/>
          <w:sz w:val="20"/>
          <w:szCs w:val="20"/>
        </w:rPr>
        <w:t xml:space="preserve"> </w:t>
      </w:r>
      <w:r w:rsidRPr="6E761FDB" w:rsidR="679A4AEE">
        <w:rPr>
          <w:rFonts w:eastAsiaTheme="minorEastAsia"/>
          <w:sz w:val="20"/>
          <w:szCs w:val="20"/>
        </w:rPr>
        <w:t>mimo jiné</w:t>
      </w:r>
      <w:r w:rsidRPr="6E761FDB">
        <w:rPr>
          <w:rFonts w:eastAsiaTheme="minorEastAsia"/>
          <w:sz w:val="20"/>
          <w:szCs w:val="20"/>
        </w:rPr>
        <w:t xml:space="preserve"> i v oblasti oběhového hospodářství</w:t>
      </w:r>
      <w:r w:rsidRPr="6E761FDB" w:rsidR="3569ADE6">
        <w:rPr>
          <w:rFonts w:eastAsiaTheme="minorEastAsia"/>
          <w:sz w:val="20"/>
          <w:szCs w:val="20"/>
        </w:rPr>
        <w:t>.</w:t>
      </w:r>
      <w:r w:rsidRPr="6E761FDB">
        <w:rPr>
          <w:rFonts w:eastAsiaTheme="minorEastAsia"/>
          <w:sz w:val="20"/>
          <w:szCs w:val="20"/>
        </w:rPr>
        <w:t xml:space="preserve">  </w:t>
      </w:r>
    </w:p>
    <w:p w:rsidRPr="00CB04BF" w:rsidR="00CB04BF" w:rsidP="6E761FDB" w:rsidRDefault="00CB04BF" w14:paraId="049F31CB" w14:textId="748FE78F">
      <w:pPr>
        <w:autoSpaceDE w:val="0"/>
        <w:autoSpaceDN w:val="0"/>
        <w:adjustRightInd w:val="0"/>
        <w:spacing w:after="120" w:line="240" w:lineRule="auto"/>
        <w:jc w:val="both"/>
        <w:rPr>
          <w:rFonts w:eastAsiaTheme="minorEastAsia"/>
          <w:sz w:val="20"/>
          <w:szCs w:val="20"/>
        </w:rPr>
      </w:pPr>
      <w:r w:rsidRPr="6E761FDB">
        <w:rPr>
          <w:rFonts w:eastAsiaTheme="minorEastAsia"/>
          <w:sz w:val="20"/>
          <w:szCs w:val="20"/>
        </w:rPr>
        <w:t xml:space="preserve">Opatření zaměřená na cirkulární řešení související s úsporou vody u podnikatelských subjektů zahrnutá do této komponenty směřují ke snižování a optimalizaci spotřeby vody v podnikání a jejímu udržitelnému využívání. Kromě akcentu na tuto problematiku v Novém akčním plánu EU pro oběhové hospodářství.je cílem  přispět k realizaci opatření stanovených v rámci Strategie přizpůsobení se změnám klimatu v podmínkách ČR, která mimo jiné uvádí, že očekávanému poklesu disponibilních vodních zdrojů je možno předcházet zaváděním a podporou systémů pro opětovné užití vod (tzv. </w:t>
      </w:r>
      <w:r w:rsidRPr="6E761FDB">
        <w:rPr>
          <w:rFonts w:eastAsiaTheme="minorEastAsia"/>
          <w:i/>
          <w:iCs/>
          <w:sz w:val="20"/>
          <w:szCs w:val="20"/>
        </w:rPr>
        <w:t>„re-use“</w:t>
      </w:r>
      <w:r w:rsidRPr="6E761FDB">
        <w:rPr>
          <w:rFonts w:eastAsiaTheme="minorEastAsia"/>
          <w:sz w:val="20"/>
          <w:szCs w:val="20"/>
        </w:rPr>
        <w:t xml:space="preserve">) jako vody užitkové a systémů pro recyklaci vod, zejména opětovného využití málo znečištěných nebo částečně vyčištěných odpadních vod a vod srážkových. </w:t>
      </w:r>
    </w:p>
    <w:p w:rsidRPr="00CB04BF" w:rsidR="00CB04BF" w:rsidP="6E761FDB" w:rsidRDefault="00CB04BF" w14:paraId="43E31CE9" w14:textId="77777777">
      <w:pPr>
        <w:keepNext/>
        <w:autoSpaceDE w:val="0"/>
        <w:autoSpaceDN w:val="0"/>
        <w:adjustRightInd w:val="0"/>
        <w:spacing w:after="120" w:line="240" w:lineRule="auto"/>
        <w:jc w:val="both"/>
        <w:rPr>
          <w:rFonts w:eastAsiaTheme="minorEastAsia"/>
          <w:b/>
          <w:bCs/>
          <w:color w:val="000000"/>
          <w:sz w:val="20"/>
          <w:szCs w:val="20"/>
        </w:rPr>
      </w:pPr>
      <w:r w:rsidRPr="6E761FDB">
        <w:rPr>
          <w:rFonts w:eastAsiaTheme="minorEastAsia"/>
          <w:b/>
          <w:bCs/>
          <w:color w:val="000000" w:themeColor="text1"/>
          <w:sz w:val="20"/>
          <w:szCs w:val="20"/>
        </w:rPr>
        <w:t>c) Národní strategický kontext</w:t>
      </w:r>
    </w:p>
    <w:p w:rsidRPr="00CB04BF" w:rsidR="00CB04BF" w:rsidP="6E761FDB" w:rsidRDefault="00CB04BF" w14:paraId="5C2E033B" w14:textId="3B181B43">
      <w:pPr>
        <w:spacing w:after="0" w:line="240" w:lineRule="auto"/>
        <w:jc w:val="both"/>
        <w:rPr>
          <w:rFonts w:eastAsiaTheme="minorEastAsia"/>
          <w:sz w:val="20"/>
          <w:szCs w:val="20"/>
          <w:lang w:eastAsia="cs-CZ"/>
        </w:rPr>
      </w:pPr>
      <w:r w:rsidRPr="6E761FDB">
        <w:rPr>
          <w:rFonts w:eastAsiaTheme="minorEastAsia"/>
          <w:sz w:val="20"/>
          <w:szCs w:val="20"/>
          <w:lang w:eastAsia="cs-CZ"/>
        </w:rPr>
        <w:t xml:space="preserve">Komponenta implementuje a rozvíjí opatření Plánu odpadového hospodářství pro období </w:t>
      </w:r>
      <w:proofErr w:type="gramStart"/>
      <w:r w:rsidRPr="6E761FDB">
        <w:rPr>
          <w:rFonts w:eastAsiaTheme="minorEastAsia"/>
          <w:sz w:val="20"/>
          <w:szCs w:val="20"/>
          <w:lang w:eastAsia="cs-CZ"/>
        </w:rPr>
        <w:t>2015</w:t>
      </w:r>
      <w:r w:rsidRPr="6E761FDB" w:rsidR="00A83C97">
        <w:rPr>
          <w:rFonts w:eastAsiaTheme="minorEastAsia"/>
          <w:sz w:val="20"/>
          <w:szCs w:val="20"/>
          <w:lang w:eastAsia="cs-CZ"/>
        </w:rPr>
        <w:t xml:space="preserve"> – </w:t>
      </w:r>
      <w:r w:rsidRPr="6E761FDB">
        <w:rPr>
          <w:rFonts w:eastAsiaTheme="minorEastAsia"/>
          <w:sz w:val="20"/>
          <w:szCs w:val="20"/>
          <w:lang w:eastAsia="cs-CZ"/>
        </w:rPr>
        <w:t>2024</w:t>
      </w:r>
      <w:proofErr w:type="gramEnd"/>
      <w:r w:rsidRPr="6E761FDB">
        <w:rPr>
          <w:rFonts w:eastAsiaTheme="minorEastAsia"/>
          <w:sz w:val="20"/>
          <w:szCs w:val="20"/>
          <w:lang w:eastAsia="cs-CZ"/>
        </w:rPr>
        <w:t xml:space="preserve"> a Politiky druhotných surovin ČR pro období 2019 </w:t>
      </w:r>
      <w:r w:rsidRPr="6E761FDB" w:rsidR="00A83C97">
        <w:rPr>
          <w:rFonts w:eastAsiaTheme="minorEastAsia"/>
          <w:sz w:val="20"/>
          <w:szCs w:val="20"/>
          <w:lang w:eastAsia="cs-CZ"/>
        </w:rPr>
        <w:t xml:space="preserve">– </w:t>
      </w:r>
      <w:r w:rsidRPr="6E761FDB">
        <w:rPr>
          <w:rFonts w:eastAsiaTheme="minorEastAsia"/>
          <w:sz w:val="20"/>
          <w:szCs w:val="20"/>
          <w:lang w:eastAsia="cs-CZ"/>
        </w:rPr>
        <w:t>2022.  </w:t>
      </w:r>
    </w:p>
    <w:p w:rsidRPr="00CB04BF" w:rsidR="00CB04BF" w:rsidP="6E761FDB" w:rsidRDefault="78EF8A30" w14:paraId="57241C03" w14:textId="1D96BD42">
      <w:pPr>
        <w:spacing w:after="0" w:line="240" w:lineRule="auto"/>
        <w:jc w:val="both"/>
        <w:rPr>
          <w:rFonts w:eastAsiaTheme="minorEastAsia"/>
          <w:sz w:val="20"/>
          <w:szCs w:val="20"/>
          <w:lang w:eastAsia="cs-CZ"/>
        </w:rPr>
      </w:pPr>
      <w:r w:rsidRPr="6E761FDB">
        <w:rPr>
          <w:rFonts w:eastAsiaTheme="minorEastAsia"/>
          <w:sz w:val="20"/>
          <w:szCs w:val="20"/>
          <w:lang w:eastAsia="cs-CZ"/>
        </w:rPr>
        <w:lastRenderedPageBreak/>
        <w:t>ČR již zahájila na doporučení EK přípravu</w:t>
      </w:r>
      <w:r w:rsidRPr="6E761FDB" w:rsidR="00CB04BF">
        <w:rPr>
          <w:rFonts w:eastAsiaTheme="minorEastAsia"/>
          <w:sz w:val="20"/>
          <w:szCs w:val="20"/>
          <w:lang w:eastAsia="cs-CZ"/>
        </w:rPr>
        <w:t xml:space="preserve"> Strategick</w:t>
      </w:r>
      <w:r w:rsidRPr="6E761FDB" w:rsidR="58075A66">
        <w:rPr>
          <w:rFonts w:eastAsiaTheme="minorEastAsia"/>
          <w:sz w:val="20"/>
          <w:szCs w:val="20"/>
          <w:lang w:eastAsia="cs-CZ"/>
        </w:rPr>
        <w:t>ého</w:t>
      </w:r>
      <w:r w:rsidRPr="6E761FDB" w:rsidR="00CB04BF">
        <w:rPr>
          <w:rFonts w:eastAsiaTheme="minorEastAsia"/>
          <w:sz w:val="20"/>
          <w:szCs w:val="20"/>
          <w:lang w:eastAsia="cs-CZ"/>
        </w:rPr>
        <w:t xml:space="preserve"> rámce pro oběhové hospodářství České republiky 2040 (Cirkulární Česko 2040)</w:t>
      </w:r>
      <w:r w:rsidRPr="6E761FDB" w:rsidR="5841FCC9">
        <w:rPr>
          <w:rFonts w:eastAsiaTheme="minorEastAsia"/>
          <w:sz w:val="20"/>
          <w:szCs w:val="20"/>
          <w:lang w:eastAsia="cs-CZ"/>
        </w:rPr>
        <w:t xml:space="preserve"> </w:t>
      </w:r>
      <w:r w:rsidRPr="6E761FDB" w:rsidR="5841FCC9">
        <w:rPr>
          <w:rFonts w:eastAsiaTheme="minorEastAsia"/>
          <w:color w:val="333333"/>
          <w:sz w:val="20"/>
          <w:szCs w:val="20"/>
        </w:rPr>
        <w:t xml:space="preserve">a jeho dokončení a akcelerace implementace je jedním z důležitých přínosů této </w:t>
      </w:r>
      <w:r w:rsidRPr="6E761FDB" w:rsidR="1A8A3B5E">
        <w:rPr>
          <w:rFonts w:eastAsiaTheme="minorEastAsia"/>
          <w:sz w:val="20"/>
          <w:szCs w:val="20"/>
          <w:lang w:eastAsia="cs-CZ"/>
        </w:rPr>
        <w:t>komponenty.</w:t>
      </w:r>
      <w:r w:rsidRPr="6E761FDB" w:rsidR="00CB04BF">
        <w:rPr>
          <w:rFonts w:eastAsiaTheme="minorEastAsia"/>
          <w:sz w:val="20"/>
          <w:szCs w:val="20"/>
          <w:lang w:eastAsia="cs-CZ"/>
        </w:rPr>
        <w:t> </w:t>
      </w:r>
    </w:p>
    <w:p w:rsidRPr="00CB04BF" w:rsidR="00CB04BF" w:rsidP="6E761FDB" w:rsidRDefault="00CB04BF" w14:paraId="76285895" w14:textId="57E7CE0C">
      <w:pPr>
        <w:spacing w:after="0" w:line="240" w:lineRule="auto"/>
        <w:jc w:val="both"/>
        <w:rPr>
          <w:rFonts w:eastAsiaTheme="minorEastAsia"/>
          <w:sz w:val="20"/>
          <w:szCs w:val="20"/>
          <w:lang w:eastAsia="cs-CZ"/>
        </w:rPr>
      </w:pPr>
      <w:r w:rsidRPr="6E761FDB">
        <w:rPr>
          <w:rFonts w:eastAsiaTheme="minorEastAsia"/>
          <w:sz w:val="20"/>
          <w:szCs w:val="20"/>
          <w:lang w:eastAsia="cs-CZ"/>
        </w:rPr>
        <w:t>Komponenta také je v souladu s</w:t>
      </w:r>
      <w:r w:rsidRPr="6E761FDB" w:rsidR="76950461">
        <w:rPr>
          <w:rFonts w:eastAsiaTheme="minorEastAsia"/>
          <w:sz w:val="20"/>
          <w:szCs w:val="20"/>
          <w:lang w:eastAsia="cs-CZ"/>
        </w:rPr>
        <w:t>e</w:t>
      </w:r>
      <w:r w:rsidRPr="6E761FDB">
        <w:rPr>
          <w:rFonts w:eastAsiaTheme="minorEastAsia"/>
          <w:sz w:val="20"/>
          <w:szCs w:val="20"/>
          <w:lang w:eastAsia="cs-CZ"/>
        </w:rPr>
        <w:t xml:space="preserve"> Státní politikou životního prostředí 2030 </w:t>
      </w:r>
      <w:r w:rsidRPr="6E761FDB" w:rsidR="5FF73DC7">
        <w:rPr>
          <w:rFonts w:eastAsiaTheme="minorEastAsia"/>
          <w:sz w:val="20"/>
          <w:szCs w:val="20"/>
          <w:lang w:eastAsia="cs-CZ"/>
        </w:rPr>
        <w:t>s výhledem do 2050</w:t>
      </w:r>
      <w:r w:rsidRPr="6E761FDB">
        <w:rPr>
          <w:rFonts w:eastAsiaTheme="minorEastAsia"/>
          <w:sz w:val="20"/>
          <w:szCs w:val="20"/>
          <w:lang w:eastAsia="cs-CZ"/>
        </w:rPr>
        <w:t>. </w:t>
      </w:r>
    </w:p>
    <w:p w:rsidRPr="00CB04BF" w:rsidR="00CB04BF" w:rsidP="6E761FDB" w:rsidRDefault="00CB04BF" w14:paraId="645DFE50"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Zaměření na podporu úspory vody u podnikatelských subjektů vychází vedle principů cirkulární ekonomiky rovněž ze Strategie přizpůsobení se změně klimatu v podmínkách ČR, kde je jako jedno z adaptačních opatření stanoveno zaměření na zvýšení efektivity využívání vodních zdrojů ve výrobních procesech pomocí úsporného nakládání a recyklace vody, uplatnění vhodných technologií a využití srážkových vod v provozech (Adaptační opatření 3.9.3.1).</w:t>
      </w:r>
    </w:p>
    <w:p w:rsidRPr="00CB04BF" w:rsidR="00CB04BF" w:rsidP="6E761FDB" w:rsidRDefault="00CB04BF" w14:paraId="53128261" w14:textId="77777777">
      <w:pPr>
        <w:spacing w:after="0" w:line="240" w:lineRule="auto"/>
        <w:jc w:val="both"/>
        <w:rPr>
          <w:rFonts w:eastAsiaTheme="minorEastAsia"/>
          <w:sz w:val="20"/>
          <w:szCs w:val="20"/>
          <w:lang w:eastAsia="cs-CZ"/>
        </w:rPr>
      </w:pPr>
    </w:p>
    <w:p w:rsidR="00A83C97" w:rsidP="6E761FDB" w:rsidRDefault="00CB04BF" w14:paraId="15A16D50" w14:textId="77777777">
      <w:pPr>
        <w:spacing w:after="0" w:line="240" w:lineRule="auto"/>
        <w:jc w:val="both"/>
        <w:textAlignment w:val="baseline"/>
        <w:rPr>
          <w:rFonts w:eastAsiaTheme="minorEastAsia"/>
          <w:color w:val="000000" w:themeColor="text1"/>
          <w:sz w:val="20"/>
          <w:szCs w:val="20"/>
          <w:u w:val="single"/>
        </w:rPr>
      </w:pPr>
      <w:r w:rsidRPr="6E761FDB">
        <w:rPr>
          <w:rFonts w:eastAsiaTheme="minorEastAsia"/>
          <w:color w:val="000000" w:themeColor="text1"/>
          <w:sz w:val="20"/>
          <w:szCs w:val="20"/>
          <w:u w:val="single"/>
        </w:rPr>
        <w:t>Operační program Životní prostředí </w:t>
      </w:r>
      <w:proofErr w:type="gramStart"/>
      <w:r w:rsidRPr="6E761FDB">
        <w:rPr>
          <w:rFonts w:eastAsiaTheme="minorEastAsia"/>
          <w:color w:val="000000" w:themeColor="text1"/>
          <w:sz w:val="20"/>
          <w:szCs w:val="20"/>
          <w:u w:val="single"/>
        </w:rPr>
        <w:t>2021 – 2027</w:t>
      </w:r>
      <w:proofErr w:type="gramEnd"/>
      <w:r w:rsidRPr="6E761FDB" w:rsidR="5D514776">
        <w:rPr>
          <w:rFonts w:eastAsiaTheme="minorEastAsia"/>
          <w:color w:val="000000" w:themeColor="text1"/>
          <w:sz w:val="20"/>
          <w:szCs w:val="20"/>
          <w:u w:val="single"/>
        </w:rPr>
        <w:t xml:space="preserve"> OP ŽP</w:t>
      </w:r>
      <w:r w:rsidRPr="6E761FDB">
        <w:rPr>
          <w:rFonts w:eastAsiaTheme="minorEastAsia"/>
          <w:color w:val="000000" w:themeColor="text1"/>
          <w:sz w:val="20"/>
          <w:szCs w:val="20"/>
          <w:u w:val="single"/>
        </w:rPr>
        <w:t> (v přípravě)</w:t>
      </w:r>
    </w:p>
    <w:p w:rsidRPr="00CB04BF" w:rsidR="00CB04BF" w:rsidP="6E761FDB" w:rsidRDefault="00CB04BF" w14:paraId="54B230A3" w14:textId="1D4AF873">
      <w:pPr>
        <w:spacing w:after="0" w:line="240" w:lineRule="auto"/>
        <w:jc w:val="both"/>
        <w:textAlignment w:val="baseline"/>
        <w:rPr>
          <w:rFonts w:eastAsiaTheme="minorEastAsia"/>
          <w:color w:val="004B8D"/>
          <w:sz w:val="20"/>
          <w:szCs w:val="20"/>
        </w:rPr>
      </w:pPr>
      <w:r w:rsidRPr="6E761FDB">
        <w:rPr>
          <w:rFonts w:eastAsiaTheme="minorEastAsia"/>
          <w:color w:val="000000" w:themeColor="text1"/>
          <w:sz w:val="20"/>
          <w:szCs w:val="20"/>
        </w:rPr>
        <w:t>SC 1.5 Podpora přechodu k oběhovému hospodářství – obsahuje investice do odpadové infrastruktury a podporu oběhového hospodářství ve výši 3 913 mil. CZK.</w:t>
      </w:r>
      <w:r w:rsidRPr="6E761FDB" w:rsidR="00A83C97">
        <w:rPr>
          <w:rFonts w:eastAsiaTheme="minorEastAsia"/>
          <w:sz w:val="20"/>
          <w:szCs w:val="20"/>
        </w:rPr>
        <w:t xml:space="preserve"> </w:t>
      </w:r>
      <w:r w:rsidRPr="6E761FDB">
        <w:rPr>
          <w:rFonts w:eastAsiaTheme="minorEastAsia"/>
          <w:sz w:val="20"/>
          <w:szCs w:val="20"/>
        </w:rPr>
        <w:t>MŽP plánuje v souladu s hierarchií nakládání s odpady významně podporovat aktivity vedoucí k prevenci vzniku odpadů, sběru, třídění, materiálovému využití odpadů a rovněž vybrané formy energetického využití již nerecyklovatelných druhů odpadů.  Navyšování kapacit pro energetické využívání nebezpečných a zdravotnických odpadů je prioritní prostřednictvím podpory investic z NPO.</w:t>
      </w:r>
    </w:p>
    <w:p w:rsidRPr="00CB04BF" w:rsidR="00CB04BF" w:rsidP="6E761FDB" w:rsidRDefault="00CB04BF" w14:paraId="0CC5F8FD" w14:textId="77777777">
      <w:pPr>
        <w:spacing w:after="0" w:line="240" w:lineRule="auto"/>
        <w:jc w:val="both"/>
        <w:rPr>
          <w:rFonts w:eastAsiaTheme="minorEastAsia"/>
          <w:sz w:val="20"/>
          <w:szCs w:val="20"/>
        </w:rPr>
      </w:pPr>
      <w:r w:rsidRPr="6E761FDB">
        <w:rPr>
          <w:rFonts w:eastAsiaTheme="minorEastAsia"/>
          <w:sz w:val="20"/>
          <w:szCs w:val="20"/>
        </w:rPr>
        <w:t>Plánované investice k podpoře v rámci jednotlivých dotačních programů NPO a OPŽP jsou vymezeny, budou odpovídajícím způsobem kontrolovány a nebude tak docházet ke dvojímu financování investic.</w:t>
      </w:r>
    </w:p>
    <w:p w:rsidRPr="00CB04BF" w:rsidR="00CB04BF" w:rsidP="6E761FDB" w:rsidRDefault="00CB04BF" w14:paraId="62486C05" w14:textId="77777777">
      <w:pPr>
        <w:spacing w:after="0" w:line="240" w:lineRule="auto"/>
        <w:jc w:val="both"/>
        <w:rPr>
          <w:rFonts w:eastAsiaTheme="minorEastAsia"/>
          <w:sz w:val="20"/>
          <w:szCs w:val="20"/>
          <w:lang w:eastAsia="cs-CZ"/>
        </w:rPr>
      </w:pPr>
    </w:p>
    <w:p w:rsidR="00A83C97" w:rsidP="6E761FDB" w:rsidRDefault="6DBA7B1B" w14:paraId="4839D0B7" w14:textId="6D08D7D1">
      <w:pPr>
        <w:spacing w:after="0" w:line="240" w:lineRule="auto"/>
        <w:jc w:val="both"/>
        <w:textAlignment w:val="baseline"/>
        <w:rPr>
          <w:rFonts w:eastAsiaTheme="minorEastAsia"/>
          <w:sz w:val="20"/>
          <w:szCs w:val="20"/>
          <w:lang w:eastAsia="cs-CZ"/>
        </w:rPr>
      </w:pPr>
      <w:r w:rsidRPr="6E761FDB">
        <w:rPr>
          <w:rFonts w:eastAsiaTheme="minorEastAsia"/>
          <w:sz w:val="20"/>
          <w:szCs w:val="20"/>
          <w:u w:val="single"/>
          <w:lang w:eastAsia="cs-CZ"/>
        </w:rPr>
        <w:t xml:space="preserve">Operační program Spravedlivá transformace </w:t>
      </w:r>
      <w:proofErr w:type="gramStart"/>
      <w:r w:rsidRPr="6E761FDB">
        <w:rPr>
          <w:rFonts w:eastAsiaTheme="minorEastAsia"/>
          <w:sz w:val="20"/>
          <w:szCs w:val="20"/>
          <w:u w:val="single"/>
          <w:lang w:eastAsia="cs-CZ"/>
        </w:rPr>
        <w:t>2021 – 2027</w:t>
      </w:r>
      <w:proofErr w:type="gramEnd"/>
      <w:r w:rsidRPr="6E761FDB">
        <w:rPr>
          <w:rFonts w:eastAsiaTheme="minorEastAsia"/>
          <w:sz w:val="20"/>
          <w:szCs w:val="20"/>
          <w:u w:val="single"/>
          <w:lang w:eastAsia="cs-CZ"/>
        </w:rPr>
        <w:t xml:space="preserve"> OP ST (v přípravě)</w:t>
      </w:r>
      <w:r w:rsidRPr="6E761FDB">
        <w:rPr>
          <w:rFonts w:eastAsiaTheme="minorEastAsia"/>
          <w:sz w:val="20"/>
          <w:szCs w:val="20"/>
          <w:lang w:eastAsia="cs-CZ"/>
        </w:rPr>
        <w:t>  </w:t>
      </w:r>
    </w:p>
    <w:p w:rsidR="0046204C" w:rsidP="6E761FDB" w:rsidRDefault="00A83C97" w14:paraId="275DCF27"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O</w:t>
      </w:r>
      <w:r w:rsidRPr="6E761FDB" w:rsidR="6DBA7B1B">
        <w:rPr>
          <w:rFonts w:eastAsiaTheme="minorEastAsia"/>
          <w:sz w:val="20"/>
          <w:szCs w:val="20"/>
          <w:lang w:eastAsia="cs-CZ"/>
        </w:rPr>
        <w:t xml:space="preserve">bsahuje investice do posílení oběhového hospodářství mimo jiné předcházením vzniku odpadů, jejich snižováním, účinným využíváním zdrojů, opětovným používáním a recyklací; Podpora je cílena pro uhelné regiony: (Ústecký, Karlovarský a Moravskoslezský kraj).  Specifické tematické rozdělení a přesná výše alokace na podporu investic do posílení oběhového hospodářství nejsou </w:t>
      </w:r>
      <w:r w:rsidRPr="6E761FDB" w:rsidR="0364375C">
        <w:rPr>
          <w:rFonts w:eastAsiaTheme="minorEastAsia"/>
          <w:sz w:val="20"/>
          <w:szCs w:val="20"/>
          <w:lang w:eastAsia="cs-CZ"/>
        </w:rPr>
        <w:t xml:space="preserve">v rámci programu </w:t>
      </w:r>
      <w:r w:rsidRPr="6E761FDB" w:rsidR="6DBA7B1B">
        <w:rPr>
          <w:rFonts w:eastAsiaTheme="minorEastAsia"/>
          <w:sz w:val="20"/>
          <w:szCs w:val="20"/>
          <w:lang w:eastAsia="cs-CZ"/>
        </w:rPr>
        <w:t>doposud vymezeny.</w:t>
      </w:r>
      <w:r w:rsidR="0046204C">
        <w:rPr>
          <w:rFonts w:eastAsiaTheme="minorEastAsia"/>
          <w:sz w:val="20"/>
          <w:szCs w:val="20"/>
          <w:lang w:eastAsia="cs-CZ"/>
        </w:rPr>
        <w:t xml:space="preserve"> </w:t>
      </w:r>
    </w:p>
    <w:p w:rsidRPr="00CB04BF" w:rsidR="00CB04BF" w:rsidP="6E761FDB" w:rsidRDefault="3D9B2463" w14:paraId="476B35C7" w14:textId="1CBA04FB">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xml:space="preserve">V rámci programu bude podpora zaměřena na strategické komplexní a investičně náročné projekty významně posilující proces transformace a přechod na oběhové hospodářství v uhelných regionech ČR. </w:t>
      </w:r>
      <w:r w:rsidRPr="6E761FDB" w:rsidR="00CB04BF">
        <w:rPr>
          <w:rFonts w:eastAsiaTheme="minorEastAsia"/>
          <w:sz w:val="20"/>
          <w:szCs w:val="20"/>
        </w:rPr>
        <w:t>Plánované investice k podpoře v rámci jednotlivých dotačních programů NPO a OP ST budou odpovídajícím způsobem kontrolovány a nebude tak docházet ke dvojímu financování investic.</w:t>
      </w:r>
      <w:r w:rsidRPr="6E761FDB" w:rsidR="65DE5C28">
        <w:rPr>
          <w:rFonts w:eastAsiaTheme="minorEastAsia"/>
          <w:sz w:val="20"/>
          <w:szCs w:val="20"/>
        </w:rPr>
        <w:t xml:space="preserve"> </w:t>
      </w:r>
      <w:r w:rsidRPr="6E761FDB" w:rsidR="65DE5C28">
        <w:rPr>
          <w:rFonts w:eastAsiaTheme="minorEastAsia"/>
          <w:sz w:val="20"/>
          <w:szCs w:val="20"/>
          <w:lang w:eastAsia="cs-CZ"/>
        </w:rPr>
        <w:t>Plánované investice k podpoře v rámci OP ST jsou zároveň regionálně vymezené a mají odlišný charakter než v NPO.</w:t>
      </w:r>
    </w:p>
    <w:p w:rsidRPr="00CB04BF" w:rsidR="00CB04BF" w:rsidP="6E761FDB" w:rsidRDefault="00CB04BF" w14:paraId="641733C9" w14:textId="2C85A874">
      <w:pPr>
        <w:spacing w:after="0" w:line="240" w:lineRule="auto"/>
        <w:jc w:val="both"/>
        <w:textAlignment w:val="baseline"/>
        <w:rPr>
          <w:rFonts w:eastAsiaTheme="minorEastAsia"/>
          <w:sz w:val="20"/>
          <w:szCs w:val="20"/>
        </w:rPr>
      </w:pPr>
    </w:p>
    <w:p w:rsidRPr="00CB04BF" w:rsidR="00CB04BF" w:rsidP="6E761FDB" w:rsidRDefault="00CB04BF" w14:paraId="4101652C" w14:textId="77777777">
      <w:pPr>
        <w:spacing w:after="0" w:line="240" w:lineRule="auto"/>
        <w:jc w:val="both"/>
        <w:textAlignment w:val="baseline"/>
        <w:rPr>
          <w:rFonts w:eastAsiaTheme="minorEastAsia"/>
          <w:sz w:val="20"/>
          <w:szCs w:val="20"/>
          <w:lang w:eastAsia="cs-CZ"/>
        </w:rPr>
      </w:pPr>
    </w:p>
    <w:p w:rsidR="00A83C97" w:rsidP="6E761FDB" w:rsidRDefault="6DBA7B1B" w14:paraId="3723ECCE" w14:textId="435F1222">
      <w:pPr>
        <w:spacing w:after="0" w:line="240" w:lineRule="auto"/>
        <w:jc w:val="both"/>
        <w:textAlignment w:val="baseline"/>
        <w:rPr>
          <w:rFonts w:eastAsiaTheme="minorEastAsia"/>
          <w:sz w:val="20"/>
          <w:szCs w:val="20"/>
          <w:lang w:eastAsia="cs-CZ"/>
        </w:rPr>
      </w:pPr>
      <w:r w:rsidRPr="6E761FDB">
        <w:rPr>
          <w:rFonts w:eastAsiaTheme="minorEastAsia"/>
          <w:sz w:val="20"/>
          <w:szCs w:val="20"/>
          <w:u w:val="single"/>
          <w:lang w:eastAsia="cs-CZ"/>
        </w:rPr>
        <w:t>Modernizační fond </w:t>
      </w:r>
      <w:proofErr w:type="gramStart"/>
      <w:r w:rsidRPr="6E761FDB">
        <w:rPr>
          <w:rFonts w:eastAsiaTheme="minorEastAsia"/>
          <w:sz w:val="20"/>
          <w:szCs w:val="20"/>
          <w:u w:val="single"/>
          <w:lang w:eastAsia="cs-CZ"/>
        </w:rPr>
        <w:t>2021 – 2030</w:t>
      </w:r>
      <w:proofErr w:type="gramEnd"/>
      <w:r w:rsidRPr="6E761FDB">
        <w:rPr>
          <w:rFonts w:eastAsiaTheme="minorEastAsia"/>
          <w:sz w:val="20"/>
          <w:szCs w:val="20"/>
          <w:u w:val="single"/>
          <w:lang w:eastAsia="cs-CZ"/>
        </w:rPr>
        <w:t> (v přípravě)</w:t>
      </w:r>
      <w:r w:rsidRPr="6E761FDB">
        <w:rPr>
          <w:rFonts w:eastAsiaTheme="minorEastAsia"/>
          <w:sz w:val="20"/>
          <w:szCs w:val="20"/>
          <w:lang w:eastAsia="cs-CZ"/>
        </w:rPr>
        <w:t> </w:t>
      </w:r>
    </w:p>
    <w:p w:rsidRPr="00CB04BF" w:rsidR="00CB04BF" w:rsidP="6E761FDB" w:rsidRDefault="00A83C97" w14:paraId="750A541C" w14:textId="3ED3187C">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V</w:t>
      </w:r>
      <w:r w:rsidRPr="6E761FDB" w:rsidR="6DBA7B1B">
        <w:rPr>
          <w:rFonts w:eastAsiaTheme="minorEastAsia"/>
          <w:sz w:val="20"/>
          <w:szCs w:val="20"/>
          <w:lang w:eastAsia="cs-CZ"/>
        </w:rPr>
        <w:t xml:space="preserve"> rámci prioritních programů jsou alokovány prostředky na podporu vybraných typů zařízení na energetické využití odpadů a výstavbu komunitních bioplynových stanic. </w:t>
      </w:r>
      <w:r w:rsidRPr="6E761FDB" w:rsidR="3F61200A">
        <w:rPr>
          <w:rFonts w:eastAsiaTheme="minorEastAsia"/>
          <w:sz w:val="20"/>
          <w:szCs w:val="20"/>
          <w:lang w:eastAsia="cs-CZ"/>
        </w:rPr>
        <w:t>Přesná výše</w:t>
      </w:r>
      <w:r w:rsidRPr="6E761FDB" w:rsidR="6DBA7B1B">
        <w:rPr>
          <w:rFonts w:eastAsiaTheme="minorEastAsia"/>
          <w:sz w:val="20"/>
          <w:szCs w:val="20"/>
          <w:lang w:eastAsia="cs-CZ"/>
        </w:rPr>
        <w:t xml:space="preserve"> alokace </w:t>
      </w:r>
      <w:r w:rsidRPr="6E761FDB" w:rsidR="79C3C7A4">
        <w:rPr>
          <w:rFonts w:eastAsiaTheme="minorEastAsia"/>
          <w:sz w:val="20"/>
          <w:szCs w:val="20"/>
          <w:lang w:eastAsia="cs-CZ"/>
        </w:rPr>
        <w:t xml:space="preserve">na podporu investic do těchto typů zařízení </w:t>
      </w:r>
      <w:r w:rsidRPr="6E761FDB" w:rsidR="5FDEBFED">
        <w:rPr>
          <w:rFonts w:eastAsiaTheme="minorEastAsia"/>
          <w:sz w:val="20"/>
          <w:szCs w:val="20"/>
          <w:lang w:eastAsia="cs-CZ"/>
        </w:rPr>
        <w:t xml:space="preserve">není </w:t>
      </w:r>
      <w:r w:rsidRPr="6E761FDB" w:rsidR="6DBA7B1B">
        <w:rPr>
          <w:rFonts w:eastAsiaTheme="minorEastAsia"/>
          <w:sz w:val="20"/>
          <w:szCs w:val="20"/>
          <w:lang w:eastAsia="cs-CZ"/>
        </w:rPr>
        <w:t>doposud vymezena. </w:t>
      </w:r>
    </w:p>
    <w:p w:rsidRPr="00CB04BF" w:rsidR="00CB04BF" w:rsidP="6E761FDB" w:rsidRDefault="00CB04BF" w14:paraId="2242FE86" w14:textId="77777777">
      <w:pPr>
        <w:spacing w:after="0" w:line="240" w:lineRule="auto"/>
        <w:jc w:val="both"/>
        <w:rPr>
          <w:rFonts w:eastAsiaTheme="minorEastAsia"/>
          <w:color w:val="004B8D"/>
          <w:sz w:val="20"/>
          <w:szCs w:val="20"/>
          <w:lang w:eastAsia="cs-CZ"/>
        </w:rPr>
      </w:pPr>
      <w:r w:rsidRPr="6E761FDB">
        <w:rPr>
          <w:rFonts w:eastAsiaTheme="minorEastAsia"/>
          <w:sz w:val="20"/>
          <w:szCs w:val="20"/>
          <w:lang w:eastAsia="cs-CZ"/>
        </w:rPr>
        <w:t>V rámci Modernizačního fondu bude podporována modernizace či rekonstrukce stávajících zařízení na výrobu energie změnou palivové základny a přechodem na palivo s nižším emisním faktorem v tunách CO</w:t>
      </w:r>
      <w:r w:rsidRPr="6E761FDB">
        <w:rPr>
          <w:rFonts w:eastAsiaTheme="minorEastAsia"/>
          <w:sz w:val="20"/>
          <w:szCs w:val="20"/>
          <w:vertAlign w:val="subscript"/>
          <w:lang w:eastAsia="cs-CZ"/>
        </w:rPr>
        <w:t>2</w:t>
      </w:r>
      <w:r w:rsidRPr="6E761FDB">
        <w:rPr>
          <w:rFonts w:eastAsiaTheme="minorEastAsia"/>
          <w:sz w:val="20"/>
          <w:szCs w:val="20"/>
          <w:lang w:eastAsia="cs-CZ"/>
        </w:rPr>
        <w:t>/TJ.</w:t>
      </w:r>
      <w:r>
        <w:br/>
      </w:r>
      <w:r w:rsidRPr="6E761FDB">
        <w:rPr>
          <w:rFonts w:eastAsiaTheme="minorEastAsia"/>
          <w:sz w:val="20"/>
          <w:szCs w:val="20"/>
          <w:lang w:eastAsia="cs-CZ"/>
        </w:rPr>
        <w:t>U typových projektů na energetické využívání nebezpečných a zdravotnických odpadů nebude docházet k náhradě palivového zdroje v topné soustavě a nelze je v rámci Modernizačního fondu podporovat. Plánované investice k podpoře v rámci jednotlivých dotačních programů NPO a Modernizačního fondu budou odpovídajícím způsobem kontrolovány a nebude tak docházet ke dvojímu financování investic.</w:t>
      </w:r>
    </w:p>
    <w:p w:rsidRPr="00CB04BF" w:rsidR="00CB04BF" w:rsidP="6E761FDB" w:rsidRDefault="00CB04BF" w14:paraId="4B99056E" w14:textId="77777777">
      <w:pPr>
        <w:spacing w:after="0" w:line="240" w:lineRule="auto"/>
        <w:jc w:val="both"/>
        <w:rPr>
          <w:rFonts w:eastAsiaTheme="minorEastAsia"/>
          <w:sz w:val="20"/>
          <w:szCs w:val="20"/>
          <w:lang w:eastAsia="cs-CZ"/>
        </w:rPr>
      </w:pPr>
    </w:p>
    <w:p w:rsidRPr="00CB04BF" w:rsidR="00CB04BF" w:rsidP="6E761FDB" w:rsidRDefault="00CB04BF" w14:paraId="7A85AFE9" w14:textId="77777777">
      <w:pPr>
        <w:spacing w:after="0" w:line="240" w:lineRule="auto"/>
        <w:jc w:val="both"/>
        <w:textAlignment w:val="baseline"/>
        <w:rPr>
          <w:rFonts w:eastAsiaTheme="minorEastAsia"/>
          <w:color w:val="000000"/>
          <w:sz w:val="20"/>
          <w:szCs w:val="20"/>
          <w:u w:val="single"/>
        </w:rPr>
      </w:pPr>
      <w:r w:rsidRPr="6E761FDB">
        <w:rPr>
          <w:rFonts w:eastAsiaTheme="minorEastAsia"/>
          <w:color w:val="000000" w:themeColor="text1"/>
          <w:sz w:val="20"/>
          <w:szCs w:val="20"/>
          <w:u w:val="single"/>
        </w:rPr>
        <w:t>Operační program Technologie a Aplikace pro Konkurenceschopnost </w:t>
      </w:r>
      <w:proofErr w:type="gramStart"/>
      <w:r w:rsidRPr="6E761FDB">
        <w:rPr>
          <w:rFonts w:eastAsiaTheme="minorEastAsia"/>
          <w:color w:val="000000" w:themeColor="text1"/>
          <w:sz w:val="20"/>
          <w:szCs w:val="20"/>
          <w:u w:val="single"/>
        </w:rPr>
        <w:t>2021 – 2027</w:t>
      </w:r>
      <w:proofErr w:type="gramEnd"/>
      <w:r w:rsidRPr="6E761FDB">
        <w:rPr>
          <w:rFonts w:eastAsiaTheme="minorEastAsia"/>
          <w:color w:val="000000" w:themeColor="text1"/>
          <w:sz w:val="20"/>
          <w:szCs w:val="20"/>
          <w:u w:val="single"/>
        </w:rPr>
        <w:t xml:space="preserve"> OP TAK (v přípravě)</w:t>
      </w:r>
    </w:p>
    <w:p w:rsidRPr="00CB04BF" w:rsidR="00CB04BF" w:rsidP="6E761FDB" w:rsidRDefault="00CB04BF" w14:paraId="7578D4D7" w14:textId="77777777">
      <w:pPr>
        <w:spacing w:after="0" w:line="240" w:lineRule="auto"/>
        <w:jc w:val="both"/>
        <w:textAlignment w:val="baseline"/>
        <w:rPr>
          <w:rFonts w:eastAsiaTheme="minorEastAsia"/>
          <w:color w:val="000000"/>
          <w:sz w:val="20"/>
          <w:szCs w:val="20"/>
        </w:rPr>
      </w:pPr>
      <w:r w:rsidRPr="6E761FDB">
        <w:rPr>
          <w:rFonts w:eastAsiaTheme="minorEastAsia"/>
          <w:color w:val="000000" w:themeColor="text1"/>
          <w:sz w:val="20"/>
          <w:szCs w:val="20"/>
        </w:rPr>
        <w:t>Na cirkulární ekonomiku je alokováno cca 2,6 mld. Kč a na oblast úspory vody v průmyslu je alokováno cca 1,3 mld. Kč. </w:t>
      </w:r>
    </w:p>
    <w:p w:rsidRPr="00CB04BF" w:rsidR="00CB04BF" w:rsidP="6E761FDB" w:rsidRDefault="00CB04BF" w14:paraId="6E86F978" w14:textId="77777777">
      <w:pPr>
        <w:spacing w:after="0" w:line="240" w:lineRule="auto"/>
        <w:jc w:val="both"/>
        <w:textAlignment w:val="baseline"/>
        <w:rPr>
          <w:rFonts w:eastAsiaTheme="minorEastAsia"/>
          <w:color w:val="000000"/>
          <w:sz w:val="20"/>
          <w:szCs w:val="20"/>
        </w:rPr>
      </w:pPr>
      <w:r w:rsidRPr="6E761FDB">
        <w:rPr>
          <w:rFonts w:eastAsiaTheme="minorEastAsia"/>
          <w:sz w:val="20"/>
          <w:szCs w:val="20"/>
        </w:rPr>
        <w:t>Plánované investice k podpoře v rámci jednotlivých dotačních programů NPO a OP budou odpovídajícím způsobem kontrolovány a nebude tak docházet ke dvojímu financování investic.</w:t>
      </w:r>
    </w:p>
    <w:p w:rsidRPr="00CB04BF" w:rsidR="00CB04BF" w:rsidP="6E761FDB" w:rsidRDefault="00CB04BF" w14:paraId="29D6B04F"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xml:space="preserve"> </w:t>
      </w:r>
    </w:p>
    <w:p w:rsidRPr="00CB04BF" w:rsidR="00CB04BF" w:rsidP="6E761FDB" w:rsidRDefault="00CB04BF" w14:paraId="1299C43A" w14:textId="77777777">
      <w:pPr>
        <w:spacing w:after="0" w:line="240" w:lineRule="auto"/>
        <w:jc w:val="both"/>
        <w:textAlignment w:val="baseline"/>
        <w:rPr>
          <w:rFonts w:eastAsiaTheme="minorEastAsia"/>
          <w:sz w:val="20"/>
          <w:szCs w:val="20"/>
          <w:lang w:eastAsia="cs-CZ"/>
        </w:rPr>
      </w:pPr>
    </w:p>
    <w:p w:rsidRPr="00CB04BF" w:rsidR="00CB04BF" w:rsidP="6E761FDB" w:rsidRDefault="00CB04BF" w14:paraId="663AB762" w14:textId="77777777">
      <w:pPr>
        <w:autoSpaceDE w:val="0"/>
        <w:autoSpaceDN w:val="0"/>
        <w:adjustRightInd w:val="0"/>
        <w:spacing w:after="120" w:line="240" w:lineRule="auto"/>
        <w:jc w:val="both"/>
        <w:rPr>
          <w:rFonts w:eastAsiaTheme="minorEastAsia"/>
          <w:b/>
          <w:bCs/>
          <w:color w:val="000000"/>
          <w:sz w:val="20"/>
          <w:szCs w:val="20"/>
        </w:rPr>
      </w:pPr>
      <w:r w:rsidRPr="6E761FDB">
        <w:rPr>
          <w:rFonts w:eastAsiaTheme="minorEastAsia"/>
          <w:b/>
          <w:bCs/>
          <w:color w:val="000000" w:themeColor="text1"/>
          <w:sz w:val="20"/>
          <w:szCs w:val="20"/>
        </w:rPr>
        <w:t>d) Předchozí snahy</w:t>
      </w:r>
    </w:p>
    <w:p w:rsidRPr="00CB04BF" w:rsidR="00CB04BF" w:rsidP="6E761FDB" w:rsidRDefault="00CB04BF" w14:paraId="2B973789" w14:textId="77777777">
      <w:pPr>
        <w:spacing w:after="0" w:line="240" w:lineRule="auto"/>
        <w:jc w:val="both"/>
        <w:textAlignment w:val="baseline"/>
        <w:rPr>
          <w:rFonts w:eastAsiaTheme="minorEastAsia"/>
          <w:b/>
          <w:bCs/>
          <w:sz w:val="20"/>
          <w:szCs w:val="20"/>
          <w:lang w:eastAsia="cs-CZ"/>
        </w:rPr>
      </w:pPr>
      <w:r w:rsidRPr="6E761FDB">
        <w:rPr>
          <w:rFonts w:eastAsiaTheme="minorEastAsia"/>
          <w:b/>
          <w:bCs/>
          <w:sz w:val="20"/>
          <w:szCs w:val="20"/>
          <w:lang w:eastAsia="cs-CZ"/>
        </w:rPr>
        <w:t>Operační program Životní prostředí </w:t>
      </w:r>
      <w:proofErr w:type="gramStart"/>
      <w:r w:rsidRPr="6E761FDB">
        <w:rPr>
          <w:rFonts w:eastAsiaTheme="minorEastAsia"/>
          <w:b/>
          <w:bCs/>
          <w:sz w:val="20"/>
          <w:szCs w:val="20"/>
          <w:lang w:eastAsia="cs-CZ"/>
        </w:rPr>
        <w:t>2007 – 2013</w:t>
      </w:r>
      <w:proofErr w:type="gramEnd"/>
      <w:r w:rsidRPr="6E761FDB">
        <w:rPr>
          <w:rFonts w:eastAsiaTheme="minorEastAsia"/>
          <w:sz w:val="20"/>
          <w:szCs w:val="20"/>
          <w:lang w:eastAsia="cs-CZ"/>
        </w:rPr>
        <w:t> na oblast podpory 4.1 Zkvalitnění nakládání s odpady byla vyčleněna alokace 15,8 mld. Kč.  </w:t>
      </w:r>
      <w:r w:rsidRPr="6E761FDB">
        <w:rPr>
          <w:rFonts w:eastAsiaTheme="minorEastAsia"/>
          <w:b/>
          <w:bCs/>
          <w:sz w:val="20"/>
          <w:szCs w:val="20"/>
          <w:lang w:eastAsia="cs-CZ"/>
        </w:rPr>
        <w:t> </w:t>
      </w:r>
    </w:p>
    <w:p w:rsidRPr="00CB04BF" w:rsidR="00CB04BF" w:rsidP="6E761FDB" w:rsidRDefault="00CB04BF" w14:paraId="4DDBEF00" w14:textId="77777777">
      <w:pPr>
        <w:spacing w:after="0" w:line="240" w:lineRule="auto"/>
        <w:jc w:val="both"/>
        <w:textAlignment w:val="baseline"/>
        <w:rPr>
          <w:rFonts w:eastAsiaTheme="minorEastAsia"/>
          <w:sz w:val="20"/>
          <w:szCs w:val="20"/>
          <w:lang w:eastAsia="cs-CZ"/>
        </w:rPr>
      </w:pPr>
    </w:p>
    <w:p w:rsidRPr="00CB04BF" w:rsidR="00CB04BF" w:rsidP="6E761FDB" w:rsidRDefault="00CB04BF" w14:paraId="5EB8F9AC" w14:textId="77777777">
      <w:pPr>
        <w:spacing w:after="0" w:line="240" w:lineRule="auto"/>
        <w:jc w:val="both"/>
        <w:textAlignment w:val="baseline"/>
        <w:rPr>
          <w:rFonts w:eastAsiaTheme="minorEastAsia"/>
          <w:b/>
          <w:bCs/>
          <w:sz w:val="20"/>
          <w:szCs w:val="20"/>
          <w:lang w:eastAsia="cs-CZ"/>
        </w:rPr>
      </w:pPr>
      <w:r w:rsidRPr="6E761FDB">
        <w:rPr>
          <w:rFonts w:eastAsiaTheme="minorEastAsia"/>
          <w:sz w:val="20"/>
          <w:szCs w:val="20"/>
          <w:lang w:eastAsia="cs-CZ"/>
        </w:rPr>
        <w:t>V rámci programu bylo možné podpořit projekty:</w:t>
      </w:r>
      <w:r w:rsidRPr="6E761FDB">
        <w:rPr>
          <w:rFonts w:eastAsiaTheme="minorEastAsia"/>
          <w:b/>
          <w:bCs/>
          <w:sz w:val="20"/>
          <w:szCs w:val="20"/>
          <w:lang w:eastAsia="cs-CZ"/>
        </w:rPr>
        <w:t> </w:t>
      </w:r>
    </w:p>
    <w:p w:rsidRPr="00CB04BF" w:rsidR="00CB04BF" w:rsidP="6E761FDB" w:rsidRDefault="00CB04BF" w14:paraId="17610E4E" w14:textId="77777777">
      <w:pPr>
        <w:numPr>
          <w:ilvl w:val="0"/>
          <w:numId w:val="19"/>
        </w:numPr>
        <w:spacing w:after="0" w:line="240" w:lineRule="auto"/>
        <w:ind w:left="360"/>
        <w:jc w:val="both"/>
        <w:textAlignment w:val="baseline"/>
        <w:rPr>
          <w:rFonts w:eastAsiaTheme="minorEastAsia"/>
          <w:b/>
          <w:bCs/>
          <w:sz w:val="20"/>
          <w:szCs w:val="20"/>
          <w:lang w:eastAsia="cs-CZ"/>
        </w:rPr>
      </w:pPr>
      <w:r w:rsidRPr="6E761FDB">
        <w:rPr>
          <w:rFonts w:eastAsiaTheme="minorEastAsia"/>
          <w:sz w:val="20"/>
          <w:szCs w:val="20"/>
          <w:lang w:eastAsia="cs-CZ"/>
        </w:rPr>
        <w:t>Systémy odděleného sběru, skladování a manipulace s odpady.</w:t>
      </w:r>
      <w:r w:rsidRPr="6E761FDB">
        <w:rPr>
          <w:rFonts w:eastAsiaTheme="minorEastAsia"/>
          <w:b/>
          <w:bCs/>
          <w:sz w:val="20"/>
          <w:szCs w:val="20"/>
          <w:lang w:eastAsia="cs-CZ"/>
        </w:rPr>
        <w:t> </w:t>
      </w:r>
    </w:p>
    <w:p w:rsidRPr="00CB04BF" w:rsidR="00CB04BF" w:rsidP="6E761FDB" w:rsidRDefault="00CB04BF" w14:paraId="3311B31B" w14:textId="20B8A09F">
      <w:pPr>
        <w:numPr>
          <w:ilvl w:val="0"/>
          <w:numId w:val="20"/>
        </w:numPr>
        <w:spacing w:after="0" w:line="240" w:lineRule="auto"/>
        <w:ind w:left="360"/>
        <w:jc w:val="both"/>
        <w:textAlignment w:val="baseline"/>
        <w:rPr>
          <w:rFonts w:eastAsiaTheme="minorEastAsia"/>
          <w:b/>
          <w:bCs/>
          <w:sz w:val="20"/>
          <w:szCs w:val="20"/>
          <w:lang w:eastAsia="cs-CZ"/>
        </w:rPr>
      </w:pPr>
      <w:r w:rsidRPr="6E761FDB">
        <w:rPr>
          <w:rFonts w:eastAsiaTheme="minorEastAsia"/>
          <w:sz w:val="20"/>
          <w:szCs w:val="20"/>
          <w:lang w:eastAsia="cs-CZ"/>
        </w:rPr>
        <w:t>Zařízení na třídění, úpravu a recyklaci odpadů</w:t>
      </w:r>
      <w:r w:rsidRPr="6E761FDB">
        <w:rPr>
          <w:rFonts w:eastAsiaTheme="minorEastAsia"/>
          <w:b/>
          <w:bCs/>
          <w:sz w:val="20"/>
          <w:szCs w:val="20"/>
          <w:lang w:eastAsia="cs-CZ"/>
        </w:rPr>
        <w:t>.</w:t>
      </w:r>
    </w:p>
    <w:p w:rsidRPr="00CB04BF" w:rsidR="00CB04BF" w:rsidP="6E761FDB" w:rsidRDefault="00CB04BF" w14:paraId="3F402643" w14:textId="77777777">
      <w:pPr>
        <w:numPr>
          <w:ilvl w:val="0"/>
          <w:numId w:val="20"/>
        </w:numPr>
        <w:spacing w:after="0" w:line="240" w:lineRule="auto"/>
        <w:ind w:left="360"/>
        <w:jc w:val="both"/>
        <w:textAlignment w:val="baseline"/>
        <w:rPr>
          <w:rFonts w:eastAsiaTheme="minorEastAsia"/>
          <w:b/>
          <w:bCs/>
          <w:sz w:val="20"/>
          <w:szCs w:val="20"/>
          <w:lang w:eastAsia="cs-CZ"/>
        </w:rPr>
      </w:pPr>
      <w:r w:rsidRPr="6E761FDB">
        <w:rPr>
          <w:rFonts w:eastAsiaTheme="minorEastAsia"/>
          <w:sz w:val="20"/>
          <w:szCs w:val="20"/>
          <w:lang w:eastAsia="cs-CZ"/>
        </w:rPr>
        <w:t>Integrované systémy nakládání s odpady.</w:t>
      </w:r>
      <w:r w:rsidRPr="6E761FDB">
        <w:rPr>
          <w:rFonts w:eastAsiaTheme="minorEastAsia"/>
          <w:b/>
          <w:bCs/>
          <w:sz w:val="20"/>
          <w:szCs w:val="20"/>
          <w:lang w:eastAsia="cs-CZ"/>
        </w:rPr>
        <w:t> </w:t>
      </w:r>
    </w:p>
    <w:p w:rsidRPr="00CB04BF" w:rsidR="00CB04BF" w:rsidP="6E761FDB" w:rsidRDefault="00CB04BF" w14:paraId="3461D779" w14:textId="77777777">
      <w:pPr>
        <w:spacing w:after="0" w:line="240" w:lineRule="auto"/>
        <w:jc w:val="both"/>
        <w:textAlignment w:val="baseline"/>
        <w:rPr>
          <w:rFonts w:eastAsiaTheme="minorEastAsia"/>
          <w:sz w:val="20"/>
          <w:szCs w:val="20"/>
          <w:lang w:eastAsia="cs-CZ"/>
        </w:rPr>
      </w:pPr>
    </w:p>
    <w:p w:rsidRPr="00CB04BF" w:rsidR="00CB04BF" w:rsidP="6E761FDB" w:rsidRDefault="00CB04BF" w14:paraId="13FC71F5" w14:textId="60875B7D">
      <w:pPr>
        <w:spacing w:after="0" w:line="240" w:lineRule="auto"/>
        <w:jc w:val="both"/>
        <w:textAlignment w:val="baseline"/>
        <w:rPr>
          <w:rFonts w:eastAsiaTheme="minorEastAsia"/>
          <w:b/>
          <w:bCs/>
          <w:sz w:val="20"/>
          <w:szCs w:val="20"/>
          <w:lang w:eastAsia="cs-CZ"/>
        </w:rPr>
      </w:pPr>
      <w:r w:rsidRPr="6E761FDB">
        <w:rPr>
          <w:rFonts w:eastAsiaTheme="minorEastAsia"/>
          <w:sz w:val="20"/>
          <w:szCs w:val="20"/>
          <w:lang w:eastAsia="cs-CZ"/>
        </w:rPr>
        <w:lastRenderedPageBreak/>
        <w:t>Dle studie: </w:t>
      </w:r>
      <w:r w:rsidRPr="6E761FDB">
        <w:rPr>
          <w:rFonts w:eastAsiaTheme="minorEastAsia"/>
          <w:i/>
          <w:iCs/>
          <w:sz w:val="20"/>
          <w:szCs w:val="20"/>
          <w:lang w:eastAsia="cs-CZ"/>
        </w:rPr>
        <w:t>„Metodika pro hodnocení přínosu podpořených projektů v oblasti odpadového hospodářství z Operačního programu Životní prostředí 2007-2013 a 2014-2020 ve vztahu k nastaveným cílům Plánu odpadového hospodářství ČR</w:t>
      </w:r>
      <w:r w:rsidRPr="6E761FDB" w:rsidR="000E4292">
        <w:rPr>
          <w:rFonts w:eastAsiaTheme="minorEastAsia"/>
          <w:i/>
          <w:iCs/>
          <w:sz w:val="20"/>
          <w:szCs w:val="20"/>
          <w:lang w:eastAsia="cs-CZ"/>
        </w:rPr>
        <w:t xml:space="preserve"> </w:t>
      </w:r>
      <w:r w:rsidRPr="6E761FDB">
        <w:rPr>
          <w:rFonts w:eastAsiaTheme="minorEastAsia"/>
          <w:i/>
          <w:iCs/>
          <w:sz w:val="20"/>
          <w:szCs w:val="20"/>
          <w:vertAlign w:val="superscript"/>
          <w:lang w:eastAsia="cs-CZ"/>
        </w:rPr>
        <w:footnoteReference w:id="6"/>
      </w:r>
      <w:r w:rsidRPr="6E761FDB">
        <w:rPr>
          <w:rFonts w:eastAsiaTheme="minorEastAsia"/>
          <w:i/>
          <w:iCs/>
          <w:sz w:val="20"/>
          <w:szCs w:val="20"/>
          <w:lang w:eastAsia="cs-CZ"/>
        </w:rPr>
        <w:t>“,</w:t>
      </w:r>
      <w:r w:rsidRPr="6E761FDB">
        <w:rPr>
          <w:rFonts w:eastAsiaTheme="minorEastAsia"/>
          <w:sz w:val="20"/>
          <w:szCs w:val="20"/>
          <w:lang w:eastAsia="cs-CZ"/>
        </w:rPr>
        <w:t> kterou si odbor odpadů MŽP nechal zpracovat v roce 2019</w:t>
      </w:r>
      <w:r w:rsidRPr="6E761FDB">
        <w:rPr>
          <w:rFonts w:eastAsiaTheme="minorEastAsia"/>
          <w:i/>
          <w:iCs/>
          <w:sz w:val="20"/>
          <w:szCs w:val="20"/>
          <w:lang w:eastAsia="cs-CZ"/>
        </w:rPr>
        <w:t> </w:t>
      </w:r>
      <w:r w:rsidRPr="6E761FDB">
        <w:rPr>
          <w:rFonts w:eastAsiaTheme="minorEastAsia"/>
          <w:sz w:val="20"/>
          <w:szCs w:val="20"/>
          <w:lang w:eastAsia="cs-CZ"/>
        </w:rPr>
        <w:t>vyplývá že:</w:t>
      </w:r>
      <w:r w:rsidRPr="6E761FDB">
        <w:rPr>
          <w:rFonts w:eastAsiaTheme="minorEastAsia"/>
          <w:b/>
          <w:bCs/>
          <w:sz w:val="20"/>
          <w:szCs w:val="20"/>
          <w:lang w:eastAsia="cs-CZ"/>
        </w:rPr>
        <w:t> </w:t>
      </w:r>
    </w:p>
    <w:p w:rsidRPr="00CB04BF" w:rsidR="00CB04BF" w:rsidP="6E761FDB" w:rsidRDefault="00CB04BF" w14:paraId="3CF2D8B6" w14:textId="77777777">
      <w:pPr>
        <w:spacing w:after="0" w:line="240" w:lineRule="auto"/>
        <w:jc w:val="both"/>
        <w:textAlignment w:val="baseline"/>
        <w:rPr>
          <w:rFonts w:eastAsiaTheme="minorEastAsia"/>
          <w:b/>
          <w:bCs/>
          <w:sz w:val="20"/>
          <w:szCs w:val="20"/>
          <w:lang w:eastAsia="cs-CZ"/>
        </w:rPr>
      </w:pPr>
    </w:p>
    <w:p w:rsidRPr="00CB04BF" w:rsidR="00CB04BF" w:rsidP="6E761FDB" w:rsidRDefault="00CB04BF" w14:paraId="41894C36" w14:textId="77777777">
      <w:pPr>
        <w:numPr>
          <w:ilvl w:val="0"/>
          <w:numId w:val="21"/>
        </w:numPr>
        <w:spacing w:after="0" w:line="240" w:lineRule="auto"/>
        <w:ind w:left="360"/>
        <w:jc w:val="both"/>
        <w:textAlignment w:val="baseline"/>
        <w:rPr>
          <w:rFonts w:eastAsiaTheme="minorEastAsia"/>
          <w:b/>
          <w:bCs/>
          <w:sz w:val="20"/>
          <w:szCs w:val="20"/>
          <w:lang w:eastAsia="cs-CZ"/>
        </w:rPr>
      </w:pPr>
      <w:r w:rsidRPr="6E761FDB">
        <w:rPr>
          <w:rFonts w:eastAsiaTheme="minorEastAsia"/>
          <w:sz w:val="20"/>
          <w:szCs w:val="20"/>
          <w:lang w:eastAsia="cs-CZ"/>
        </w:rPr>
        <w:t>projekty podpořené z OPŽP </w:t>
      </w:r>
      <w:proofErr w:type="gramStart"/>
      <w:r w:rsidRPr="6E761FDB">
        <w:rPr>
          <w:rFonts w:eastAsiaTheme="minorEastAsia"/>
          <w:sz w:val="20"/>
          <w:szCs w:val="20"/>
          <w:lang w:eastAsia="cs-CZ"/>
        </w:rPr>
        <w:t>2007 - 2013</w:t>
      </w:r>
      <w:proofErr w:type="gramEnd"/>
      <w:r w:rsidRPr="6E761FDB">
        <w:rPr>
          <w:rFonts w:eastAsiaTheme="minorEastAsia"/>
          <w:sz w:val="20"/>
          <w:szCs w:val="20"/>
          <w:lang w:eastAsia="cs-CZ"/>
        </w:rPr>
        <w:t> do infrastruktury na oddělený sběr a využití materiálově využitelných KO ovlivňují množství produkce KO, SKO a materiálově využitelných KO a tím přispívají ke zvyšování míry využití s upřednostněním recyklace a ke zvyšování materiálového využití komunálních odpadů.</w:t>
      </w:r>
      <w:r w:rsidRPr="6E761FDB">
        <w:rPr>
          <w:rFonts w:eastAsiaTheme="minorEastAsia"/>
          <w:b/>
          <w:bCs/>
          <w:sz w:val="20"/>
          <w:szCs w:val="20"/>
          <w:lang w:eastAsia="cs-CZ"/>
        </w:rPr>
        <w:t> </w:t>
      </w:r>
    </w:p>
    <w:p w:rsidRPr="00CB04BF" w:rsidR="00CB04BF" w:rsidP="6E761FDB" w:rsidRDefault="00CB04BF" w14:paraId="5F8ACBEB"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Zpracovatelem metodiky byl IREAS, Institut pro strukturální politiku, o.p.s.</w:t>
      </w:r>
    </w:p>
    <w:p w:rsidRPr="00CB04BF" w:rsidR="00CB04BF" w:rsidP="6E761FDB" w:rsidRDefault="00CB04BF" w14:paraId="0FB78278" w14:textId="77777777">
      <w:pPr>
        <w:spacing w:after="0" w:line="240" w:lineRule="auto"/>
        <w:jc w:val="both"/>
        <w:rPr>
          <w:rFonts w:eastAsiaTheme="minorEastAsia"/>
          <w:color w:val="000000"/>
          <w:sz w:val="20"/>
          <w:szCs w:val="20"/>
          <w:lang w:eastAsia="cs-CZ"/>
        </w:rPr>
      </w:pPr>
    </w:p>
    <w:p w:rsidRPr="00CB04BF" w:rsidR="00CB04BF" w:rsidP="6E761FDB" w:rsidRDefault="00CB04BF" w14:paraId="68893F11" w14:textId="77777777">
      <w:pPr>
        <w:spacing w:after="0" w:line="240" w:lineRule="auto"/>
        <w:jc w:val="both"/>
        <w:textAlignment w:val="baseline"/>
        <w:rPr>
          <w:rFonts w:eastAsiaTheme="minorEastAsia"/>
          <w:sz w:val="20"/>
          <w:szCs w:val="20"/>
          <w:lang w:eastAsia="cs-CZ"/>
        </w:rPr>
      </w:pPr>
      <w:r w:rsidRPr="6E761FDB">
        <w:rPr>
          <w:rFonts w:eastAsiaTheme="minorEastAsia"/>
          <w:b/>
          <w:bCs/>
          <w:sz w:val="20"/>
          <w:szCs w:val="20"/>
          <w:lang w:eastAsia="cs-CZ"/>
        </w:rPr>
        <w:t>Operační program Životní prostředí </w:t>
      </w:r>
      <w:proofErr w:type="gramStart"/>
      <w:r w:rsidRPr="6E761FDB">
        <w:rPr>
          <w:rFonts w:eastAsiaTheme="minorEastAsia"/>
          <w:b/>
          <w:bCs/>
          <w:sz w:val="20"/>
          <w:szCs w:val="20"/>
          <w:lang w:eastAsia="cs-CZ"/>
        </w:rPr>
        <w:t>2014 – 2020</w:t>
      </w:r>
      <w:proofErr w:type="gramEnd"/>
      <w:r w:rsidRPr="6E761FDB">
        <w:rPr>
          <w:rFonts w:eastAsiaTheme="minorEastAsia"/>
          <w:b/>
          <w:bCs/>
          <w:sz w:val="20"/>
          <w:szCs w:val="20"/>
          <w:lang w:eastAsia="cs-CZ"/>
        </w:rPr>
        <w:t> </w:t>
      </w:r>
      <w:r w:rsidRPr="6E761FDB">
        <w:rPr>
          <w:rFonts w:eastAsiaTheme="minorEastAsia"/>
          <w:sz w:val="20"/>
          <w:szCs w:val="20"/>
          <w:lang w:eastAsia="cs-CZ"/>
        </w:rPr>
        <w:t>– celkové způsobilé výdaje byly ve výši 15,7 mld. Kč, což zahrnuje dotace poskytnuté v rámci specifického cíle 3.1 </w:t>
      </w:r>
      <w:r w:rsidRPr="6E761FDB">
        <w:rPr>
          <w:rFonts w:eastAsiaTheme="minorEastAsia"/>
          <w:sz w:val="20"/>
          <w:szCs w:val="20"/>
          <w:shd w:val="clear" w:color="auto" w:fill="FFFFFF"/>
          <w:lang w:eastAsia="cs-CZ"/>
        </w:rPr>
        <w:t>Prevence vzniku odpadů a</w:t>
      </w:r>
      <w:r w:rsidRPr="6E761FDB">
        <w:rPr>
          <w:rFonts w:eastAsiaTheme="minorEastAsia"/>
          <w:sz w:val="20"/>
          <w:szCs w:val="20"/>
          <w:lang w:eastAsia="cs-CZ"/>
        </w:rPr>
        <w:t> </w:t>
      </w:r>
      <w:r w:rsidRPr="6E761FDB">
        <w:rPr>
          <w:rFonts w:eastAsiaTheme="minorEastAsia"/>
          <w:sz w:val="20"/>
          <w:szCs w:val="20"/>
          <w:shd w:val="clear" w:color="auto" w:fill="FFFFFF"/>
          <w:lang w:eastAsia="cs-CZ"/>
        </w:rPr>
        <w:t>3.2 – Zvýšit podíl materiálového a energetického využití odpadů. </w:t>
      </w:r>
      <w:r w:rsidRPr="6E761FDB">
        <w:rPr>
          <w:rFonts w:eastAsiaTheme="minorEastAsia"/>
          <w:sz w:val="20"/>
          <w:szCs w:val="20"/>
          <w:lang w:eastAsia="cs-CZ"/>
        </w:rPr>
        <w:t> </w:t>
      </w:r>
    </w:p>
    <w:p w:rsidRPr="00CB04BF" w:rsidR="00CB04BF" w:rsidP="6E761FDB" w:rsidRDefault="00CB04BF" w14:paraId="1FC39945" w14:textId="77777777">
      <w:pPr>
        <w:spacing w:after="0" w:line="240" w:lineRule="auto"/>
        <w:jc w:val="both"/>
        <w:textAlignment w:val="baseline"/>
        <w:rPr>
          <w:rFonts w:eastAsiaTheme="minorEastAsia"/>
          <w:sz w:val="20"/>
          <w:szCs w:val="20"/>
          <w:lang w:eastAsia="cs-CZ"/>
        </w:rPr>
      </w:pPr>
    </w:p>
    <w:p w:rsidRPr="00CB04BF" w:rsidR="00CB04BF" w:rsidP="6E761FDB" w:rsidRDefault="00CB04BF" w14:paraId="0795B9FE" w14:textId="77777777">
      <w:pPr>
        <w:spacing w:after="120" w:line="240" w:lineRule="auto"/>
        <w:jc w:val="both"/>
        <w:textAlignment w:val="baseline"/>
        <w:rPr>
          <w:rFonts w:eastAsiaTheme="minorEastAsia"/>
          <w:b/>
          <w:bCs/>
          <w:sz w:val="20"/>
          <w:szCs w:val="20"/>
          <w:lang w:eastAsia="cs-CZ"/>
        </w:rPr>
      </w:pPr>
      <w:r w:rsidRPr="6E761FDB">
        <w:rPr>
          <w:rFonts w:eastAsiaTheme="minorEastAsia"/>
          <w:sz w:val="20"/>
          <w:szCs w:val="20"/>
          <w:lang w:eastAsia="cs-CZ"/>
        </w:rPr>
        <w:t>Dle studie: </w:t>
      </w:r>
      <w:r w:rsidRPr="6E761FDB">
        <w:rPr>
          <w:rFonts w:eastAsiaTheme="minorEastAsia"/>
          <w:i/>
          <w:iCs/>
          <w:sz w:val="20"/>
          <w:szCs w:val="20"/>
          <w:lang w:eastAsia="cs-CZ"/>
        </w:rPr>
        <w:t>„Metodika pro hodnocení přínosu podpořených projektů v oblasti odpadového hospodářství z Operačního programu Životní prostředí 2007-2013 a 2014-2020 ve vztahu k nastaveným cílům Plánu odpadového hospodářství ČR“,</w:t>
      </w:r>
      <w:r w:rsidRPr="6E761FDB">
        <w:rPr>
          <w:rFonts w:eastAsiaTheme="minorEastAsia"/>
          <w:sz w:val="20"/>
          <w:szCs w:val="20"/>
          <w:lang w:eastAsia="cs-CZ"/>
        </w:rPr>
        <w:t> kterou si odbor odpadů MŽP nechal zpracovat v roce 2019</w:t>
      </w:r>
      <w:r w:rsidRPr="6E761FDB">
        <w:rPr>
          <w:rFonts w:eastAsiaTheme="minorEastAsia"/>
          <w:i/>
          <w:iCs/>
          <w:sz w:val="20"/>
          <w:szCs w:val="20"/>
          <w:lang w:eastAsia="cs-CZ"/>
        </w:rPr>
        <w:t> </w:t>
      </w:r>
      <w:r w:rsidRPr="6E761FDB">
        <w:rPr>
          <w:rFonts w:eastAsiaTheme="minorEastAsia"/>
          <w:sz w:val="20"/>
          <w:szCs w:val="20"/>
          <w:lang w:eastAsia="cs-CZ"/>
        </w:rPr>
        <w:t>vyplývá že:</w:t>
      </w:r>
      <w:r w:rsidRPr="6E761FDB">
        <w:rPr>
          <w:rFonts w:eastAsiaTheme="minorEastAsia"/>
          <w:b/>
          <w:bCs/>
          <w:sz w:val="20"/>
          <w:szCs w:val="20"/>
          <w:lang w:eastAsia="cs-CZ"/>
        </w:rPr>
        <w:t> </w:t>
      </w:r>
    </w:p>
    <w:p w:rsidRPr="00CB04BF" w:rsidR="00CB04BF" w:rsidP="6E761FDB" w:rsidRDefault="00CB04BF" w14:paraId="62EF49D2" w14:textId="77777777">
      <w:pPr>
        <w:numPr>
          <w:ilvl w:val="0"/>
          <w:numId w:val="22"/>
        </w:numPr>
        <w:spacing w:after="120" w:line="240" w:lineRule="auto"/>
        <w:ind w:left="360"/>
        <w:jc w:val="both"/>
        <w:textAlignment w:val="baseline"/>
        <w:rPr>
          <w:rFonts w:eastAsiaTheme="minorEastAsia"/>
          <w:b/>
          <w:bCs/>
          <w:sz w:val="20"/>
          <w:szCs w:val="20"/>
          <w:lang w:eastAsia="cs-CZ"/>
        </w:rPr>
      </w:pPr>
      <w:r w:rsidRPr="6E761FDB">
        <w:rPr>
          <w:rFonts w:eastAsiaTheme="minorEastAsia"/>
          <w:sz w:val="20"/>
          <w:szCs w:val="20"/>
          <w:lang w:eastAsia="cs-CZ"/>
        </w:rPr>
        <w:t xml:space="preserve">projekty podpořené z OPŽP 2014-2020 přispěly k naplňování cílů POH ČR pro období </w:t>
      </w:r>
      <w:proofErr w:type="gramStart"/>
      <w:r w:rsidRPr="6E761FDB">
        <w:rPr>
          <w:rFonts w:eastAsiaTheme="minorEastAsia"/>
          <w:sz w:val="20"/>
          <w:szCs w:val="20"/>
          <w:lang w:eastAsia="cs-CZ"/>
        </w:rPr>
        <w:t>2003 – 2014</w:t>
      </w:r>
      <w:proofErr w:type="gramEnd"/>
      <w:r w:rsidRPr="6E761FDB">
        <w:rPr>
          <w:rFonts w:eastAsiaTheme="minorEastAsia"/>
          <w:sz w:val="20"/>
          <w:szCs w:val="20"/>
          <w:lang w:eastAsia="cs-CZ"/>
        </w:rPr>
        <w:t xml:space="preserve"> a POH ČR pro období 2015-2024 v oblasti nakládání s komunálním odpadem.</w:t>
      </w:r>
      <w:r w:rsidRPr="6E761FDB">
        <w:rPr>
          <w:rFonts w:eastAsiaTheme="minorEastAsia"/>
          <w:b/>
          <w:bCs/>
          <w:sz w:val="20"/>
          <w:szCs w:val="20"/>
          <w:lang w:eastAsia="cs-CZ"/>
        </w:rPr>
        <w:t> </w:t>
      </w:r>
    </w:p>
    <w:p w:rsidRPr="00CB04BF" w:rsidR="00CB04BF" w:rsidP="6E761FDB" w:rsidRDefault="00CB04BF" w14:paraId="4547F645" w14:textId="77777777">
      <w:pPr>
        <w:spacing w:after="120" w:line="240" w:lineRule="auto"/>
        <w:jc w:val="both"/>
        <w:textAlignment w:val="baseline"/>
        <w:rPr>
          <w:rFonts w:eastAsiaTheme="minorEastAsia"/>
          <w:sz w:val="20"/>
          <w:szCs w:val="20"/>
          <w:lang w:eastAsia="cs-CZ"/>
        </w:rPr>
      </w:pPr>
      <w:r w:rsidRPr="6E761FDB">
        <w:rPr>
          <w:rFonts w:eastAsiaTheme="minorEastAsia"/>
          <w:sz w:val="20"/>
          <w:szCs w:val="20"/>
          <w:shd w:val="clear" w:color="auto" w:fill="FFFFFF"/>
          <w:lang w:eastAsia="cs-CZ"/>
        </w:rPr>
        <w:t>Obecně:</w:t>
      </w:r>
      <w:r w:rsidRPr="6E761FDB">
        <w:rPr>
          <w:rFonts w:eastAsiaTheme="minorEastAsia"/>
          <w:sz w:val="20"/>
          <w:szCs w:val="20"/>
          <w:lang w:eastAsia="cs-CZ"/>
        </w:rPr>
        <w:t> </w:t>
      </w:r>
      <w:r w:rsidRPr="00CB04BF">
        <w:rPr>
          <w:rFonts w:ascii="Calibri" w:hAnsi="Calibri" w:eastAsia="Times New Roman" w:cs="Calibri"/>
          <w:sz w:val="20"/>
          <w:szCs w:val="20"/>
          <w:lang w:eastAsia="cs-CZ"/>
        </w:rPr>
        <w:br/>
      </w:r>
      <w:r w:rsidRPr="6E761FDB">
        <w:rPr>
          <w:rFonts w:eastAsiaTheme="minorEastAsia"/>
          <w:sz w:val="20"/>
          <w:szCs w:val="20"/>
          <w:shd w:val="clear" w:color="auto" w:fill="FFFFFF"/>
          <w:lang w:eastAsia="cs-CZ"/>
        </w:rPr>
        <w:t>Výsledky studie naznačují, že projekty podpořené z OPŽP v 1. a 2. programovacím období přispívají k naplňování vybraných cílů POH ČR, které se zaměřují na oblasti nakládání s komunálními odpady.</w:t>
      </w:r>
      <w:r w:rsidRPr="6E761FDB">
        <w:rPr>
          <w:rFonts w:eastAsiaTheme="minorEastAsia"/>
          <w:sz w:val="20"/>
          <w:szCs w:val="20"/>
          <w:lang w:eastAsia="cs-CZ"/>
        </w:rPr>
        <w:t> </w:t>
      </w:r>
    </w:p>
    <w:p w:rsidRPr="00CB04BF" w:rsidR="00CB04BF" w:rsidP="6E761FDB" w:rsidRDefault="00CB04BF" w14:paraId="693459FB"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Zpracovatelem metodiky byl IREAS, Institut pro strukturální politiku, o.p.s.</w:t>
      </w:r>
    </w:p>
    <w:p w:rsidRPr="00CB04BF" w:rsidR="00CB04BF" w:rsidP="6E761FDB" w:rsidRDefault="00CB04BF" w14:paraId="0562CB0E" w14:textId="77777777">
      <w:pPr>
        <w:spacing w:after="0" w:line="240" w:lineRule="auto"/>
        <w:jc w:val="both"/>
        <w:rPr>
          <w:rFonts w:eastAsiaTheme="minorEastAsia"/>
          <w:color w:val="000000"/>
          <w:sz w:val="20"/>
          <w:szCs w:val="20"/>
          <w:lang w:eastAsia="cs-CZ"/>
        </w:rPr>
      </w:pPr>
    </w:p>
    <w:p w:rsidRPr="00CB04BF" w:rsidR="00CB04BF" w:rsidP="6E761FDB" w:rsidRDefault="00CB04BF" w14:paraId="3C736CC4" w14:textId="77777777">
      <w:pPr>
        <w:spacing w:after="0" w:line="240" w:lineRule="auto"/>
        <w:jc w:val="both"/>
        <w:textAlignment w:val="baseline"/>
        <w:rPr>
          <w:rFonts w:eastAsiaTheme="minorEastAsia"/>
          <w:color w:val="000000"/>
          <w:sz w:val="20"/>
          <w:szCs w:val="20"/>
        </w:rPr>
      </w:pPr>
      <w:r w:rsidRPr="6E761FDB">
        <w:rPr>
          <w:rFonts w:eastAsiaTheme="minorEastAsia"/>
          <w:b/>
          <w:bCs/>
          <w:sz w:val="20"/>
          <w:szCs w:val="20"/>
          <w:lang w:eastAsia="cs-CZ"/>
        </w:rPr>
        <w:t>Operační program Podnikání a inovace pro konkurenceschopnost </w:t>
      </w:r>
      <w:proofErr w:type="gramStart"/>
      <w:r w:rsidRPr="6E761FDB">
        <w:rPr>
          <w:rFonts w:eastAsiaTheme="minorEastAsia"/>
          <w:b/>
          <w:bCs/>
          <w:sz w:val="20"/>
          <w:szCs w:val="20"/>
          <w:lang w:eastAsia="cs-CZ"/>
        </w:rPr>
        <w:t>2014 – 2020</w:t>
      </w:r>
      <w:proofErr w:type="gramEnd"/>
      <w:r w:rsidRPr="6E761FDB">
        <w:rPr>
          <w:rFonts w:eastAsiaTheme="minorEastAsia"/>
          <w:b/>
          <w:bCs/>
          <w:sz w:val="20"/>
          <w:szCs w:val="20"/>
          <w:lang w:eastAsia="cs-CZ"/>
        </w:rPr>
        <w:t> </w:t>
      </w:r>
      <w:r w:rsidRPr="6E761FDB">
        <w:rPr>
          <w:rFonts w:eastAsiaTheme="minorEastAsia"/>
          <w:sz w:val="20"/>
          <w:szCs w:val="20"/>
          <w:lang w:eastAsia="cs-CZ"/>
        </w:rPr>
        <w:t>– na cirkulární ekonomiku bylo celkově v pěti výzvách alokováno 1,3 mld. Kč. </w:t>
      </w:r>
      <w:r w:rsidRPr="6E761FDB">
        <w:rPr>
          <w:rFonts w:eastAsiaTheme="minorEastAsia"/>
          <w:color w:val="000000" w:themeColor="text1"/>
          <w:sz w:val="20"/>
          <w:szCs w:val="20"/>
        </w:rPr>
        <w:t>Celkem bylo přijato 275 projektů, resp. žádostí. Celkové způsobilé výdaje byly ve výši cca 7,8 mld. Kč; požadavky na podporu byly ve výši 3,65 mld. Kč. Požadavky na podporu byly 2,8 x vyšší než alokace.</w:t>
      </w:r>
    </w:p>
    <w:p w:rsidRPr="00CB04BF" w:rsidR="00CB04BF" w:rsidP="6E761FDB" w:rsidRDefault="00CB04BF" w14:paraId="34CE0A41" w14:textId="77777777">
      <w:pPr>
        <w:autoSpaceDE w:val="0"/>
        <w:autoSpaceDN w:val="0"/>
        <w:adjustRightInd w:val="0"/>
        <w:spacing w:after="120" w:line="240" w:lineRule="auto"/>
        <w:jc w:val="both"/>
        <w:rPr>
          <w:rFonts w:eastAsiaTheme="minorEastAsia"/>
          <w:sz w:val="20"/>
          <w:szCs w:val="20"/>
        </w:rPr>
      </w:pPr>
    </w:p>
    <w:p w:rsidRPr="00CB04BF" w:rsidR="00CB04BF" w:rsidP="6E761FDB" w:rsidRDefault="00CB04BF" w14:paraId="0385B6EB" w14:textId="77777777">
      <w:pPr>
        <w:keepNext/>
        <w:keepLines/>
        <w:spacing w:before="160" w:line="240" w:lineRule="auto"/>
        <w:outlineLvl w:val="1"/>
        <w:rPr>
          <w:rFonts w:eastAsiaTheme="minorEastAsia"/>
          <w:b/>
          <w:bCs/>
          <w:color w:val="000000"/>
          <w:sz w:val="20"/>
          <w:szCs w:val="20"/>
        </w:rPr>
      </w:pPr>
      <w:r w:rsidRPr="6E761FDB">
        <w:rPr>
          <w:rFonts w:eastAsiaTheme="minorEastAsia"/>
          <w:b/>
          <w:bCs/>
          <w:color w:val="000000" w:themeColor="text1"/>
          <w:sz w:val="20"/>
          <w:szCs w:val="20"/>
        </w:rPr>
        <w:t xml:space="preserve">3. Popis reforem a investic komponenty </w:t>
      </w:r>
    </w:p>
    <w:p w:rsidRPr="00CB04BF" w:rsidR="00CB04BF" w:rsidP="6E761FDB" w:rsidRDefault="00CB04BF" w14:paraId="54ED4E39" w14:textId="77777777">
      <w:pPr>
        <w:autoSpaceDE w:val="0"/>
        <w:autoSpaceDN w:val="0"/>
        <w:adjustRightInd w:val="0"/>
        <w:spacing w:after="120" w:line="240" w:lineRule="auto"/>
        <w:jc w:val="both"/>
        <w:rPr>
          <w:rFonts w:eastAsiaTheme="minorEastAsia"/>
          <w:b/>
          <w:bCs/>
          <w:color w:val="000000"/>
          <w:sz w:val="20"/>
          <w:szCs w:val="20"/>
        </w:rPr>
      </w:pPr>
      <w:r w:rsidRPr="6E761FDB">
        <w:rPr>
          <w:rFonts w:eastAsiaTheme="minorEastAsia"/>
          <w:b/>
          <w:bCs/>
          <w:color w:val="000000" w:themeColor="text1"/>
          <w:sz w:val="20"/>
          <w:szCs w:val="20"/>
        </w:rPr>
        <w:t>a) Popis reforem</w:t>
      </w:r>
    </w:p>
    <w:p w:rsidRPr="00CB04BF" w:rsidR="00CB04BF" w:rsidP="6E761FDB" w:rsidRDefault="00CB04BF" w14:paraId="44F62A8C" w14:textId="77777777">
      <w:pPr>
        <w:spacing w:after="0" w:line="240" w:lineRule="auto"/>
        <w:jc w:val="both"/>
        <w:textAlignment w:val="baseline"/>
        <w:rPr>
          <w:rFonts w:eastAsiaTheme="minorEastAsia"/>
          <w:b/>
          <w:bCs/>
          <w:sz w:val="20"/>
          <w:szCs w:val="20"/>
          <w:lang w:eastAsia="cs-CZ"/>
        </w:rPr>
      </w:pPr>
      <w:r w:rsidRPr="6E761FDB">
        <w:rPr>
          <w:rFonts w:eastAsiaTheme="minorEastAsia"/>
          <w:b/>
          <w:bCs/>
          <w:sz w:val="20"/>
          <w:szCs w:val="20"/>
          <w:lang w:eastAsia="cs-CZ"/>
        </w:rPr>
        <w:t>Implementace nové legislativy odpadového hospodářství ČR</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00"/>
        <w:gridCol w:w="7215"/>
      </w:tblGrid>
      <w:tr w:rsidRPr="00CB04BF" w:rsidR="00CB04BF" w:rsidTr="19D2E11F" w14:paraId="133BF4A2" w14:textId="77777777">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70E7DA27"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Výzva </w:t>
            </w:r>
          </w:p>
        </w:tc>
        <w:tc>
          <w:tcPr>
            <w:tcW w:w="7215" w:type="dxa"/>
            <w:tcBorders>
              <w:top w:val="single"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6621E232" w14:textId="47B90470">
            <w:pPr>
              <w:spacing w:after="0" w:line="240" w:lineRule="auto"/>
              <w:jc w:val="both"/>
              <w:rPr>
                <w:rFonts w:eastAsiaTheme="minorEastAsia"/>
                <w:i/>
                <w:iCs/>
                <w:color w:val="000000"/>
                <w:sz w:val="20"/>
                <w:szCs w:val="20"/>
              </w:rPr>
            </w:pPr>
            <w:r w:rsidRPr="6E761FDB">
              <w:rPr>
                <w:rFonts w:eastAsiaTheme="minorEastAsia"/>
                <w:sz w:val="20"/>
                <w:szCs w:val="20"/>
                <w:lang w:eastAsia="cs-CZ"/>
              </w:rPr>
              <w:t>Situace v oblasti nakládání s komunálními odpady je v ČR dlouhodobě nevyhovující. Hlavním problémem je vysoká míra skládkování komunálních odpadů, která je nad průměrem EU 2</w:t>
            </w:r>
            <w:r w:rsidRPr="6E761FDB" w:rsidR="14968CD4">
              <w:rPr>
                <w:rFonts w:eastAsiaTheme="minorEastAsia"/>
                <w:sz w:val="20"/>
                <w:szCs w:val="20"/>
                <w:lang w:eastAsia="cs-CZ"/>
              </w:rPr>
              <w:t>7</w:t>
            </w:r>
            <w:r w:rsidRPr="6E761FDB">
              <w:rPr>
                <w:rFonts w:eastAsiaTheme="minorEastAsia"/>
                <w:sz w:val="20"/>
                <w:szCs w:val="20"/>
                <w:lang w:eastAsia="cs-CZ"/>
              </w:rPr>
              <w:t>. V současnosti ČR skládkuje 46 % komunálních odpadů (údaj z roku 2019), naopak úroveň recyklace se nachází pod průměrem EU 2</w:t>
            </w:r>
            <w:r w:rsidRPr="6E761FDB" w:rsidR="08D1C848">
              <w:rPr>
                <w:rFonts w:eastAsiaTheme="minorEastAsia"/>
                <w:sz w:val="20"/>
                <w:szCs w:val="20"/>
                <w:lang w:eastAsia="cs-CZ"/>
              </w:rPr>
              <w:t>7</w:t>
            </w:r>
            <w:r w:rsidRPr="6E761FDB">
              <w:rPr>
                <w:rFonts w:eastAsiaTheme="minorEastAsia"/>
                <w:sz w:val="20"/>
                <w:szCs w:val="20"/>
                <w:lang w:eastAsia="cs-CZ"/>
              </w:rPr>
              <w:t xml:space="preserve">. </w:t>
            </w:r>
            <w:r w:rsidRPr="6E761FDB">
              <w:rPr>
                <w:rFonts w:eastAsiaTheme="minorEastAsia"/>
                <w:color w:val="000000" w:themeColor="text1"/>
                <w:sz w:val="20"/>
                <w:szCs w:val="20"/>
              </w:rPr>
              <w:t>Česká republika nicméně přijala vysoce ambiciózní novou legislativu odpadového hospodářství, která v souladu s evropskou legislativou stanovuje závazné cíle pro recyklaci komunálních odpadů do roku 2035 a rovněž stanovuje horizont v oblasti ukončování skládkování využitelných odpadů v roce 2030. Byly přijaty nové cíle pro nakládání s obalovými odpady a další opatření ke zlepšení situace. Úspěšná implementace nové legislativy odpadového hospodářství je významným procesem a hlavní výzvou pro ČR, které bude dosaženo i prostřednictvím investic prioritně směřovaných do posilování recyklační infrastruktury a infrastruktury na energetické nakládání s nerecyklovatelnými odpady.</w:t>
            </w:r>
          </w:p>
        </w:tc>
      </w:tr>
      <w:tr w:rsidRPr="00CB04BF" w:rsidR="00CB04BF" w:rsidTr="19D2E11F" w14:paraId="4A663369"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3D5D9C81"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Cíl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371E400D"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Splnit nově nastavené evropské cíle v oblasti navýšení recyklace odpadů a omezení skládkování odpadů, které reflektuje nově schválená odpadová legislativa. </w:t>
            </w:r>
          </w:p>
          <w:p w:rsidRPr="00CB04BF" w:rsidR="00CB04BF" w:rsidP="6E761FDB" w:rsidRDefault="00CB04BF" w14:paraId="27FA05AF"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Recyklovat 65 % komunálního odpadu do roku 2035. </w:t>
            </w:r>
          </w:p>
          <w:p w:rsidRPr="00CB04BF" w:rsidR="00CB04BF" w:rsidP="6E761FDB" w:rsidRDefault="00CB04BF" w14:paraId="35A6F606" w14:textId="77777777">
            <w:pPr>
              <w:spacing w:after="0" w:line="240" w:lineRule="auto"/>
              <w:jc w:val="both"/>
              <w:textAlignment w:val="baseline"/>
              <w:rPr>
                <w:rFonts w:eastAsiaTheme="minorEastAsia"/>
                <w:i/>
                <w:iCs/>
                <w:color w:val="2196FF"/>
                <w:sz w:val="20"/>
                <w:szCs w:val="20"/>
                <w:lang w:eastAsia="cs-CZ"/>
              </w:rPr>
            </w:pPr>
            <w:r w:rsidRPr="6E761FDB">
              <w:rPr>
                <w:rFonts w:eastAsiaTheme="minorEastAsia"/>
                <w:sz w:val="20"/>
                <w:szCs w:val="20"/>
                <w:lang w:eastAsia="cs-CZ"/>
              </w:rPr>
              <w:t>Skládkovat max. 10 % komunálního odpadu do roku 2035. </w:t>
            </w:r>
          </w:p>
        </w:tc>
      </w:tr>
      <w:tr w:rsidRPr="00CB04BF" w:rsidR="00CB04BF" w:rsidTr="19D2E11F" w14:paraId="2C9798C3"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1E003775"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413F1C2D"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Proces koordinace a implementace nové legislativy odpadového hospodářství ČR bude zajišťovat MŽP.</w:t>
            </w:r>
          </w:p>
        </w:tc>
      </w:tr>
      <w:tr w:rsidRPr="00CB04BF" w:rsidR="00CB04BF" w:rsidTr="19D2E11F" w14:paraId="1596524A" w14:textId="77777777">
        <w:trPr>
          <w:trHeight w:val="300"/>
        </w:trPr>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21971440"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lastRenderedPageBreak/>
              <w:t>Spolupráce a zapojení zúčastněných stran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01853DF5"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Veřejná a soukromá sféra činná v oblasti odpadového hospodářství. </w:t>
            </w:r>
          </w:p>
        </w:tc>
      </w:tr>
      <w:tr w:rsidRPr="00CB04BF" w:rsidR="00CB04BF" w:rsidTr="19D2E11F" w14:paraId="7259C5B7"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27A837E7"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Překážky a rizika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4477E8C9" w14:textId="254D9FDC">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Přetrvávající vysoká míra skládkování komunálních odpadů.</w:t>
            </w:r>
            <w:r>
              <w:br/>
            </w:r>
            <w:r w:rsidRPr="6E761FDB">
              <w:rPr>
                <w:rFonts w:eastAsiaTheme="minorEastAsia"/>
                <w:sz w:val="20"/>
                <w:szCs w:val="20"/>
                <w:lang w:eastAsia="cs-CZ"/>
              </w:rPr>
              <w:t>Přetrvávající nízká míra recyklace odpadů.</w:t>
            </w:r>
            <w:r w:rsidRPr="6E761FDB" w:rsidR="7D620E70">
              <w:rPr>
                <w:rFonts w:eastAsiaTheme="minorEastAsia"/>
                <w:sz w:val="20"/>
                <w:szCs w:val="20"/>
                <w:lang w:eastAsia="cs-CZ"/>
              </w:rPr>
              <w:t xml:space="preserve"> </w:t>
            </w:r>
            <w:r w:rsidRPr="6E761FDB">
              <w:rPr>
                <w:rFonts w:eastAsiaTheme="minorEastAsia"/>
                <w:sz w:val="20"/>
                <w:szCs w:val="20"/>
                <w:lang w:eastAsia="cs-CZ"/>
              </w:rPr>
              <w:t>Nesplnění závazných cílů v oblasti navýšení recyklace odpadů a zásadního snížení skládkování recyklovatelných a využitelných odpadů vyplývajících z legislativy EU.</w:t>
            </w:r>
            <w:r w:rsidRPr="6E761FDB" w:rsidR="7D620E70">
              <w:rPr>
                <w:rFonts w:eastAsiaTheme="minorEastAsia"/>
                <w:sz w:val="20"/>
                <w:szCs w:val="20"/>
                <w:lang w:eastAsia="cs-CZ"/>
              </w:rPr>
              <w:t xml:space="preserve"> </w:t>
            </w:r>
            <w:r w:rsidRPr="6E761FDB">
              <w:rPr>
                <w:rFonts w:eastAsiaTheme="minorEastAsia"/>
                <w:sz w:val="20"/>
                <w:szCs w:val="20"/>
                <w:lang w:eastAsia="cs-CZ"/>
              </w:rPr>
              <w:t>Nedostatečně rychlá implementace nově přijaté odpadové legislativy. </w:t>
            </w:r>
          </w:p>
        </w:tc>
      </w:tr>
      <w:tr w:rsidRPr="00CB04BF" w:rsidR="00CB04BF" w:rsidTr="19D2E11F" w14:paraId="720FAE5D"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2651B61A"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Cílové skupiny populace a ekonomické subjekty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49095C8A"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Podnikatelé, města, veřejná sféra.  </w:t>
            </w:r>
          </w:p>
        </w:tc>
      </w:tr>
      <w:tr w:rsidRPr="00CB04BF" w:rsidR="00CB04BF" w:rsidTr="19D2E11F" w14:paraId="3572A50E"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C4AE139"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Souhrnné náklady realizace financované z RRF za celé období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3BF4CA7E" w14:textId="77777777">
            <w:pPr>
              <w:spacing w:after="0" w:line="240" w:lineRule="auto"/>
              <w:jc w:val="both"/>
              <w:textAlignment w:val="baseline"/>
              <w:rPr>
                <w:rFonts w:eastAsiaTheme="minorEastAsia"/>
                <w:i/>
                <w:iCs/>
                <w:color w:val="2196FF"/>
                <w:sz w:val="20"/>
                <w:szCs w:val="20"/>
                <w:lang w:eastAsia="cs-CZ"/>
              </w:rPr>
            </w:pPr>
            <w:r w:rsidRPr="6E761FDB">
              <w:rPr>
                <w:rFonts w:eastAsiaTheme="minorEastAsia"/>
                <w:sz w:val="20"/>
                <w:szCs w:val="20"/>
              </w:rPr>
              <w:t>Samotná reforma – nová legislativa nepředpokládá navýšené prostředky.</w:t>
            </w:r>
            <w:r w:rsidRPr="6E761FDB">
              <w:rPr>
                <w:rFonts w:eastAsiaTheme="minorEastAsia"/>
                <w:i/>
                <w:iCs/>
                <w:color w:val="2196FF"/>
                <w:sz w:val="20"/>
                <w:szCs w:val="20"/>
                <w:lang w:eastAsia="cs-CZ"/>
              </w:rPr>
              <w:t> </w:t>
            </w:r>
          </w:p>
        </w:tc>
      </w:tr>
      <w:tr w:rsidRPr="00CB04BF" w:rsidR="00CB04BF" w:rsidTr="19D2E11F" w14:paraId="3DD4F421"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1B00C2A2"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Dodržování pravidel státní podpory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42381FFD" w14:textId="77777777">
            <w:pPr>
              <w:spacing w:after="0" w:line="240" w:lineRule="auto"/>
              <w:jc w:val="both"/>
              <w:textAlignment w:val="baseline"/>
              <w:rPr>
                <w:rFonts w:eastAsiaTheme="minorEastAsia"/>
                <w:i/>
                <w:iCs/>
                <w:color w:val="2196FF"/>
                <w:sz w:val="20"/>
                <w:szCs w:val="20"/>
                <w:lang w:eastAsia="cs-CZ"/>
              </w:rPr>
            </w:pPr>
            <w:r w:rsidRPr="6E761FDB">
              <w:rPr>
                <w:rFonts w:eastAsiaTheme="minorEastAsia"/>
                <w:sz w:val="20"/>
                <w:szCs w:val="20"/>
              </w:rPr>
              <w:t>Samotná reforma nepředpokládá podporu, tedy nezakládá veřejnou podporu.</w:t>
            </w:r>
            <w:r w:rsidRPr="6E761FDB">
              <w:rPr>
                <w:rFonts w:eastAsiaTheme="minorEastAsia"/>
                <w:i/>
                <w:iCs/>
                <w:color w:val="2196FF"/>
                <w:sz w:val="20"/>
                <w:szCs w:val="20"/>
                <w:lang w:eastAsia="cs-CZ"/>
              </w:rPr>
              <w:t> </w:t>
            </w:r>
          </w:p>
        </w:tc>
      </w:tr>
      <w:tr w:rsidRPr="00CB04BF" w:rsidR="00CB04BF" w:rsidTr="19D2E11F" w14:paraId="6251E33E"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1A5402E1"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Uveďte dobu 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00916EC4" w:rsidP="6E761FDB" w:rsidRDefault="1A401E1C" w14:paraId="42348EB5" w14:textId="3DFD93BD">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Milník 1: Přijetí prováděcích předpisů k nové legislativě odp</w:t>
            </w:r>
            <w:r w:rsidRPr="6E761FDB" w:rsidR="69DE5B67">
              <w:rPr>
                <w:rFonts w:eastAsiaTheme="minorEastAsia"/>
                <w:sz w:val="20"/>
                <w:szCs w:val="20"/>
                <w:lang w:eastAsia="cs-CZ"/>
              </w:rPr>
              <w:t>ado</w:t>
            </w:r>
            <w:r w:rsidRPr="6E761FDB">
              <w:rPr>
                <w:rFonts w:eastAsiaTheme="minorEastAsia"/>
                <w:sz w:val="20"/>
                <w:szCs w:val="20"/>
                <w:lang w:eastAsia="cs-CZ"/>
              </w:rPr>
              <w:t>vého hospodářství ČR do 3 čtvrtletí 2023.</w:t>
            </w:r>
            <w:r w:rsidRPr="6E761FDB" w:rsidR="1F4518CF">
              <w:rPr>
                <w:rFonts w:eastAsiaTheme="minorEastAsia"/>
                <w:sz w:val="20"/>
                <w:szCs w:val="20"/>
                <w:lang w:eastAsia="cs-CZ"/>
              </w:rPr>
              <w:t xml:space="preserve"> (do Q3 2023 – viz </w:t>
            </w:r>
            <w:r w:rsidRPr="6E761FDB" w:rsidR="076B89DD">
              <w:rPr>
                <w:rFonts w:eastAsiaTheme="minorEastAsia"/>
                <w:sz w:val="20"/>
                <w:szCs w:val="20"/>
                <w:lang w:eastAsia="cs-CZ"/>
              </w:rPr>
              <w:t>E</w:t>
            </w:r>
            <w:r w:rsidRPr="6E761FDB" w:rsidR="1F4518CF">
              <w:rPr>
                <w:rFonts w:eastAsiaTheme="minorEastAsia"/>
                <w:sz w:val="20"/>
                <w:szCs w:val="20"/>
                <w:lang w:eastAsia="cs-CZ"/>
              </w:rPr>
              <w:t>xcel)</w:t>
            </w:r>
          </w:p>
          <w:p w:rsidR="00916EC4" w:rsidP="6E761FDB" w:rsidRDefault="277C915F" w14:paraId="735F1B76"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Prováděcí předpisy zahrnují:</w:t>
            </w:r>
          </w:p>
          <w:p w:rsidR="00916EC4" w:rsidP="6E761FDB" w:rsidRDefault="00CB04BF" w14:paraId="0DA9CED1"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Vyhláška o katalogu odpadů č. 8/2021 Sb.</w:t>
            </w:r>
          </w:p>
          <w:p w:rsidR="00916EC4" w:rsidP="6E761FDB" w:rsidRDefault="00CB04BF" w14:paraId="57972630"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Vyhláška o nakládání s obaly č. 30/2021 Sb.</w:t>
            </w:r>
          </w:p>
          <w:p w:rsidR="00916EC4" w:rsidP="19D2E11F" w:rsidRDefault="315D32B0" w14:paraId="10941FC3" w14:textId="54E0C6F6">
            <w:pPr>
              <w:spacing w:after="0" w:line="240" w:lineRule="auto"/>
              <w:jc w:val="both"/>
              <w:textAlignment w:val="baseline"/>
              <w:rPr>
                <w:rFonts w:eastAsiaTheme="minorEastAsia"/>
                <w:sz w:val="20"/>
                <w:szCs w:val="20"/>
                <w:lang w:eastAsia="cs-CZ"/>
              </w:rPr>
            </w:pPr>
            <w:r w:rsidRPr="19D2E11F">
              <w:rPr>
                <w:rFonts w:eastAsiaTheme="minorEastAsia"/>
                <w:sz w:val="20"/>
                <w:szCs w:val="20"/>
                <w:lang w:eastAsia="cs-CZ"/>
              </w:rPr>
              <w:t xml:space="preserve">- Vyhláška o podrobnostech nakládání s odpady </w:t>
            </w:r>
            <w:r w:rsidRPr="19D2E11F" w:rsidR="217A8B90">
              <w:rPr>
                <w:rFonts w:eastAsiaTheme="minorEastAsia"/>
                <w:sz w:val="20"/>
                <w:szCs w:val="20"/>
                <w:lang w:eastAsia="cs-CZ"/>
              </w:rPr>
              <w:t>č. 273/2021 Sb.</w:t>
            </w:r>
          </w:p>
          <w:p w:rsidR="00916EC4" w:rsidP="19D2E11F" w:rsidRDefault="00CB04BF" w14:paraId="2850F722" w14:textId="4E3DA342">
            <w:pPr>
              <w:spacing w:after="0" w:line="240" w:lineRule="auto"/>
              <w:jc w:val="both"/>
              <w:textAlignment w:val="baseline"/>
              <w:rPr>
                <w:rFonts w:eastAsiaTheme="minorEastAsia"/>
                <w:sz w:val="20"/>
                <w:szCs w:val="20"/>
                <w:lang w:eastAsia="cs-CZ"/>
              </w:rPr>
            </w:pPr>
            <w:r w:rsidRPr="19D2E11F">
              <w:rPr>
                <w:rFonts w:eastAsiaTheme="minorEastAsia"/>
                <w:sz w:val="20"/>
                <w:szCs w:val="20"/>
                <w:lang w:eastAsia="cs-CZ"/>
              </w:rPr>
              <w:t xml:space="preserve">- </w:t>
            </w:r>
            <w:r w:rsidRPr="19D2E11F" w:rsidR="5A597352">
              <w:rPr>
                <w:rFonts w:eastAsiaTheme="minorEastAsia"/>
                <w:sz w:val="20"/>
                <w:szCs w:val="20"/>
                <w:lang w:eastAsia="cs-CZ"/>
              </w:rPr>
              <w:t>Vyhláška o vedlejších produktech a přechodu odpad/</w:t>
            </w:r>
            <w:proofErr w:type="spellStart"/>
            <w:r w:rsidRPr="19D2E11F" w:rsidR="5A597352">
              <w:rPr>
                <w:rFonts w:eastAsiaTheme="minorEastAsia"/>
                <w:sz w:val="20"/>
                <w:szCs w:val="20"/>
                <w:lang w:eastAsia="cs-CZ"/>
              </w:rPr>
              <w:t>neodpad</w:t>
            </w:r>
            <w:proofErr w:type="spellEnd"/>
            <w:r w:rsidRPr="19D2E11F" w:rsidR="5A597352">
              <w:rPr>
                <w:rFonts w:eastAsiaTheme="minorEastAsia"/>
                <w:sz w:val="20"/>
                <w:szCs w:val="20"/>
                <w:lang w:eastAsia="cs-CZ"/>
              </w:rPr>
              <w:t xml:space="preserve"> (asfaltová vyhláška) </w:t>
            </w:r>
            <w:r w:rsidRPr="19D2E11F" w:rsidR="29174F02">
              <w:rPr>
                <w:rFonts w:eastAsiaTheme="minorEastAsia"/>
                <w:sz w:val="20"/>
                <w:szCs w:val="20"/>
                <w:lang w:eastAsia="cs-CZ"/>
              </w:rPr>
              <w:t>(v přípravě)</w:t>
            </w:r>
          </w:p>
          <w:p w:rsidR="00916EC4" w:rsidP="6E761FDB" w:rsidRDefault="00CB04BF" w14:paraId="07D1FBCB" w14:textId="3854C3E3">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Vyhláška o podrobnostech nakládání s vozidly s ukončenou životností</w:t>
            </w:r>
            <w:r w:rsidRPr="6E761FDB" w:rsidR="4FFA73DA">
              <w:rPr>
                <w:rFonts w:eastAsiaTheme="minorEastAsia"/>
                <w:sz w:val="20"/>
                <w:szCs w:val="20"/>
                <w:lang w:eastAsia="cs-CZ"/>
              </w:rPr>
              <w:t xml:space="preserve"> </w:t>
            </w:r>
            <w:r w:rsidRPr="6E761FDB" w:rsidR="7D620E70">
              <w:rPr>
                <w:rFonts w:eastAsiaTheme="minorEastAsia"/>
                <w:sz w:val="20"/>
                <w:szCs w:val="20"/>
                <w:lang w:eastAsia="cs-CZ"/>
              </w:rPr>
              <w:t>(v přípravě)</w:t>
            </w:r>
          </w:p>
          <w:p w:rsidR="00916EC4" w:rsidP="6E761FDB" w:rsidRDefault="7D620E70" w14:paraId="26EBA173" w14:textId="0BB51BF1">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Vyhláška o podrobnostech zacházení s výrobky s ukončenou životností (pneumatiky, elektro, baterie) – (v přípravě)</w:t>
            </w:r>
          </w:p>
          <w:p w:rsidRPr="00CB04BF" w:rsidR="00CB04BF" w:rsidP="6E761FDB" w:rsidRDefault="3753058D" w14:paraId="6117F2BD" w14:textId="6622AF43">
            <w:pPr>
              <w:spacing w:after="0" w:line="240" w:lineRule="auto"/>
              <w:jc w:val="both"/>
              <w:textAlignment w:val="baseline"/>
              <w:rPr>
                <w:rFonts w:eastAsiaTheme="minorEastAsia"/>
                <w:sz w:val="20"/>
                <w:szCs w:val="20"/>
                <w:lang w:eastAsia="cs-CZ"/>
              </w:rPr>
            </w:pPr>
            <w:r w:rsidRPr="51BD6D8C">
              <w:rPr>
                <w:rFonts w:eastAsiaTheme="minorEastAsia"/>
                <w:sz w:val="20"/>
                <w:szCs w:val="20"/>
                <w:lang w:eastAsia="cs-CZ"/>
              </w:rPr>
              <w:t xml:space="preserve">Milník 2: Přijetí národního a regionálních Plánů odpadového hospodářství v souladu s článkem 28 směrnice 2008/98 / ES ve znění směrnice EU 2018/851/ EU. </w:t>
            </w:r>
            <w:r w:rsidR="170DA0D8">
              <w:br/>
            </w:r>
            <w:r w:rsidRPr="51BD6D8C">
              <w:rPr>
                <w:rFonts w:eastAsiaTheme="minorEastAsia"/>
                <w:sz w:val="20"/>
                <w:szCs w:val="20"/>
                <w:lang w:eastAsia="cs-CZ"/>
              </w:rPr>
              <w:t>(do Q4 2023</w:t>
            </w:r>
            <w:r w:rsidRPr="51BD6D8C" w:rsidR="6DA0FAA9">
              <w:rPr>
                <w:rFonts w:eastAsiaTheme="minorEastAsia"/>
                <w:sz w:val="20"/>
                <w:szCs w:val="20"/>
                <w:lang w:eastAsia="cs-CZ"/>
              </w:rPr>
              <w:t xml:space="preserve"> – viz. Excel).</w:t>
            </w:r>
          </w:p>
        </w:tc>
      </w:tr>
    </w:tbl>
    <w:p w:rsidRPr="00CB04BF" w:rsidR="00CB04BF" w:rsidP="6E761FDB" w:rsidRDefault="00CB04BF" w14:paraId="63E4A9CD"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w:t>
      </w:r>
    </w:p>
    <w:p w:rsidRPr="00CB04BF" w:rsidR="00CB04BF" w:rsidP="6E761FDB" w:rsidRDefault="00CB04BF" w14:paraId="677EE6EB" w14:textId="77777777">
      <w:pPr>
        <w:spacing w:after="0" w:line="240" w:lineRule="auto"/>
        <w:jc w:val="both"/>
        <w:rPr>
          <w:rFonts w:eastAsiaTheme="minorEastAsia"/>
          <w:b/>
          <w:bCs/>
          <w:color w:val="000000"/>
          <w:sz w:val="20"/>
          <w:szCs w:val="20"/>
        </w:rPr>
      </w:pPr>
      <w:r w:rsidRPr="6E761FDB">
        <w:rPr>
          <w:rFonts w:eastAsiaTheme="minorEastAsia"/>
          <w:b/>
          <w:bCs/>
          <w:sz w:val="20"/>
          <w:szCs w:val="20"/>
        </w:rPr>
        <w:t>Dopracování a implementace strategie Cirkulární Česko 2040</w:t>
      </w: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2400"/>
        <w:gridCol w:w="7215"/>
      </w:tblGrid>
      <w:tr w:rsidRPr="00CB04BF" w:rsidR="00CB04BF" w:rsidTr="6E761FDB" w14:paraId="3ECFFA50" w14:textId="77777777">
        <w:tc>
          <w:tcPr>
            <w:tcW w:w="2400" w:type="dxa"/>
            <w:tcBorders>
              <w:top w:val="single" w:color="auto" w:sz="6" w:space="0"/>
              <w:left w:val="single" w:color="auto" w:sz="6" w:space="0"/>
              <w:bottom w:val="single" w:color="auto" w:sz="6" w:space="0"/>
              <w:right w:val="single" w:color="auto" w:sz="6" w:space="0"/>
            </w:tcBorders>
            <w:shd w:val="clear" w:color="auto" w:fill="auto"/>
          </w:tcPr>
          <w:p w:rsidRPr="00CB04BF" w:rsidR="00CB04BF" w:rsidP="6E761FDB" w:rsidRDefault="00CB04BF" w14:paraId="5EC7D2F8"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Výzva </w:t>
            </w:r>
          </w:p>
        </w:tc>
        <w:tc>
          <w:tcPr>
            <w:tcW w:w="7215" w:type="dxa"/>
            <w:tcBorders>
              <w:top w:val="single" w:color="auto" w:sz="6" w:space="0"/>
              <w:left w:val="outset" w:color="auto" w:sz="6" w:space="0"/>
              <w:bottom w:val="single" w:color="auto" w:sz="6" w:space="0"/>
              <w:right w:val="single" w:color="auto" w:sz="6" w:space="0"/>
            </w:tcBorders>
            <w:shd w:val="clear" w:color="auto" w:fill="auto"/>
          </w:tcPr>
          <w:p w:rsidRPr="00CB04BF" w:rsidR="00CB04BF" w:rsidP="6E761FDB" w:rsidRDefault="00CB04BF" w14:paraId="5475B0AC" w14:textId="77777777">
            <w:pPr>
              <w:spacing w:line="240" w:lineRule="auto"/>
              <w:jc w:val="both"/>
              <w:rPr>
                <w:rFonts w:eastAsiaTheme="minorEastAsia"/>
                <w:sz w:val="20"/>
                <w:szCs w:val="20"/>
                <w:lang w:eastAsia="cs-CZ"/>
              </w:rPr>
            </w:pPr>
            <w:r w:rsidRPr="6E761FDB">
              <w:rPr>
                <w:rFonts w:eastAsiaTheme="minorEastAsia"/>
                <w:sz w:val="20"/>
                <w:szCs w:val="20"/>
                <w:lang w:eastAsia="cs-CZ"/>
              </w:rPr>
              <w:t>Na rozdíl od mnoha evropských zemí nemá Česká republika doposud stanoven strategický rámec pro transformaci celé společnosti na principy cirkulární ekonomiky. Přestože řada stávajících národních strategických dokumentů dílčím způsobem zahrnuje principy cirkulární ekonomiky, stále více se ukazuje nezbytná potřeba komplexního materiálu. Důvodem je především významný přesah do mnoha oblastí, jak již ukázaly přípravné analytické dokumenty zpracované OECD.</w:t>
            </w:r>
          </w:p>
        </w:tc>
      </w:tr>
      <w:tr w:rsidRPr="00CB04BF" w:rsidR="00CB04BF" w:rsidTr="6E761FDB" w14:paraId="6ADADD61" w14:textId="77777777">
        <w:tc>
          <w:tcPr>
            <w:tcW w:w="2400" w:type="dxa"/>
            <w:tcBorders>
              <w:top w:val="outset" w:color="auto" w:sz="6" w:space="0"/>
              <w:left w:val="single" w:color="auto" w:sz="6" w:space="0"/>
              <w:bottom w:val="single" w:color="auto" w:sz="6" w:space="0"/>
              <w:right w:val="single" w:color="auto" w:sz="6" w:space="0"/>
            </w:tcBorders>
            <w:shd w:val="clear" w:color="auto" w:fill="auto"/>
          </w:tcPr>
          <w:p w:rsidRPr="00CB04BF" w:rsidR="00CB04BF" w:rsidP="6E761FDB" w:rsidRDefault="00CB04BF" w14:paraId="4484250C"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Cíl </w:t>
            </w:r>
          </w:p>
        </w:tc>
        <w:tc>
          <w:tcPr>
            <w:tcW w:w="7215" w:type="dxa"/>
            <w:tcBorders>
              <w:top w:val="outset" w:color="auto" w:sz="6" w:space="0"/>
              <w:left w:val="outset" w:color="auto" w:sz="6" w:space="0"/>
              <w:bottom w:val="single" w:color="auto" w:sz="6" w:space="0"/>
              <w:right w:val="single" w:color="auto" w:sz="6" w:space="0"/>
            </w:tcBorders>
            <w:shd w:val="clear" w:color="auto" w:fill="auto"/>
          </w:tcPr>
          <w:p w:rsidRPr="00CB04BF" w:rsidR="00CB04BF" w:rsidP="6E761FDB" w:rsidRDefault="00CB04BF" w14:paraId="729AB207" w14:textId="77777777">
            <w:pPr>
              <w:spacing w:after="0" w:line="240" w:lineRule="auto"/>
              <w:jc w:val="both"/>
              <w:rPr>
                <w:rFonts w:eastAsiaTheme="minorEastAsia"/>
                <w:i/>
                <w:iCs/>
                <w:color w:val="2196FF"/>
                <w:sz w:val="20"/>
                <w:szCs w:val="20"/>
                <w:lang w:eastAsia="cs-CZ"/>
              </w:rPr>
            </w:pPr>
            <w:r w:rsidRPr="6E761FDB">
              <w:rPr>
                <w:rFonts w:eastAsiaTheme="minorEastAsia"/>
                <w:sz w:val="20"/>
                <w:szCs w:val="20"/>
                <w:lang w:eastAsia="cs-CZ"/>
              </w:rPr>
              <w:t>Vytvořit strategický rámec Cirkulární Česko 2040 a urychleně zahájit jeho implementaci v souvislosti s významným akcentem, který je na cirkulární ekonomiku kladen závazkem EU v podobě Zelené dohody pro Evropu. </w:t>
            </w:r>
          </w:p>
        </w:tc>
      </w:tr>
      <w:tr w:rsidRPr="00CB04BF" w:rsidR="00CB04BF" w:rsidTr="6E761FDB" w14:paraId="3F70FAC9" w14:textId="77777777">
        <w:tc>
          <w:tcPr>
            <w:tcW w:w="2400" w:type="dxa"/>
            <w:tcBorders>
              <w:top w:val="outset" w:color="auto" w:sz="6" w:space="0"/>
              <w:left w:val="single" w:color="auto" w:sz="6" w:space="0"/>
              <w:bottom w:val="single" w:color="auto" w:sz="6" w:space="0"/>
              <w:right w:val="single" w:color="auto" w:sz="6" w:space="0"/>
            </w:tcBorders>
            <w:shd w:val="clear" w:color="auto" w:fill="auto"/>
          </w:tcPr>
          <w:p w:rsidRPr="00CB04BF" w:rsidR="00CB04BF" w:rsidP="6E761FDB" w:rsidRDefault="00CB04BF" w14:paraId="0D45DD13"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tcPr>
          <w:p w:rsidRPr="00CB04BF" w:rsidR="00CB04BF" w:rsidP="6E761FDB" w:rsidRDefault="00CB04BF" w14:paraId="2A4CAD40"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 xml:space="preserve">Hlavním zpracovatelem a koordinátorem reformy je MŽP. </w:t>
            </w:r>
          </w:p>
        </w:tc>
      </w:tr>
      <w:tr w:rsidRPr="00CB04BF" w:rsidR="00CB04BF" w:rsidTr="6E761FDB" w14:paraId="359C04CA" w14:textId="77777777">
        <w:trPr>
          <w:trHeight w:val="300"/>
        </w:trPr>
        <w:tc>
          <w:tcPr>
            <w:tcW w:w="2400" w:type="dxa"/>
            <w:tcBorders>
              <w:top w:val="outset" w:color="auto" w:sz="6" w:space="0"/>
              <w:left w:val="single" w:color="auto" w:sz="6" w:space="0"/>
              <w:bottom w:val="single" w:color="auto" w:sz="6" w:space="0"/>
              <w:right w:val="single" w:color="auto" w:sz="6" w:space="0"/>
            </w:tcBorders>
            <w:shd w:val="clear" w:color="auto" w:fill="auto"/>
          </w:tcPr>
          <w:p w:rsidRPr="00CB04BF" w:rsidR="00CB04BF" w:rsidP="6E761FDB" w:rsidRDefault="00CB04BF" w14:paraId="0FA4C640"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Spolupráce a zapojení zúčastněných stran </w:t>
            </w:r>
          </w:p>
        </w:tc>
        <w:tc>
          <w:tcPr>
            <w:tcW w:w="7215" w:type="dxa"/>
            <w:tcBorders>
              <w:top w:val="outset" w:color="auto" w:sz="6" w:space="0"/>
              <w:left w:val="outset" w:color="auto" w:sz="6" w:space="0"/>
              <w:bottom w:val="single" w:color="auto" w:sz="6" w:space="0"/>
              <w:right w:val="single" w:color="auto" w:sz="6" w:space="0"/>
            </w:tcBorders>
            <w:shd w:val="clear" w:color="auto" w:fill="auto"/>
          </w:tcPr>
          <w:p w:rsidRPr="00CB04BF" w:rsidR="00CB04BF" w:rsidP="6E761FDB" w:rsidRDefault="00CB04BF" w14:paraId="1DAF52B6" w14:textId="77777777">
            <w:pPr>
              <w:spacing w:after="0" w:line="240" w:lineRule="auto"/>
              <w:jc w:val="both"/>
              <w:rPr>
                <w:rFonts w:eastAsiaTheme="minorEastAsia"/>
                <w:color w:val="000000"/>
                <w:sz w:val="20"/>
                <w:szCs w:val="20"/>
                <w:lang w:eastAsia="cs-CZ"/>
              </w:rPr>
            </w:pPr>
            <w:r w:rsidRPr="6E761FDB">
              <w:rPr>
                <w:rFonts w:eastAsiaTheme="minorEastAsia"/>
                <w:sz w:val="20"/>
                <w:szCs w:val="20"/>
                <w:lang w:eastAsia="cs-CZ"/>
              </w:rPr>
              <w:t xml:space="preserve">Spolupráce s dalšími ministerstvy jako jsou MPO, </w:t>
            </w:r>
            <w:proofErr w:type="spellStart"/>
            <w:r w:rsidRPr="6E761FDB">
              <w:rPr>
                <w:rFonts w:eastAsiaTheme="minorEastAsia"/>
                <w:sz w:val="20"/>
                <w:szCs w:val="20"/>
                <w:lang w:eastAsia="cs-CZ"/>
              </w:rPr>
              <w:t>MZe</w:t>
            </w:r>
            <w:proofErr w:type="spellEnd"/>
            <w:r w:rsidRPr="6E761FDB">
              <w:rPr>
                <w:rFonts w:eastAsiaTheme="minorEastAsia"/>
                <w:sz w:val="20"/>
                <w:szCs w:val="20"/>
                <w:lang w:eastAsia="cs-CZ"/>
              </w:rPr>
              <w:t xml:space="preserve">, MD, MMR, MŠMT, MPSV, se </w:t>
            </w:r>
            <w:proofErr w:type="spellStart"/>
            <w:r w:rsidRPr="6E761FDB">
              <w:rPr>
                <w:rFonts w:eastAsiaTheme="minorEastAsia"/>
                <w:sz w:val="20"/>
                <w:szCs w:val="20"/>
                <w:lang w:eastAsia="cs-CZ"/>
              </w:rPr>
              <w:t>stakeholdery</w:t>
            </w:r>
            <w:proofErr w:type="spellEnd"/>
            <w:r w:rsidRPr="6E761FDB">
              <w:rPr>
                <w:rFonts w:eastAsiaTheme="minorEastAsia"/>
                <w:sz w:val="20"/>
                <w:szCs w:val="20"/>
                <w:lang w:eastAsia="cs-CZ"/>
              </w:rPr>
              <w:t xml:space="preserve"> z oblasti veřejné sféry, průmyslu, školství, vědy a výzkumu, nevládních organizací a dalších zainteresovaných subjektů. </w:t>
            </w:r>
          </w:p>
        </w:tc>
      </w:tr>
      <w:tr w:rsidRPr="00CB04BF" w:rsidR="00CB04BF" w:rsidTr="6E761FDB" w14:paraId="639A81C9" w14:textId="77777777">
        <w:tc>
          <w:tcPr>
            <w:tcW w:w="2400" w:type="dxa"/>
            <w:tcBorders>
              <w:top w:val="outset" w:color="auto" w:sz="6" w:space="0"/>
              <w:left w:val="single" w:color="auto" w:sz="6" w:space="0"/>
              <w:bottom w:val="single" w:color="auto" w:sz="6" w:space="0"/>
              <w:right w:val="single" w:color="auto" w:sz="6" w:space="0"/>
            </w:tcBorders>
            <w:shd w:val="clear" w:color="auto" w:fill="auto"/>
          </w:tcPr>
          <w:p w:rsidRPr="00CB04BF" w:rsidR="00CB04BF" w:rsidP="6E761FDB" w:rsidRDefault="00CB04BF" w14:paraId="781AAD40"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Překážky a rizika </w:t>
            </w:r>
          </w:p>
        </w:tc>
        <w:tc>
          <w:tcPr>
            <w:tcW w:w="7215" w:type="dxa"/>
            <w:tcBorders>
              <w:top w:val="outset" w:color="auto" w:sz="6" w:space="0"/>
              <w:left w:val="outset" w:color="auto" w:sz="6" w:space="0"/>
              <w:bottom w:val="single" w:color="auto" w:sz="6" w:space="0"/>
              <w:right w:val="single" w:color="auto" w:sz="6" w:space="0"/>
            </w:tcBorders>
            <w:shd w:val="clear" w:color="auto" w:fill="auto"/>
          </w:tcPr>
          <w:p w:rsidRPr="00CB04BF" w:rsidR="00CB04BF" w:rsidP="6E761FDB" w:rsidRDefault="00CB04BF" w14:paraId="07FCEF2D" w14:textId="77777777">
            <w:pPr>
              <w:numPr>
                <w:ilvl w:val="0"/>
                <w:numId w:val="14"/>
              </w:numPr>
              <w:spacing w:after="0" w:line="240" w:lineRule="auto"/>
              <w:contextualSpacing/>
              <w:jc w:val="both"/>
              <w:rPr>
                <w:rFonts w:eastAsiaTheme="minorEastAsia"/>
                <w:color w:val="000000"/>
                <w:sz w:val="20"/>
                <w:szCs w:val="20"/>
                <w:lang w:eastAsia="cs-CZ"/>
              </w:rPr>
            </w:pPr>
            <w:r w:rsidRPr="6E761FDB">
              <w:rPr>
                <w:rFonts w:eastAsiaTheme="minorEastAsia"/>
                <w:sz w:val="20"/>
                <w:szCs w:val="20"/>
                <w:lang w:eastAsia="cs-CZ"/>
              </w:rPr>
              <w:t>Bariéry v oblasti různých požadavků jednotlivých zainteresovaných subjektů, které mohou bránit úspěšnému konsensu na základních strategických principech.</w:t>
            </w:r>
          </w:p>
          <w:p w:rsidRPr="00CB04BF" w:rsidR="00CB04BF" w:rsidP="6E761FDB" w:rsidRDefault="00CB04BF" w14:paraId="4463D6BE" w14:textId="77777777">
            <w:pPr>
              <w:numPr>
                <w:ilvl w:val="0"/>
                <w:numId w:val="14"/>
              </w:numPr>
              <w:spacing w:after="0" w:line="240" w:lineRule="auto"/>
              <w:contextualSpacing/>
              <w:jc w:val="both"/>
              <w:rPr>
                <w:rFonts w:eastAsiaTheme="minorEastAsia"/>
                <w:sz w:val="20"/>
                <w:szCs w:val="20"/>
                <w:lang w:eastAsia="cs-CZ"/>
              </w:rPr>
            </w:pPr>
            <w:r w:rsidRPr="6E761FDB">
              <w:rPr>
                <w:rFonts w:eastAsiaTheme="minorEastAsia"/>
                <w:sz w:val="20"/>
                <w:szCs w:val="20"/>
                <w:lang w:eastAsia="cs-CZ"/>
              </w:rPr>
              <w:t>Průtahy v projednávání a schvalování dokumentu.</w:t>
            </w:r>
          </w:p>
          <w:p w:rsidRPr="00CB04BF" w:rsidR="00CB04BF" w:rsidP="6E761FDB" w:rsidRDefault="00CB04BF" w14:paraId="1FA0752D" w14:textId="77777777">
            <w:pPr>
              <w:numPr>
                <w:ilvl w:val="0"/>
                <w:numId w:val="14"/>
              </w:numPr>
              <w:spacing w:after="0" w:line="240" w:lineRule="auto"/>
              <w:contextualSpacing/>
              <w:jc w:val="both"/>
              <w:rPr>
                <w:rFonts w:eastAsiaTheme="minorEastAsia"/>
                <w:sz w:val="20"/>
                <w:szCs w:val="20"/>
                <w:lang w:eastAsia="cs-CZ"/>
              </w:rPr>
            </w:pPr>
            <w:r w:rsidRPr="6E761FDB">
              <w:rPr>
                <w:rFonts w:eastAsiaTheme="minorEastAsia"/>
                <w:sz w:val="20"/>
                <w:szCs w:val="20"/>
                <w:lang w:eastAsia="cs-CZ"/>
              </w:rPr>
              <w:t>Nedostatečná připravenost na implementaci rozsáhlých výzev spojených s odklonem od lineární a přechodem na cirkulární ekonomiku.</w:t>
            </w:r>
          </w:p>
          <w:p w:rsidRPr="00CB04BF" w:rsidR="00CB04BF" w:rsidP="6E761FDB" w:rsidRDefault="00CB04BF" w14:paraId="62EBF3C5" w14:textId="77777777">
            <w:pPr>
              <w:spacing w:after="0" w:line="240" w:lineRule="auto"/>
              <w:jc w:val="both"/>
              <w:rPr>
                <w:rFonts w:eastAsiaTheme="minorEastAsia"/>
                <w:color w:val="000000"/>
                <w:sz w:val="20"/>
                <w:szCs w:val="20"/>
                <w:lang w:eastAsia="cs-CZ"/>
              </w:rPr>
            </w:pPr>
          </w:p>
        </w:tc>
      </w:tr>
      <w:tr w:rsidRPr="00CB04BF" w:rsidR="00CB04BF" w:rsidTr="6E761FDB" w14:paraId="67DAF029" w14:textId="77777777">
        <w:tc>
          <w:tcPr>
            <w:tcW w:w="2400" w:type="dxa"/>
            <w:tcBorders>
              <w:top w:val="outset" w:color="auto" w:sz="6" w:space="0"/>
              <w:left w:val="single" w:color="auto" w:sz="6" w:space="0"/>
              <w:bottom w:val="single" w:color="auto" w:sz="6" w:space="0"/>
              <w:right w:val="single" w:color="auto" w:sz="6" w:space="0"/>
            </w:tcBorders>
            <w:shd w:val="clear" w:color="auto" w:fill="auto"/>
          </w:tcPr>
          <w:p w:rsidRPr="00CB04BF" w:rsidR="00CB04BF" w:rsidP="6E761FDB" w:rsidRDefault="00CB04BF" w14:paraId="028FFA07"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Cílové skupiny populace a ekonomické subjekty </w:t>
            </w:r>
          </w:p>
        </w:tc>
        <w:tc>
          <w:tcPr>
            <w:tcW w:w="7215" w:type="dxa"/>
            <w:tcBorders>
              <w:top w:val="outset" w:color="auto" w:sz="6" w:space="0"/>
              <w:left w:val="outset" w:color="auto" w:sz="6" w:space="0"/>
              <w:bottom w:val="single" w:color="auto" w:sz="6" w:space="0"/>
              <w:right w:val="single" w:color="auto" w:sz="6" w:space="0"/>
            </w:tcBorders>
            <w:shd w:val="clear" w:color="auto" w:fill="auto"/>
          </w:tcPr>
          <w:p w:rsidRPr="00CB04BF" w:rsidR="00CB04BF" w:rsidP="6E761FDB" w:rsidRDefault="00CB04BF" w14:paraId="15193C06" w14:textId="77777777">
            <w:pPr>
              <w:spacing w:after="0" w:line="240" w:lineRule="auto"/>
              <w:jc w:val="both"/>
              <w:rPr>
                <w:rFonts w:eastAsiaTheme="minorEastAsia"/>
                <w:color w:val="2196FF"/>
                <w:sz w:val="20"/>
                <w:szCs w:val="20"/>
                <w:lang w:eastAsia="cs-CZ"/>
              </w:rPr>
            </w:pPr>
            <w:r w:rsidRPr="6E761FDB">
              <w:rPr>
                <w:rFonts w:eastAsiaTheme="minorEastAsia"/>
                <w:sz w:val="20"/>
                <w:szCs w:val="20"/>
                <w:lang w:eastAsia="cs-CZ"/>
              </w:rPr>
              <w:t>Podnikatelé, města, veřejná sféra, vzdělávací instituce, výzkumná sféra, nevládní a neziskové organizace.  </w:t>
            </w:r>
          </w:p>
        </w:tc>
      </w:tr>
      <w:tr w:rsidRPr="00CB04BF" w:rsidR="00CB04BF" w:rsidTr="6E761FDB" w14:paraId="64099DAF" w14:textId="77777777">
        <w:tc>
          <w:tcPr>
            <w:tcW w:w="2400" w:type="dxa"/>
            <w:tcBorders>
              <w:top w:val="outset" w:color="auto" w:sz="6" w:space="0"/>
              <w:left w:val="single" w:color="auto" w:sz="6" w:space="0"/>
              <w:bottom w:val="single" w:color="auto" w:sz="6" w:space="0"/>
              <w:right w:val="single" w:color="auto" w:sz="6" w:space="0"/>
            </w:tcBorders>
            <w:shd w:val="clear" w:color="auto" w:fill="auto"/>
          </w:tcPr>
          <w:p w:rsidRPr="00CB04BF" w:rsidR="00CB04BF" w:rsidP="6E761FDB" w:rsidRDefault="00CB04BF" w14:paraId="6C20ACD4"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Souhrnné náklady realizace financované z RRF za celé období </w:t>
            </w:r>
          </w:p>
        </w:tc>
        <w:tc>
          <w:tcPr>
            <w:tcW w:w="7215" w:type="dxa"/>
            <w:tcBorders>
              <w:top w:val="outset" w:color="auto" w:sz="6" w:space="0"/>
              <w:left w:val="outset" w:color="auto" w:sz="6" w:space="0"/>
              <w:bottom w:val="single" w:color="auto" w:sz="6" w:space="0"/>
              <w:right w:val="single" w:color="auto" w:sz="6" w:space="0"/>
            </w:tcBorders>
            <w:shd w:val="clear" w:color="auto" w:fill="auto"/>
          </w:tcPr>
          <w:p w:rsidRPr="00CB04BF" w:rsidR="00CB04BF" w:rsidP="6E761FDB" w:rsidRDefault="00CB04BF" w14:paraId="1A2F36B6" w14:textId="77777777">
            <w:pPr>
              <w:spacing w:after="0" w:line="240" w:lineRule="auto"/>
              <w:jc w:val="both"/>
              <w:rPr>
                <w:rFonts w:eastAsiaTheme="minorEastAsia"/>
                <w:i/>
                <w:iCs/>
                <w:color w:val="2196FF"/>
                <w:sz w:val="20"/>
                <w:szCs w:val="20"/>
                <w:lang w:eastAsia="cs-CZ"/>
              </w:rPr>
            </w:pPr>
            <w:r w:rsidRPr="6E761FDB">
              <w:rPr>
                <w:rFonts w:eastAsiaTheme="minorEastAsia"/>
                <w:sz w:val="20"/>
                <w:szCs w:val="20"/>
              </w:rPr>
              <w:t>Samotná reforma – nejsou nárokovány prostředky pro dokončení strategického dokumentu.</w:t>
            </w:r>
            <w:r w:rsidRPr="6E761FDB">
              <w:rPr>
                <w:rFonts w:eastAsiaTheme="minorEastAsia"/>
                <w:i/>
                <w:iCs/>
                <w:color w:val="2196FF"/>
                <w:sz w:val="20"/>
                <w:szCs w:val="20"/>
                <w:lang w:eastAsia="cs-CZ"/>
              </w:rPr>
              <w:t> </w:t>
            </w:r>
          </w:p>
        </w:tc>
      </w:tr>
      <w:tr w:rsidRPr="00CB04BF" w:rsidR="00CB04BF" w:rsidTr="6E761FDB" w14:paraId="4354840C" w14:textId="77777777">
        <w:tc>
          <w:tcPr>
            <w:tcW w:w="2400" w:type="dxa"/>
            <w:tcBorders>
              <w:top w:val="outset" w:color="auto" w:sz="6" w:space="0"/>
              <w:left w:val="single" w:color="auto" w:sz="6" w:space="0"/>
              <w:bottom w:val="single" w:color="auto" w:sz="6" w:space="0"/>
              <w:right w:val="single" w:color="auto" w:sz="6" w:space="0"/>
            </w:tcBorders>
            <w:shd w:val="clear" w:color="auto" w:fill="auto"/>
          </w:tcPr>
          <w:p w:rsidRPr="00CB04BF" w:rsidR="00CB04BF" w:rsidP="6E761FDB" w:rsidRDefault="00CB04BF" w14:paraId="1F518DBA"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lastRenderedPageBreak/>
              <w:t>Dodržování pravidel státní podpory </w:t>
            </w:r>
          </w:p>
        </w:tc>
        <w:tc>
          <w:tcPr>
            <w:tcW w:w="7215" w:type="dxa"/>
            <w:tcBorders>
              <w:top w:val="outset" w:color="auto" w:sz="6" w:space="0"/>
              <w:left w:val="outset" w:color="auto" w:sz="6" w:space="0"/>
              <w:bottom w:val="single" w:color="auto" w:sz="6" w:space="0"/>
              <w:right w:val="single" w:color="auto" w:sz="6" w:space="0"/>
            </w:tcBorders>
            <w:shd w:val="clear" w:color="auto" w:fill="auto"/>
          </w:tcPr>
          <w:p w:rsidRPr="00CB04BF" w:rsidR="00CB04BF" w:rsidP="6E761FDB" w:rsidRDefault="00CB04BF" w14:paraId="0ECBF8C5" w14:textId="77777777">
            <w:pPr>
              <w:spacing w:after="0" w:line="240" w:lineRule="auto"/>
              <w:jc w:val="both"/>
              <w:rPr>
                <w:rFonts w:eastAsiaTheme="minorEastAsia"/>
                <w:i/>
                <w:iCs/>
                <w:color w:val="2196FF"/>
                <w:sz w:val="20"/>
                <w:szCs w:val="20"/>
                <w:lang w:eastAsia="cs-CZ"/>
              </w:rPr>
            </w:pPr>
            <w:r w:rsidRPr="6E761FDB">
              <w:rPr>
                <w:rFonts w:eastAsiaTheme="minorEastAsia"/>
                <w:sz w:val="20"/>
                <w:szCs w:val="20"/>
              </w:rPr>
              <w:t>Samotná reforma nepředpokládá podporu, tedy nezakládá veřejnou podporu.</w:t>
            </w:r>
            <w:r w:rsidRPr="6E761FDB">
              <w:rPr>
                <w:rFonts w:eastAsiaTheme="minorEastAsia"/>
                <w:i/>
                <w:iCs/>
                <w:color w:val="2196FF"/>
                <w:sz w:val="20"/>
                <w:szCs w:val="20"/>
                <w:lang w:eastAsia="cs-CZ"/>
              </w:rPr>
              <w:t> </w:t>
            </w:r>
          </w:p>
        </w:tc>
      </w:tr>
      <w:tr w:rsidRPr="00CB04BF" w:rsidR="00CB04BF" w:rsidTr="6E761FDB" w14:paraId="6456A1D1" w14:textId="77777777">
        <w:tc>
          <w:tcPr>
            <w:tcW w:w="2400" w:type="dxa"/>
            <w:tcBorders>
              <w:top w:val="outset" w:color="auto" w:sz="6" w:space="0"/>
              <w:left w:val="single" w:color="auto" w:sz="6" w:space="0"/>
              <w:bottom w:val="single" w:color="auto" w:sz="6" w:space="0"/>
              <w:right w:val="single" w:color="auto" w:sz="6" w:space="0"/>
            </w:tcBorders>
            <w:shd w:val="clear" w:color="auto" w:fill="auto"/>
          </w:tcPr>
          <w:p w:rsidRPr="00CB04BF" w:rsidR="00CB04BF" w:rsidP="6E761FDB" w:rsidRDefault="00CB04BF" w14:paraId="55F647A4"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Uveďte dobu 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tcPr>
          <w:p w:rsidRPr="00CB04BF" w:rsidR="00CB04BF" w:rsidP="6E761FDB" w:rsidRDefault="3C37DD9E" w14:paraId="39C62C24" w14:textId="712B2125">
            <w:pPr>
              <w:spacing w:after="0" w:line="240" w:lineRule="auto"/>
              <w:jc w:val="both"/>
              <w:rPr>
                <w:rFonts w:eastAsiaTheme="minorEastAsia"/>
                <w:sz w:val="20"/>
                <w:szCs w:val="20"/>
                <w:lang w:eastAsia="cs-CZ"/>
              </w:rPr>
            </w:pPr>
            <w:r w:rsidRPr="6E761FDB">
              <w:rPr>
                <w:rFonts w:eastAsiaTheme="minorEastAsia"/>
                <w:sz w:val="20"/>
                <w:szCs w:val="20"/>
                <w:lang w:eastAsia="cs-CZ"/>
              </w:rPr>
              <w:t xml:space="preserve">Milník 1: </w:t>
            </w:r>
            <w:r w:rsidRPr="6E761FDB" w:rsidR="00CB04BF">
              <w:rPr>
                <w:rFonts w:eastAsiaTheme="minorEastAsia"/>
                <w:sz w:val="20"/>
                <w:szCs w:val="20"/>
                <w:lang w:eastAsia="cs-CZ"/>
              </w:rPr>
              <w:t>Dopracování</w:t>
            </w:r>
            <w:r w:rsidRPr="6E761FDB" w:rsidR="7166DA50">
              <w:rPr>
                <w:rFonts w:eastAsiaTheme="minorEastAsia"/>
                <w:sz w:val="20"/>
                <w:szCs w:val="20"/>
                <w:lang w:eastAsia="cs-CZ"/>
              </w:rPr>
              <w:t xml:space="preserve"> a přijetí</w:t>
            </w:r>
            <w:r w:rsidRPr="6E761FDB" w:rsidR="00CB04BF">
              <w:rPr>
                <w:rFonts w:eastAsiaTheme="minorEastAsia"/>
                <w:sz w:val="20"/>
                <w:szCs w:val="20"/>
                <w:lang w:eastAsia="cs-CZ"/>
              </w:rPr>
              <w:t xml:space="preserve"> strategie Cirkulární Česko 2040 – </w:t>
            </w:r>
            <w:r w:rsidRPr="6E761FDB" w:rsidR="19120AB1">
              <w:rPr>
                <w:rFonts w:eastAsiaTheme="minorEastAsia"/>
                <w:sz w:val="20"/>
                <w:szCs w:val="20"/>
                <w:lang w:eastAsia="cs-CZ"/>
              </w:rPr>
              <w:t>(do Q1 2022 – viz. Excel)</w:t>
            </w:r>
          </w:p>
          <w:p w:rsidR="0970340B" w:rsidP="6E761FDB" w:rsidRDefault="3627FA58" w14:paraId="202D5332" w14:textId="2A7911CE">
            <w:pPr>
              <w:spacing w:after="0" w:line="240" w:lineRule="auto"/>
              <w:jc w:val="both"/>
              <w:rPr>
                <w:rFonts w:eastAsiaTheme="minorEastAsia"/>
                <w:sz w:val="20"/>
                <w:szCs w:val="20"/>
                <w:lang w:eastAsia="cs-CZ"/>
              </w:rPr>
            </w:pPr>
            <w:r w:rsidRPr="6E761FDB">
              <w:rPr>
                <w:rFonts w:eastAsiaTheme="minorEastAsia"/>
                <w:sz w:val="20"/>
                <w:szCs w:val="20"/>
                <w:lang w:eastAsia="cs-CZ"/>
              </w:rPr>
              <w:t>Milník 2: Zpracování průběžné monitorovací zprávy hodnotící stav implementace strategie Cirkulární Česko 2040 (do Q3 2025 - viz. Excel)</w:t>
            </w:r>
          </w:p>
          <w:p w:rsidRPr="00CB04BF" w:rsidR="00CB04BF" w:rsidP="6E761FDB" w:rsidRDefault="00CB04BF" w14:paraId="6D98A12B" w14:textId="77777777">
            <w:pPr>
              <w:spacing w:after="0" w:line="240" w:lineRule="auto"/>
              <w:jc w:val="both"/>
              <w:rPr>
                <w:rFonts w:eastAsiaTheme="minorEastAsia"/>
                <w:color w:val="000000"/>
                <w:sz w:val="20"/>
                <w:szCs w:val="20"/>
                <w:lang w:eastAsia="cs-CZ"/>
              </w:rPr>
            </w:pPr>
          </w:p>
        </w:tc>
      </w:tr>
    </w:tbl>
    <w:p w:rsidRPr="00CB04BF" w:rsidR="00CB04BF" w:rsidP="6E761FDB" w:rsidRDefault="00CB04BF" w14:paraId="4F6584BE" w14:textId="77777777">
      <w:pPr>
        <w:spacing w:after="0" w:line="240" w:lineRule="auto"/>
        <w:jc w:val="both"/>
        <w:rPr>
          <w:rFonts w:eastAsiaTheme="minorEastAsia"/>
          <w:sz w:val="20"/>
          <w:szCs w:val="20"/>
          <w:lang w:eastAsia="cs-CZ"/>
        </w:rPr>
      </w:pPr>
      <w:r w:rsidRPr="6E761FDB">
        <w:rPr>
          <w:rFonts w:eastAsiaTheme="minorEastAsia"/>
          <w:sz w:val="20"/>
          <w:szCs w:val="20"/>
          <w:lang w:eastAsia="cs-CZ"/>
        </w:rPr>
        <w:t> </w:t>
      </w:r>
    </w:p>
    <w:p w:rsidRPr="00CB04BF" w:rsidR="00CB04BF" w:rsidP="6E761FDB" w:rsidRDefault="00CB04BF" w14:paraId="2946DB82" w14:textId="77777777">
      <w:pPr>
        <w:spacing w:after="120" w:line="240" w:lineRule="auto"/>
        <w:jc w:val="both"/>
        <w:rPr>
          <w:rFonts w:eastAsiaTheme="minorEastAsia"/>
          <w:sz w:val="20"/>
          <w:szCs w:val="20"/>
        </w:rPr>
      </w:pPr>
    </w:p>
    <w:p w:rsidRPr="00CB04BF" w:rsidR="00CB04BF" w:rsidP="6E761FDB" w:rsidRDefault="00CB04BF" w14:paraId="495DAC4F" w14:textId="77777777">
      <w:pPr>
        <w:keepNext/>
        <w:autoSpaceDE w:val="0"/>
        <w:autoSpaceDN w:val="0"/>
        <w:adjustRightInd w:val="0"/>
        <w:spacing w:after="120" w:line="240" w:lineRule="auto"/>
        <w:jc w:val="both"/>
        <w:rPr>
          <w:rFonts w:eastAsiaTheme="minorEastAsia"/>
          <w:b/>
          <w:bCs/>
          <w:color w:val="000000"/>
          <w:sz w:val="20"/>
          <w:szCs w:val="20"/>
        </w:rPr>
      </w:pPr>
      <w:r w:rsidRPr="6E761FDB">
        <w:rPr>
          <w:rFonts w:eastAsiaTheme="minorEastAsia"/>
          <w:b/>
          <w:bCs/>
          <w:color w:val="000000" w:themeColor="text1"/>
          <w:sz w:val="20"/>
          <w:szCs w:val="20"/>
        </w:rPr>
        <w:t>b) Popis investic</w:t>
      </w:r>
    </w:p>
    <w:p w:rsidRPr="00CB04BF" w:rsidR="00CB04BF" w:rsidP="6E761FDB" w:rsidRDefault="00CB04BF" w14:paraId="136D9157" w14:textId="77777777">
      <w:pPr>
        <w:keepNext/>
        <w:spacing w:after="0" w:line="240" w:lineRule="auto"/>
        <w:jc w:val="both"/>
        <w:textAlignment w:val="baseline"/>
        <w:rPr>
          <w:rFonts w:eastAsiaTheme="minorEastAsia"/>
          <w:b/>
          <w:bCs/>
          <w:sz w:val="20"/>
          <w:szCs w:val="20"/>
          <w:lang w:eastAsia="cs-CZ"/>
        </w:rPr>
      </w:pPr>
      <w:r w:rsidRPr="6E761FDB">
        <w:rPr>
          <w:rFonts w:eastAsiaTheme="minorEastAsia"/>
          <w:b/>
          <w:bCs/>
          <w:sz w:val="20"/>
          <w:szCs w:val="20"/>
          <w:lang w:eastAsia="cs-CZ"/>
        </w:rPr>
        <w:t>Budování recyklační infrastruktury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00"/>
        <w:gridCol w:w="7215"/>
      </w:tblGrid>
      <w:tr w:rsidRPr="00CB04BF" w:rsidR="00CB04BF" w:rsidTr="19D2E11F" w14:paraId="66C39E0E" w14:textId="77777777">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59253C26"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Výzva </w:t>
            </w:r>
          </w:p>
        </w:tc>
        <w:tc>
          <w:tcPr>
            <w:tcW w:w="7215" w:type="dxa"/>
            <w:tcBorders>
              <w:top w:val="single"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615A5DA3" w14:textId="1EA375FD">
            <w:pPr>
              <w:spacing w:after="0" w:line="240" w:lineRule="auto"/>
              <w:jc w:val="both"/>
              <w:rPr>
                <w:rFonts w:eastAsiaTheme="minorEastAsia"/>
                <w:color w:val="000000"/>
                <w:sz w:val="20"/>
                <w:szCs w:val="20"/>
              </w:rPr>
            </w:pPr>
            <w:r w:rsidRPr="6E761FDB">
              <w:rPr>
                <w:rFonts w:eastAsiaTheme="minorEastAsia"/>
                <w:sz w:val="20"/>
                <w:szCs w:val="20"/>
                <w:lang w:eastAsia="cs-CZ"/>
              </w:rPr>
              <w:t>Situace v oblasti nakládání s komunálními odpady je v ČR dlouhodobě nevyhovující. Míra recyklace komunálních odpadů se nachází pod průměrem EU 2</w:t>
            </w:r>
            <w:r w:rsidRPr="6E761FDB" w:rsidR="402CB2F5">
              <w:rPr>
                <w:rFonts w:eastAsiaTheme="minorEastAsia"/>
                <w:sz w:val="20"/>
                <w:szCs w:val="20"/>
                <w:lang w:eastAsia="cs-CZ"/>
              </w:rPr>
              <w:t>7</w:t>
            </w:r>
            <w:r w:rsidRPr="6E761FDB">
              <w:rPr>
                <w:rFonts w:eastAsiaTheme="minorEastAsia"/>
                <w:sz w:val="20"/>
                <w:szCs w:val="20"/>
                <w:lang w:eastAsia="cs-CZ"/>
              </w:rPr>
              <w:t xml:space="preserve">. Česká republika přijala vysoce ambiciózní </w:t>
            </w:r>
            <w:r w:rsidRPr="6E761FDB">
              <w:rPr>
                <w:rFonts w:eastAsiaTheme="minorEastAsia"/>
                <w:color w:val="000000" w:themeColor="text1"/>
                <w:sz w:val="20"/>
                <w:szCs w:val="20"/>
              </w:rPr>
              <w:t>novou legislativu odpadového hospodářství, která v souladu s evropskou legislativou stanovuje závazné cíle pro recyklaci komunálních odpadů do roku 2035.</w:t>
            </w:r>
          </w:p>
        </w:tc>
      </w:tr>
      <w:tr w:rsidRPr="00CB04BF" w:rsidR="00CB04BF" w:rsidTr="19D2E11F" w14:paraId="412216AC"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6546AB0"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Cíl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19D2E11F" w:rsidRDefault="00CB04BF" w14:paraId="3838891D" w14:textId="76640780">
            <w:pPr>
              <w:spacing w:after="0" w:line="240" w:lineRule="auto"/>
              <w:jc w:val="both"/>
              <w:textAlignment w:val="baseline"/>
              <w:rPr>
                <w:rFonts w:eastAsiaTheme="minorEastAsia"/>
                <w:sz w:val="20"/>
                <w:szCs w:val="20"/>
                <w:lang w:eastAsia="cs-CZ"/>
              </w:rPr>
            </w:pPr>
            <w:r w:rsidRPr="19D2E11F">
              <w:rPr>
                <w:rFonts w:eastAsiaTheme="minorEastAsia"/>
                <w:sz w:val="20"/>
                <w:szCs w:val="20"/>
                <w:lang w:eastAsia="cs-CZ"/>
              </w:rPr>
              <w:t>Cílem je podpořit investice do budování recyklační infrastruktury</w:t>
            </w:r>
            <w:r w:rsidRPr="19D2E11F" w:rsidR="29174F02">
              <w:rPr>
                <w:rFonts w:eastAsiaTheme="minorEastAsia"/>
                <w:sz w:val="20"/>
                <w:szCs w:val="20"/>
                <w:lang w:eastAsia="cs-CZ"/>
              </w:rPr>
              <w:t xml:space="preserve"> vedoucí k rozvoji cirkulární ekonomiky v oblasti nakládání s biologicky rozložitelnými odpady.</w:t>
            </w:r>
            <w:r w:rsidRPr="19D2E11F" w:rsidR="484061B0">
              <w:rPr>
                <w:rFonts w:eastAsiaTheme="minorEastAsia"/>
                <w:sz w:val="20"/>
                <w:szCs w:val="20"/>
                <w:lang w:eastAsia="cs-CZ"/>
              </w:rPr>
              <w:t xml:space="preserve"> </w:t>
            </w:r>
            <w:r w:rsidRPr="19D2E11F">
              <w:rPr>
                <w:rFonts w:eastAsiaTheme="minorEastAsia"/>
                <w:sz w:val="20"/>
                <w:szCs w:val="20"/>
                <w:lang w:eastAsia="cs-CZ"/>
              </w:rPr>
              <w:t>V rámci investice podpořit cca 300 projektů a navýšit tak kapacitu recyklační infrastruktury o cca 250 tis. tun. </w:t>
            </w:r>
            <w:r w:rsidRPr="19D2E11F">
              <w:rPr>
                <w:rFonts w:eastAsiaTheme="minorEastAsia"/>
                <w:color w:val="000000" w:themeColor="text1"/>
                <w:sz w:val="20"/>
                <w:szCs w:val="20"/>
              </w:rPr>
              <w:t xml:space="preserve"> Zajistit uzavírání materiálových cyklů zejména v oblasti biologicky rozložitelných odpadů</w:t>
            </w:r>
            <w:r w:rsidRPr="19D2E11F" w:rsidR="007B5CAB">
              <w:rPr>
                <w:rFonts w:eastAsiaTheme="minorEastAsia"/>
                <w:color w:val="000000" w:themeColor="text1"/>
                <w:sz w:val="20"/>
                <w:szCs w:val="20"/>
              </w:rPr>
              <w:t xml:space="preserve"> plánovanými investicemi do podpory zejména zapravování kompostu vyprodukovaného z biologicky rozložitelných odpadů v rámci kompostovacích zařízení do </w:t>
            </w:r>
            <w:r w:rsidRPr="19D2E11F" w:rsidR="40EDB31F">
              <w:rPr>
                <w:rFonts w:eastAsiaTheme="minorEastAsia"/>
                <w:color w:val="000000" w:themeColor="text1"/>
                <w:sz w:val="20"/>
                <w:szCs w:val="20"/>
              </w:rPr>
              <w:t>zemědělské půdy</w:t>
            </w:r>
            <w:r w:rsidRPr="19D2E11F" w:rsidR="007B5CAB">
              <w:rPr>
                <w:rFonts w:eastAsiaTheme="minorEastAsia"/>
                <w:color w:val="000000" w:themeColor="text1"/>
                <w:sz w:val="20"/>
                <w:szCs w:val="20"/>
              </w:rPr>
              <w:t>.</w:t>
            </w:r>
            <w:r w:rsidRPr="19D2E11F" w:rsidR="0F30E5F9">
              <w:rPr>
                <w:rFonts w:eastAsiaTheme="minorEastAsia"/>
                <w:color w:val="000000" w:themeColor="text1"/>
                <w:sz w:val="20"/>
                <w:szCs w:val="20"/>
              </w:rPr>
              <w:t xml:space="preserve"> </w:t>
            </w:r>
            <w:r w:rsidRPr="19D2E11F">
              <w:rPr>
                <w:rFonts w:eastAsiaTheme="minorEastAsia"/>
                <w:color w:val="000000" w:themeColor="text1"/>
                <w:sz w:val="20"/>
                <w:szCs w:val="20"/>
              </w:rPr>
              <w:t>Prostřednictvím investic do rozvoje recyklační infrastruktury</w:t>
            </w:r>
            <w:r w:rsidRPr="19D2E11F" w:rsidR="0C7648DF">
              <w:rPr>
                <w:rFonts w:eastAsiaTheme="minorEastAsia"/>
                <w:color w:val="000000" w:themeColor="text1"/>
                <w:sz w:val="20"/>
                <w:szCs w:val="20"/>
              </w:rPr>
              <w:t xml:space="preserve"> tak</w:t>
            </w:r>
            <w:r w:rsidRPr="19D2E11F">
              <w:rPr>
                <w:rFonts w:eastAsiaTheme="minorEastAsia"/>
                <w:color w:val="000000" w:themeColor="text1"/>
                <w:sz w:val="20"/>
                <w:szCs w:val="20"/>
              </w:rPr>
              <w:t xml:space="preserve"> dosáhnout závazných cílů v oblasti recyklace odpadů: (</w:t>
            </w:r>
            <w:r w:rsidRPr="19D2E11F" w:rsidR="4E6D6154">
              <w:rPr>
                <w:rFonts w:eastAsiaTheme="minorEastAsia"/>
                <w:color w:val="000000" w:themeColor="text1"/>
                <w:sz w:val="20"/>
                <w:szCs w:val="20"/>
              </w:rPr>
              <w:t>r</w:t>
            </w:r>
            <w:r w:rsidRPr="19D2E11F">
              <w:rPr>
                <w:rFonts w:eastAsiaTheme="minorEastAsia"/>
                <w:sz w:val="20"/>
                <w:szCs w:val="20"/>
                <w:lang w:eastAsia="cs-CZ"/>
              </w:rPr>
              <w:t xml:space="preserve">ecyklovat </w:t>
            </w:r>
            <w:r>
              <w:br/>
            </w:r>
            <w:r w:rsidRPr="19D2E11F">
              <w:rPr>
                <w:rFonts w:eastAsiaTheme="minorEastAsia"/>
                <w:sz w:val="20"/>
                <w:szCs w:val="20"/>
                <w:lang w:eastAsia="cs-CZ"/>
              </w:rPr>
              <w:t>65 % komunálního odpadu do roku 2035).</w:t>
            </w:r>
          </w:p>
          <w:p w:rsidRPr="00CB04BF" w:rsidR="00CB04BF" w:rsidP="6E761FDB" w:rsidRDefault="00CB04BF" w14:paraId="5997CC1D" w14:textId="77777777">
            <w:pPr>
              <w:spacing w:after="0" w:line="240" w:lineRule="auto"/>
              <w:jc w:val="both"/>
              <w:textAlignment w:val="baseline"/>
              <w:rPr>
                <w:rFonts w:eastAsiaTheme="minorEastAsia"/>
                <w:color w:val="000000"/>
                <w:sz w:val="20"/>
                <w:szCs w:val="20"/>
              </w:rPr>
            </w:pPr>
          </w:p>
        </w:tc>
      </w:tr>
      <w:tr w:rsidRPr="00CB04BF" w:rsidR="00CB04BF" w:rsidTr="19D2E11F" w14:paraId="25A45932"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38890FF"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08B9AE62"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xml:space="preserve">Implementaci a administraci bude zajišťovat MŽP ve spolupráci se SFŽP prostřednictvím připravených dotačních výzev na podporu budování recyklační infrastruktury a následného průběžného financování projektů. Projekty budou hodnoceny na základě stanovených kritérií připravených tak, aby byla podpora zajištěna pouze projektům, které splňují veškeré potřebné náležitosti. Realizace projektů budou monitorovány dle definovaných pravidel.  </w:t>
            </w:r>
          </w:p>
        </w:tc>
      </w:tr>
      <w:tr w:rsidRPr="00CB04BF" w:rsidR="00CB04BF" w:rsidTr="19D2E11F" w14:paraId="5219C417" w14:textId="77777777">
        <w:trPr>
          <w:trHeight w:val="300"/>
        </w:trPr>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67934E2"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Spolupráce a zapojení zúčastněných stran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0269573F"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MPO</w:t>
            </w:r>
            <w:r w:rsidRPr="6E761FDB">
              <w:rPr>
                <w:rFonts w:eastAsiaTheme="minorEastAsia"/>
                <w:color w:val="D13438"/>
                <w:sz w:val="20"/>
                <w:szCs w:val="20"/>
                <w:lang w:eastAsia="cs-CZ"/>
              </w:rPr>
              <w:t> </w:t>
            </w:r>
          </w:p>
        </w:tc>
      </w:tr>
      <w:tr w:rsidRPr="00CB04BF" w:rsidR="00CB04BF" w:rsidTr="19D2E11F" w14:paraId="7A5A06A4"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6D3FE56E"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Překážky a rizika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5C499EA2" w14:textId="77777777">
            <w:pPr>
              <w:numPr>
                <w:ilvl w:val="0"/>
                <w:numId w:val="23"/>
              </w:numPr>
              <w:spacing w:after="0" w:line="240" w:lineRule="auto"/>
              <w:ind w:left="360"/>
              <w:jc w:val="both"/>
              <w:textAlignment w:val="baseline"/>
              <w:rPr>
                <w:rFonts w:eastAsiaTheme="minorEastAsia"/>
                <w:sz w:val="20"/>
                <w:szCs w:val="20"/>
                <w:lang w:eastAsia="cs-CZ"/>
              </w:rPr>
            </w:pPr>
            <w:r w:rsidRPr="6E761FDB">
              <w:rPr>
                <w:rFonts w:eastAsiaTheme="minorEastAsia"/>
                <w:sz w:val="20"/>
                <w:szCs w:val="20"/>
                <w:lang w:eastAsia="cs-CZ"/>
              </w:rPr>
              <w:t>Nedostatečná implementace recyklačních závazků vyplývajících z nově přijaté legislativy.  </w:t>
            </w:r>
          </w:p>
          <w:p w:rsidRPr="00CB04BF" w:rsidR="00CB04BF" w:rsidP="6E761FDB" w:rsidRDefault="00CB04BF" w14:paraId="57B892FA" w14:textId="77777777">
            <w:pPr>
              <w:numPr>
                <w:ilvl w:val="0"/>
                <w:numId w:val="23"/>
              </w:numPr>
              <w:spacing w:after="0" w:line="240" w:lineRule="auto"/>
              <w:ind w:left="360"/>
              <w:jc w:val="both"/>
              <w:textAlignment w:val="baseline"/>
              <w:rPr>
                <w:rFonts w:eastAsiaTheme="minorEastAsia"/>
                <w:sz w:val="20"/>
                <w:szCs w:val="20"/>
                <w:lang w:eastAsia="cs-CZ"/>
              </w:rPr>
            </w:pPr>
            <w:r w:rsidRPr="6E761FDB">
              <w:rPr>
                <w:rFonts w:eastAsiaTheme="minorEastAsia"/>
                <w:sz w:val="20"/>
                <w:szCs w:val="20"/>
                <w:lang w:eastAsia="cs-CZ"/>
              </w:rPr>
              <w:t>Nedostatečné vzdělávání, osvěta a informovanost společnosti v oblasti cirkulární ekonomiky. </w:t>
            </w:r>
          </w:p>
          <w:p w:rsidRPr="00CB04BF" w:rsidR="00CB04BF" w:rsidP="6E761FDB" w:rsidRDefault="00CB04BF" w14:paraId="7EC8C03D" w14:textId="77777777">
            <w:pPr>
              <w:numPr>
                <w:ilvl w:val="0"/>
                <w:numId w:val="23"/>
              </w:numPr>
              <w:spacing w:after="0" w:line="240" w:lineRule="auto"/>
              <w:ind w:left="360"/>
              <w:jc w:val="both"/>
              <w:textAlignment w:val="baseline"/>
              <w:rPr>
                <w:rFonts w:eastAsiaTheme="minorEastAsia"/>
                <w:i/>
                <w:iCs/>
                <w:color w:val="2196FF"/>
                <w:sz w:val="20"/>
                <w:szCs w:val="20"/>
                <w:lang w:eastAsia="cs-CZ"/>
              </w:rPr>
            </w:pPr>
            <w:r w:rsidRPr="6E761FDB">
              <w:rPr>
                <w:rFonts w:eastAsiaTheme="minorEastAsia"/>
                <w:sz w:val="20"/>
                <w:szCs w:val="20"/>
                <w:lang w:eastAsia="cs-CZ"/>
              </w:rPr>
              <w:t>Nedostatečné zapojení dobrovolných závazků firem. </w:t>
            </w:r>
          </w:p>
        </w:tc>
      </w:tr>
      <w:tr w:rsidRPr="00CB04BF" w:rsidR="00CB04BF" w:rsidTr="19D2E11F" w14:paraId="3460AF28"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451A6936"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Cílové skupiny populace a ekonomické subjekty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1508DB5B"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Příjemci podpory budou podniky činné v oblasti odpadového hospodářství, obce a kraje a jejich společnosti činné v této oblasti. </w:t>
            </w:r>
          </w:p>
          <w:p w:rsidRPr="00CB04BF" w:rsidR="00CB04BF" w:rsidP="6E761FDB" w:rsidRDefault="00CB04BF" w14:paraId="09AF38FC" w14:textId="77777777">
            <w:pPr>
              <w:spacing w:after="0" w:line="240" w:lineRule="auto"/>
              <w:jc w:val="both"/>
              <w:textAlignment w:val="baseline"/>
              <w:rPr>
                <w:rFonts w:eastAsiaTheme="minorEastAsia"/>
                <w:i/>
                <w:iCs/>
                <w:color w:val="2196FF"/>
                <w:sz w:val="20"/>
                <w:szCs w:val="20"/>
                <w:lang w:eastAsia="cs-CZ"/>
              </w:rPr>
            </w:pPr>
            <w:r w:rsidRPr="6E761FDB">
              <w:rPr>
                <w:rFonts w:eastAsiaTheme="minorEastAsia"/>
                <w:i/>
                <w:iCs/>
                <w:color w:val="2196FF"/>
                <w:sz w:val="20"/>
                <w:szCs w:val="20"/>
                <w:lang w:eastAsia="cs-CZ"/>
              </w:rPr>
              <w:t> </w:t>
            </w:r>
          </w:p>
        </w:tc>
      </w:tr>
      <w:tr w:rsidRPr="00CB04BF" w:rsidR="00CB04BF" w:rsidTr="19D2E11F" w14:paraId="3125A200"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7965171"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Souhrnné náklady realizace financované z RRF za celé období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6DE4474F"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Budování recyklační infrastruktury – 1 600 mil. CZK </w:t>
            </w:r>
          </w:p>
          <w:p w:rsidRPr="00CB04BF" w:rsidR="00CB04BF" w:rsidP="6E761FDB" w:rsidRDefault="00CB04BF" w14:paraId="15AA318D"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color w:val="2196FF"/>
                <w:sz w:val="20"/>
                <w:szCs w:val="20"/>
                <w:lang w:eastAsia="cs-CZ"/>
              </w:rPr>
              <w:t> </w:t>
            </w:r>
          </w:p>
        </w:tc>
      </w:tr>
      <w:tr w:rsidRPr="00CB04BF" w:rsidR="00CB04BF" w:rsidTr="19D2E11F" w14:paraId="03CC146A"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1949E7B2"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Dodržování pravidel státní podpory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19D2E11F" w:rsidRDefault="00CB04BF" w14:paraId="09075A97" w14:textId="0734EBF6">
            <w:pPr>
              <w:spacing w:after="0" w:line="240" w:lineRule="auto"/>
              <w:jc w:val="both"/>
              <w:textAlignment w:val="baseline"/>
              <w:rPr>
                <w:rFonts w:eastAsiaTheme="minorEastAsia"/>
                <w:sz w:val="20"/>
                <w:szCs w:val="20"/>
                <w:lang w:eastAsia="cs-CZ"/>
              </w:rPr>
            </w:pPr>
            <w:r w:rsidRPr="19D2E11F">
              <w:rPr>
                <w:rFonts w:eastAsiaTheme="minorEastAsia"/>
                <w:sz w:val="20"/>
                <w:szCs w:val="20"/>
                <w:lang w:eastAsia="cs-CZ"/>
              </w:rPr>
              <w:t xml:space="preserve">Podpora na projekty vedoucí k zapravování kompostu do </w:t>
            </w:r>
            <w:r w:rsidRPr="19D2E11F" w:rsidR="0D8FB886">
              <w:rPr>
                <w:rFonts w:eastAsiaTheme="minorEastAsia"/>
                <w:sz w:val="20"/>
                <w:szCs w:val="20"/>
                <w:lang w:eastAsia="cs-CZ"/>
              </w:rPr>
              <w:t>zemědělské půdy</w:t>
            </w:r>
            <w:r w:rsidRPr="19D2E11F">
              <w:rPr>
                <w:rFonts w:eastAsiaTheme="minorEastAsia"/>
                <w:sz w:val="20"/>
                <w:szCs w:val="20"/>
                <w:lang w:eastAsia="cs-CZ"/>
              </w:rPr>
              <w:t xml:space="preserve"> bude poskytována dle </w:t>
            </w:r>
            <w:r w:rsidRPr="19D2E11F">
              <w:rPr>
                <w:rFonts w:eastAsiaTheme="minorEastAsia"/>
                <w:color w:val="000000" w:themeColor="text1"/>
                <w:sz w:val="20"/>
                <w:szCs w:val="20"/>
                <w:lang w:eastAsia="cs-CZ"/>
              </w:rPr>
              <w:t>n</w:t>
            </w:r>
            <w:r w:rsidRPr="19D2E11F">
              <w:rPr>
                <w:rFonts w:eastAsiaTheme="minorEastAsia"/>
                <w:color w:val="000000" w:themeColor="text1"/>
                <w:sz w:val="20"/>
                <w:szCs w:val="20"/>
              </w:rPr>
              <w:t>ařízení Komise (EU) č. 702/2014 (ABER) a bude mimo jiné určena i pro malé a střední zemědělské subjekty.</w:t>
            </w:r>
            <w:r w:rsidRPr="19D2E11F">
              <w:rPr>
                <w:rFonts w:eastAsiaTheme="minorEastAsia"/>
                <w:sz w:val="20"/>
                <w:szCs w:val="20"/>
                <w:lang w:eastAsia="cs-CZ"/>
              </w:rPr>
              <w:t xml:space="preserve"> U případných jiných projektů na rozvoj budování recyklační infrastruktury bude podpora poskytována dle článku 14 nařízení Komise (EU) č. 651/2014 (GBER) - Regionální investiční podpora; případně dle nařízení Komise (EU) č. 1407/2013 (</w:t>
            </w:r>
            <w:r w:rsidRPr="19D2E11F">
              <w:rPr>
                <w:rFonts w:eastAsiaTheme="minorEastAsia"/>
                <w:i/>
                <w:iCs/>
                <w:sz w:val="20"/>
                <w:szCs w:val="20"/>
                <w:lang w:eastAsia="cs-CZ"/>
              </w:rPr>
              <w:t xml:space="preserve">de </w:t>
            </w:r>
            <w:proofErr w:type="spellStart"/>
            <w:r w:rsidRPr="19D2E11F">
              <w:rPr>
                <w:rFonts w:eastAsiaTheme="minorEastAsia"/>
                <w:i/>
                <w:iCs/>
                <w:sz w:val="20"/>
                <w:szCs w:val="20"/>
                <w:lang w:eastAsia="cs-CZ"/>
              </w:rPr>
              <w:t>minimis</w:t>
            </w:r>
            <w:proofErr w:type="spellEnd"/>
            <w:r w:rsidRPr="19D2E11F">
              <w:rPr>
                <w:rFonts w:eastAsiaTheme="minorEastAsia"/>
                <w:sz w:val="20"/>
                <w:szCs w:val="20"/>
                <w:lang w:eastAsia="cs-CZ"/>
              </w:rPr>
              <w:t>).</w:t>
            </w:r>
          </w:p>
        </w:tc>
      </w:tr>
      <w:tr w:rsidRPr="00CB04BF" w:rsidR="00CB04BF" w:rsidTr="19D2E11F" w14:paraId="56CB9382"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1C6A6ED8"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Uveďte dobu 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6DBA7B1B" w14:paraId="5B65F01A" w14:textId="2B3C59AA">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Realizace je plánována po dobu trvání celého RRF. </w:t>
            </w:r>
            <w:proofErr w:type="spellStart"/>
            <w:r w:rsidRPr="6E761FDB">
              <w:rPr>
                <w:rFonts w:eastAsiaTheme="minorEastAsia"/>
                <w:sz w:val="20"/>
                <w:szCs w:val="20"/>
                <w:lang w:eastAsia="cs-CZ"/>
              </w:rPr>
              <w:t>Zazávazkování</w:t>
            </w:r>
            <w:proofErr w:type="spellEnd"/>
            <w:r w:rsidRPr="6E761FDB">
              <w:rPr>
                <w:rFonts w:eastAsiaTheme="minorEastAsia"/>
                <w:sz w:val="20"/>
                <w:szCs w:val="20"/>
                <w:lang w:eastAsia="cs-CZ"/>
              </w:rPr>
              <w:t> proběhne dle podmínek RRF do konce roku 2023, nicméně vlastní realizace investičních aktivit – projektů bude probíhat do 4. Q. 2025 (viz Excel).</w:t>
            </w:r>
          </w:p>
        </w:tc>
      </w:tr>
    </w:tbl>
    <w:p w:rsidRPr="00CB04BF" w:rsidR="00CB04BF" w:rsidP="6E761FDB" w:rsidRDefault="00CB04BF" w14:paraId="01512BE8"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w:t>
      </w:r>
    </w:p>
    <w:p w:rsidRPr="00CB04BF" w:rsidR="00CB04BF" w:rsidP="6E761FDB" w:rsidRDefault="00CB04BF" w14:paraId="3ADE2D14" w14:textId="77777777">
      <w:pPr>
        <w:spacing w:after="0" w:line="240" w:lineRule="auto"/>
        <w:jc w:val="both"/>
        <w:textAlignment w:val="baseline"/>
        <w:rPr>
          <w:rFonts w:eastAsiaTheme="minorEastAsia"/>
          <w:sz w:val="20"/>
          <w:szCs w:val="20"/>
          <w:lang w:eastAsia="cs-CZ"/>
        </w:rPr>
      </w:pPr>
      <w:r w:rsidRPr="6E761FDB">
        <w:rPr>
          <w:rFonts w:eastAsiaTheme="minorEastAsia"/>
          <w:b/>
          <w:bCs/>
          <w:sz w:val="20"/>
          <w:szCs w:val="20"/>
          <w:lang w:eastAsia="cs-CZ"/>
        </w:rPr>
        <w:t>Budování odpadové – Energetické infrastruktury pro nakládání s vybranými druhy odpadů</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00"/>
        <w:gridCol w:w="7215"/>
      </w:tblGrid>
      <w:tr w:rsidRPr="00CB04BF" w:rsidR="00CB04BF" w:rsidTr="19D2E11F" w14:paraId="4B01C597" w14:textId="77777777">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5019F35"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lastRenderedPageBreak/>
              <w:t>Výzva </w:t>
            </w:r>
          </w:p>
        </w:tc>
        <w:tc>
          <w:tcPr>
            <w:tcW w:w="7215" w:type="dxa"/>
            <w:tcBorders>
              <w:top w:val="single"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47A7473C" w14:textId="77777777">
            <w:pPr>
              <w:spacing w:line="240" w:lineRule="auto"/>
              <w:jc w:val="both"/>
              <w:rPr>
                <w:rFonts w:eastAsiaTheme="minorEastAsia"/>
                <w:color w:val="000000"/>
                <w:sz w:val="20"/>
                <w:szCs w:val="20"/>
              </w:rPr>
            </w:pPr>
            <w:r w:rsidRPr="6E761FDB">
              <w:rPr>
                <w:rFonts w:eastAsiaTheme="minorEastAsia"/>
                <w:color w:val="000000" w:themeColor="text1"/>
                <w:sz w:val="20"/>
                <w:szCs w:val="20"/>
              </w:rPr>
              <w:t xml:space="preserve">Současná pandemická situace nemoci COVID – 19 jednoznačně ukazuje nezbytnost zabývat se řešením dramaticky rostoucí produkce nerecyklovatelných nebezpečných zdravotnických odpadů, investovat do navyšování kapacit odpovídajících zařízení na energetické zpracování těchto problematických odpadů a obecně nastavit odpadovou infrastrukturu tak, aby byla schopna reagovat flexibilně na výkyvy v oblasti směřování různých druhů odpadů do nejvhodnějších typů zařízení. Plánované investice přispějí ke snížení skládkování problematických odpadů, které nemohou být použity v recyklačním průmyslu, aniž by znamenaly jakoukoli možnost ohrožení plnění recyklačních cílů a jsou v souladu s principem “DNSH” EK a také hierarchií nakládání s odpady. </w:t>
            </w:r>
          </w:p>
          <w:p w:rsidRPr="00CB04BF" w:rsidR="00CB04BF" w:rsidP="6E761FDB" w:rsidRDefault="00CB04BF" w14:paraId="2FF6500B" w14:textId="77777777">
            <w:pPr>
              <w:spacing w:line="240" w:lineRule="auto"/>
              <w:jc w:val="both"/>
              <w:rPr>
                <w:rFonts w:eastAsiaTheme="minorEastAsia"/>
                <w:color w:val="000000"/>
                <w:sz w:val="20"/>
                <w:szCs w:val="20"/>
              </w:rPr>
            </w:pPr>
            <w:r w:rsidRPr="6E761FDB">
              <w:rPr>
                <w:rFonts w:eastAsiaTheme="minorEastAsia"/>
                <w:color w:val="000000" w:themeColor="text1"/>
                <w:sz w:val="20"/>
                <w:szCs w:val="20"/>
              </w:rPr>
              <w:t>Rovněž se budou podporovat projekty bioplynových stanic na zpracování vybraných druhů biologicky rozložitelných odpadů, což je plně v souladu s přístupy EU.</w:t>
            </w:r>
          </w:p>
        </w:tc>
      </w:tr>
      <w:tr w:rsidRPr="00CB04BF" w:rsidR="00CB04BF" w:rsidTr="19D2E11F" w14:paraId="36E89524"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C6E38CC"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Cíl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23FFB28F"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Cílem je podpořit investice do posilování infrastruktury na energetické využívání zejména nerecyklovatelných, nebezpečných a zdravotnických odpadů. V rámci investice podpořit cca 10 projektů a navýšit tak kapacitu o cca 3 000 tun.</w:t>
            </w:r>
            <w:r>
              <w:br/>
            </w:r>
            <w:r w:rsidRPr="6E761FDB">
              <w:rPr>
                <w:rFonts w:eastAsiaTheme="minorEastAsia"/>
                <w:sz w:val="20"/>
                <w:szCs w:val="20"/>
                <w:lang w:eastAsia="cs-CZ"/>
              </w:rPr>
              <w:t>Prostřednictvím investic docílit snižování skládkování.</w:t>
            </w:r>
          </w:p>
        </w:tc>
      </w:tr>
      <w:tr w:rsidRPr="00CB04BF" w:rsidR="00CB04BF" w:rsidTr="19D2E11F" w14:paraId="4639BD12"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8ACC537"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7A1DB799"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xml:space="preserve">Implementaci a administraci bude zajišťovat MŽP ve spolupráci se SFŽP prostřednictvím připravených dotačních výzev na podporu budování </w:t>
            </w:r>
            <w:proofErr w:type="gramStart"/>
            <w:r w:rsidRPr="6E761FDB">
              <w:rPr>
                <w:rFonts w:eastAsiaTheme="minorEastAsia"/>
                <w:sz w:val="20"/>
                <w:szCs w:val="20"/>
                <w:lang w:eastAsia="cs-CZ"/>
              </w:rPr>
              <w:t>odpadové - Energetické</w:t>
            </w:r>
            <w:proofErr w:type="gramEnd"/>
            <w:r w:rsidRPr="6E761FDB">
              <w:rPr>
                <w:rFonts w:eastAsiaTheme="minorEastAsia"/>
                <w:sz w:val="20"/>
                <w:szCs w:val="20"/>
                <w:lang w:eastAsia="cs-CZ"/>
              </w:rPr>
              <w:t xml:space="preserve"> infrastruktury pro nakládání s vybranými druhy odpadů a následného průběžného financování projektů. Projekty budou hodnoceny na základě stanovených kritérií připravených tak, aby byla podpora zajištěna pouze projektům, které splňují veškeré potřebné náležitosti. Realizace projektů budou monitorovány dle definovaných pravidel.  </w:t>
            </w:r>
          </w:p>
        </w:tc>
      </w:tr>
      <w:tr w:rsidRPr="00CB04BF" w:rsidR="00CB04BF" w:rsidTr="19D2E11F" w14:paraId="5BAB80C4" w14:textId="77777777">
        <w:trPr>
          <w:trHeight w:val="300"/>
        </w:trPr>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5910815B"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Spolupráce a zapojení zúčastněných stran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406DE0D9" w14:textId="77777777">
            <w:pPr>
              <w:spacing w:after="0" w:line="240" w:lineRule="auto"/>
              <w:jc w:val="both"/>
              <w:textAlignment w:val="baseline"/>
              <w:rPr>
                <w:rFonts w:eastAsiaTheme="minorEastAsia"/>
                <w:color w:val="000000"/>
                <w:sz w:val="20"/>
                <w:szCs w:val="20"/>
                <w:highlight w:val="yellow"/>
                <w:lang w:eastAsia="cs-CZ"/>
              </w:rPr>
            </w:pPr>
            <w:r w:rsidRPr="6E761FDB">
              <w:rPr>
                <w:rFonts w:eastAsiaTheme="minorEastAsia"/>
                <w:color w:val="000000" w:themeColor="text1"/>
                <w:sz w:val="20"/>
                <w:szCs w:val="20"/>
                <w:lang w:eastAsia="cs-CZ"/>
              </w:rPr>
              <w:t>MPO</w:t>
            </w:r>
          </w:p>
        </w:tc>
      </w:tr>
      <w:tr w:rsidRPr="00CB04BF" w:rsidR="00CB04BF" w:rsidTr="19D2E11F" w14:paraId="55DD277A"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50EB75A6"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Překážky a rizika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007B5CAB" w:rsidP="6E761FDB" w:rsidRDefault="00CB04BF" w14:paraId="5D01A83E" w14:textId="02A7D3EF">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xml:space="preserve">Nedostatečná informovanost o investičních možnostech do budování infrastruktury na energetické využití </w:t>
            </w:r>
            <w:r w:rsidRPr="6E761FDB" w:rsidR="007B5CAB">
              <w:rPr>
                <w:rFonts w:eastAsiaTheme="minorEastAsia"/>
                <w:sz w:val="20"/>
                <w:szCs w:val="20"/>
                <w:lang w:eastAsia="cs-CZ"/>
              </w:rPr>
              <w:t xml:space="preserve">nebezpečných zdravotnických odpadů </w:t>
            </w:r>
          </w:p>
          <w:p w:rsidR="007B5CAB" w:rsidP="6E761FDB" w:rsidRDefault="00CB04BF" w14:paraId="6798C45F"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Ekonomické aspekty.</w:t>
            </w:r>
            <w:r w:rsidRPr="6E761FDB" w:rsidR="007B5CAB">
              <w:rPr>
                <w:rFonts w:eastAsiaTheme="minorEastAsia"/>
                <w:sz w:val="20"/>
                <w:szCs w:val="20"/>
                <w:lang w:eastAsia="cs-CZ"/>
              </w:rPr>
              <w:t xml:space="preserve"> </w:t>
            </w:r>
          </w:p>
          <w:p w:rsidR="007B5CAB" w:rsidP="6E761FDB" w:rsidRDefault="00CB04BF" w14:paraId="5E8000BC" w14:textId="2F62425D">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Nedostatečné uplatňování hierarchie nakládání</w:t>
            </w:r>
            <w:r w:rsidRPr="6E761FDB" w:rsidR="007B5CAB">
              <w:rPr>
                <w:rFonts w:eastAsiaTheme="minorEastAsia"/>
                <w:sz w:val="20"/>
                <w:szCs w:val="20"/>
                <w:lang w:eastAsia="cs-CZ"/>
              </w:rPr>
              <w:t xml:space="preserve"> </w:t>
            </w:r>
            <w:r w:rsidRPr="6E761FDB">
              <w:rPr>
                <w:rFonts w:eastAsiaTheme="minorEastAsia"/>
                <w:sz w:val="20"/>
                <w:szCs w:val="20"/>
                <w:lang w:eastAsia="cs-CZ"/>
              </w:rPr>
              <w:t>s odpady a nedostatečný odklon od skládkování odpadů.</w:t>
            </w:r>
            <w:r w:rsidRPr="6E761FDB" w:rsidR="007B5CAB">
              <w:rPr>
                <w:rFonts w:eastAsiaTheme="minorEastAsia"/>
                <w:sz w:val="20"/>
                <w:szCs w:val="20"/>
                <w:lang w:eastAsia="cs-CZ"/>
              </w:rPr>
              <w:t xml:space="preserve"> </w:t>
            </w:r>
          </w:p>
          <w:p w:rsidRPr="00CB04BF" w:rsidR="00CB04BF" w:rsidP="6E761FDB" w:rsidRDefault="00CB04BF" w14:paraId="32D12D26" w14:textId="71B2414C">
            <w:pPr>
              <w:spacing w:after="0" w:line="240" w:lineRule="auto"/>
              <w:jc w:val="both"/>
              <w:textAlignment w:val="baseline"/>
              <w:rPr>
                <w:rFonts w:eastAsiaTheme="minorEastAsia"/>
                <w:color w:val="000000"/>
                <w:sz w:val="20"/>
                <w:szCs w:val="20"/>
              </w:rPr>
            </w:pPr>
            <w:r w:rsidRPr="6E761FDB">
              <w:rPr>
                <w:rFonts w:eastAsiaTheme="minorEastAsia"/>
                <w:color w:val="000000" w:themeColor="text1"/>
                <w:sz w:val="20"/>
                <w:szCs w:val="20"/>
              </w:rPr>
              <w:t>Pokud se nebude situace řešit hrozí, že při opakovaní problematických zdravotnických situací spojených se zvýšenou produkcí zdravotnických odpadů nebude Česká republika schopna správně tyto odpady zpracovat s ohledem na ochranu lidského zdraví a ochranu životního prostředí.</w:t>
            </w:r>
          </w:p>
        </w:tc>
      </w:tr>
      <w:tr w:rsidRPr="00CB04BF" w:rsidR="00CB04BF" w:rsidTr="19D2E11F" w14:paraId="330A31D8"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5017551A"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Cílové skupiny populace a ekonomické subjekty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4ECEB47D"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Příjemci podpory budou podniky činné v oblasti odpadového hospodářství, obce a kraje a jejich společnosti činné v této oblasti. </w:t>
            </w:r>
          </w:p>
          <w:p w:rsidRPr="00CB04BF" w:rsidR="00CB04BF" w:rsidP="6E761FDB" w:rsidRDefault="00CB04BF" w14:paraId="0DA70637"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color w:val="2196FF"/>
                <w:sz w:val="20"/>
                <w:szCs w:val="20"/>
                <w:lang w:eastAsia="cs-CZ"/>
              </w:rPr>
              <w:t> </w:t>
            </w:r>
          </w:p>
        </w:tc>
      </w:tr>
      <w:tr w:rsidRPr="00CB04BF" w:rsidR="00CB04BF" w:rsidTr="19D2E11F" w14:paraId="1995CC5C"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14813113" w14:textId="2860BD4D">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Souhrnné náklady realizace za celé období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110FFD37" w14:textId="77777777">
            <w:pPr>
              <w:spacing w:after="0" w:line="240" w:lineRule="auto"/>
              <w:jc w:val="both"/>
              <w:textAlignment w:val="baseline"/>
              <w:rPr>
                <w:rFonts w:eastAsiaTheme="minorEastAsia"/>
                <w:i/>
                <w:iCs/>
                <w:color w:val="2196FF"/>
                <w:sz w:val="20"/>
                <w:szCs w:val="20"/>
                <w:lang w:eastAsia="cs-CZ"/>
              </w:rPr>
            </w:pPr>
          </w:p>
          <w:p w:rsidRPr="00CB04BF" w:rsidR="00CB04BF" w:rsidP="19D2E11F" w:rsidRDefault="00CB04BF" w14:paraId="01C69BB5" w14:textId="144CFCF5">
            <w:pPr>
              <w:spacing w:after="0" w:line="240" w:lineRule="auto"/>
              <w:jc w:val="both"/>
              <w:textAlignment w:val="baseline"/>
              <w:rPr>
                <w:rFonts w:eastAsiaTheme="minorEastAsia"/>
                <w:color w:val="2196FF"/>
                <w:sz w:val="20"/>
                <w:szCs w:val="20"/>
                <w:lang w:eastAsia="cs-CZ"/>
              </w:rPr>
            </w:pPr>
            <w:r w:rsidRPr="19D2E11F">
              <w:rPr>
                <w:rFonts w:eastAsiaTheme="minorEastAsia"/>
                <w:sz w:val="20"/>
                <w:szCs w:val="20"/>
                <w:lang w:eastAsia="cs-CZ"/>
              </w:rPr>
              <w:t>Budování odpadové – Energetické infrastruktury pro nakládání s vybranými druhy odpadů – 800 mil. CZK.</w:t>
            </w:r>
            <w:r w:rsidRPr="19D2E11F" w:rsidR="00692506">
              <w:rPr>
                <w:rFonts w:eastAsiaTheme="minorEastAsia"/>
                <w:sz w:val="20"/>
                <w:szCs w:val="20"/>
                <w:lang w:eastAsia="cs-CZ"/>
              </w:rPr>
              <w:t xml:space="preserve"> (bude hrazeno z národních zdroj</w:t>
            </w:r>
            <w:r w:rsidRPr="19D2E11F" w:rsidR="6B4B433B">
              <w:rPr>
                <w:rFonts w:eastAsiaTheme="minorEastAsia"/>
                <w:sz w:val="20"/>
                <w:szCs w:val="20"/>
                <w:lang w:eastAsia="cs-CZ"/>
              </w:rPr>
              <w:t>ů</w:t>
            </w:r>
            <w:r w:rsidRPr="19D2E11F" w:rsidR="00692506">
              <w:rPr>
                <w:rFonts w:eastAsiaTheme="minorEastAsia"/>
                <w:sz w:val="20"/>
                <w:szCs w:val="20"/>
                <w:lang w:eastAsia="cs-CZ"/>
              </w:rPr>
              <w:t>)</w:t>
            </w:r>
          </w:p>
          <w:p w:rsidRPr="00CB04BF" w:rsidR="00CB04BF" w:rsidP="6E761FDB" w:rsidRDefault="00CB04BF" w14:paraId="46624170" w14:textId="77777777">
            <w:pPr>
              <w:spacing w:after="0" w:line="240" w:lineRule="auto"/>
              <w:jc w:val="both"/>
              <w:textAlignment w:val="baseline"/>
              <w:rPr>
                <w:rFonts w:eastAsiaTheme="minorEastAsia"/>
                <w:i/>
                <w:iCs/>
                <w:color w:val="2196FF"/>
                <w:sz w:val="20"/>
                <w:szCs w:val="20"/>
                <w:lang w:eastAsia="cs-CZ"/>
              </w:rPr>
            </w:pPr>
            <w:r w:rsidRPr="6E761FDB">
              <w:rPr>
                <w:rFonts w:eastAsiaTheme="minorEastAsia"/>
                <w:i/>
                <w:iCs/>
                <w:color w:val="2196FF"/>
                <w:sz w:val="20"/>
                <w:szCs w:val="20"/>
                <w:lang w:eastAsia="cs-CZ"/>
              </w:rPr>
              <w:t> </w:t>
            </w:r>
          </w:p>
        </w:tc>
      </w:tr>
      <w:tr w:rsidRPr="00CB04BF" w:rsidR="00CB04BF" w:rsidTr="19D2E11F" w14:paraId="1B47079C"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0DA427A"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Dodržování pravidel státní podpory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08CC5954" w14:textId="77777777">
            <w:pPr>
              <w:spacing w:after="0" w:line="240" w:lineRule="auto"/>
              <w:jc w:val="both"/>
              <w:textAlignment w:val="baseline"/>
              <w:rPr>
                <w:rFonts w:eastAsiaTheme="minorEastAsia"/>
                <w:color w:val="000000"/>
                <w:sz w:val="20"/>
                <w:szCs w:val="20"/>
              </w:rPr>
            </w:pPr>
            <w:r w:rsidRPr="6E761FDB">
              <w:rPr>
                <w:rFonts w:eastAsiaTheme="minorEastAsia"/>
                <w:sz w:val="20"/>
                <w:szCs w:val="20"/>
                <w:lang w:eastAsia="cs-CZ"/>
              </w:rPr>
              <w:t>Pro subjekty nemocnic bude podpora poskytována dle článku 46</w:t>
            </w:r>
            <w:r w:rsidRPr="6E761FDB">
              <w:rPr>
                <w:rFonts w:eastAsiaTheme="minorEastAsia"/>
                <w:b/>
                <w:bCs/>
                <w:sz w:val="20"/>
                <w:szCs w:val="20"/>
                <w:lang w:eastAsia="cs-CZ"/>
              </w:rPr>
              <w:t xml:space="preserve"> </w:t>
            </w:r>
            <w:r w:rsidRPr="6E761FDB">
              <w:rPr>
                <w:rFonts w:eastAsiaTheme="minorEastAsia"/>
                <w:color w:val="000000" w:themeColor="text1"/>
                <w:sz w:val="20"/>
                <w:szCs w:val="20"/>
                <w:lang w:eastAsia="cs-CZ"/>
              </w:rPr>
              <w:t>n</w:t>
            </w:r>
            <w:r w:rsidRPr="6E761FDB">
              <w:rPr>
                <w:rFonts w:eastAsiaTheme="minorEastAsia"/>
                <w:color w:val="000000" w:themeColor="text1"/>
                <w:sz w:val="20"/>
                <w:szCs w:val="20"/>
              </w:rPr>
              <w:t>ařízení Komise (EU) č. 651/2014</w:t>
            </w:r>
            <w:r w:rsidRPr="6E761FDB">
              <w:rPr>
                <w:rFonts w:eastAsiaTheme="minorEastAsia"/>
                <w:sz w:val="20"/>
                <w:szCs w:val="20"/>
                <w:lang w:eastAsia="cs-CZ"/>
              </w:rPr>
              <w:t xml:space="preserve"> (GBER) a bude použit tzv. závazek veřejné služby.</w:t>
            </w:r>
            <w:r>
              <w:br/>
            </w:r>
            <w:r w:rsidRPr="6E761FDB">
              <w:rPr>
                <w:rFonts w:eastAsiaTheme="minorEastAsia"/>
                <w:sz w:val="20"/>
                <w:szCs w:val="20"/>
                <w:lang w:eastAsia="cs-CZ"/>
              </w:rPr>
              <w:t xml:space="preserve">U projektů </w:t>
            </w:r>
            <w:r w:rsidRPr="6E761FDB">
              <w:rPr>
                <w:rFonts w:eastAsiaTheme="minorEastAsia"/>
                <w:color w:val="000000" w:themeColor="text1"/>
                <w:sz w:val="20"/>
                <w:szCs w:val="20"/>
              </w:rPr>
              <w:t>zařízení na přepracování biologicky rozložitelných odpadů na bioplyn v rámci bioplynových stanic bude podpora poskytována dle článku 41- investiční podpora energie z obnovitelných zdrojů dle nařízení GBER.</w:t>
            </w:r>
          </w:p>
        </w:tc>
      </w:tr>
      <w:tr w:rsidRPr="00CB04BF" w:rsidR="00CB04BF" w:rsidTr="19D2E11F" w14:paraId="771BD0C4"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32A19104"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Uveďte dobu 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4B6A47BD"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Realizace je plánována po dobu trvání celého RRF. </w:t>
            </w:r>
            <w:proofErr w:type="spellStart"/>
            <w:r w:rsidRPr="6E761FDB">
              <w:rPr>
                <w:rFonts w:eastAsiaTheme="minorEastAsia"/>
                <w:sz w:val="20"/>
                <w:szCs w:val="20"/>
                <w:lang w:eastAsia="cs-CZ"/>
              </w:rPr>
              <w:t>Zazávazkování</w:t>
            </w:r>
            <w:proofErr w:type="spellEnd"/>
            <w:r w:rsidRPr="6E761FDB">
              <w:rPr>
                <w:rFonts w:eastAsiaTheme="minorEastAsia"/>
                <w:sz w:val="20"/>
                <w:szCs w:val="20"/>
                <w:lang w:eastAsia="cs-CZ"/>
              </w:rPr>
              <w:t> proběhne dle podmínek RRF do konce roku 2023, nicméně vlastní realizace investičních aktivit – projektů bude probíhat do 4. Q. 2025 (viz Excel). </w:t>
            </w:r>
          </w:p>
        </w:tc>
      </w:tr>
    </w:tbl>
    <w:p w:rsidRPr="00CB04BF" w:rsidR="00CB04BF" w:rsidP="6E761FDB" w:rsidRDefault="00CB04BF" w14:paraId="4B8484D5" w14:textId="77777777">
      <w:pPr>
        <w:spacing w:after="0" w:line="240" w:lineRule="auto"/>
        <w:jc w:val="both"/>
        <w:textAlignment w:val="baseline"/>
        <w:rPr>
          <w:rFonts w:eastAsiaTheme="minorEastAsia"/>
          <w:b/>
          <w:bCs/>
          <w:sz w:val="20"/>
          <w:szCs w:val="20"/>
          <w:lang w:eastAsia="cs-CZ"/>
        </w:rPr>
      </w:pPr>
      <w:r w:rsidRPr="6E761FDB">
        <w:rPr>
          <w:rFonts w:eastAsiaTheme="minorEastAsia"/>
          <w:b/>
          <w:bCs/>
          <w:sz w:val="20"/>
          <w:szCs w:val="20"/>
          <w:lang w:eastAsia="cs-CZ"/>
        </w:rPr>
        <w:t> </w:t>
      </w:r>
    </w:p>
    <w:p w:rsidR="6E761FDB" w:rsidP="6E761FDB" w:rsidRDefault="6E761FDB" w14:paraId="3902BE70" w14:textId="15A03412">
      <w:pPr>
        <w:spacing w:after="0" w:line="240" w:lineRule="auto"/>
        <w:jc w:val="both"/>
        <w:rPr>
          <w:rFonts w:eastAsiaTheme="minorEastAsia"/>
          <w:b/>
          <w:bCs/>
          <w:sz w:val="20"/>
          <w:szCs w:val="20"/>
          <w:lang w:eastAsia="cs-CZ"/>
        </w:rPr>
      </w:pPr>
    </w:p>
    <w:p w:rsidR="6E761FDB" w:rsidP="6E761FDB" w:rsidRDefault="6E761FDB" w14:paraId="0890FB19" w14:textId="1B8C73B1">
      <w:pPr>
        <w:spacing w:after="0" w:line="240" w:lineRule="auto"/>
        <w:jc w:val="both"/>
        <w:rPr>
          <w:rFonts w:eastAsiaTheme="minorEastAsia"/>
          <w:b/>
          <w:bCs/>
          <w:sz w:val="20"/>
          <w:szCs w:val="20"/>
          <w:lang w:eastAsia="cs-CZ"/>
        </w:rPr>
      </w:pPr>
    </w:p>
    <w:p w:rsidRPr="00CB04BF" w:rsidR="00CB04BF" w:rsidP="6E761FDB" w:rsidRDefault="00CB04BF" w14:paraId="5B09DC11" w14:textId="77777777">
      <w:pPr>
        <w:spacing w:after="0" w:line="240" w:lineRule="auto"/>
        <w:jc w:val="both"/>
        <w:textAlignment w:val="baseline"/>
        <w:rPr>
          <w:rFonts w:eastAsiaTheme="minorEastAsia"/>
          <w:b/>
          <w:bCs/>
          <w:sz w:val="20"/>
          <w:szCs w:val="20"/>
          <w:lang w:eastAsia="cs-CZ"/>
        </w:rPr>
      </w:pPr>
      <w:r w:rsidRPr="6E761FDB">
        <w:rPr>
          <w:rFonts w:eastAsiaTheme="minorEastAsia"/>
          <w:b/>
          <w:bCs/>
          <w:sz w:val="20"/>
          <w:szCs w:val="20"/>
          <w:lang w:eastAsia="cs-CZ"/>
        </w:rPr>
        <w:t>Cirkulární řešení v podnicích</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00"/>
        <w:gridCol w:w="7215"/>
      </w:tblGrid>
      <w:tr w:rsidRPr="00CB04BF" w:rsidR="00CB04BF" w:rsidTr="6E761FDB" w14:paraId="6887BEAD" w14:textId="77777777">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3DB9E499"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Výzva </w:t>
            </w:r>
          </w:p>
        </w:tc>
        <w:tc>
          <w:tcPr>
            <w:tcW w:w="7215" w:type="dxa"/>
            <w:tcBorders>
              <w:top w:val="single"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200CB6C1" w14:textId="09B3305C">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Česká republika se dlouhodobě pohybuje pod průměrem EU v ukazatelích zdrojové produktivity</w:t>
            </w:r>
            <w:r w:rsidR="00897031">
              <w:rPr>
                <w:rFonts w:eastAsiaTheme="minorEastAsia"/>
                <w:sz w:val="20"/>
                <w:szCs w:val="20"/>
                <w:lang w:eastAsia="cs-CZ"/>
              </w:rPr>
              <w:t xml:space="preserve"> </w:t>
            </w:r>
            <w:r w:rsidRPr="6E761FDB">
              <w:rPr>
                <w:rFonts w:eastAsiaTheme="minorEastAsia"/>
                <w:sz w:val="20"/>
                <w:szCs w:val="20"/>
                <w:lang w:eastAsia="cs-CZ"/>
              </w:rPr>
              <w:t>(</w:t>
            </w:r>
            <w:proofErr w:type="spellStart"/>
            <w:r w:rsidRPr="6E761FDB">
              <w:rPr>
                <w:rFonts w:eastAsiaTheme="minorEastAsia"/>
                <w:i/>
                <w:iCs/>
                <w:sz w:val="20"/>
                <w:szCs w:val="20"/>
                <w:lang w:eastAsia="cs-CZ"/>
              </w:rPr>
              <w:t>resource</w:t>
            </w:r>
            <w:proofErr w:type="spellEnd"/>
            <w:r w:rsidRPr="6E761FDB">
              <w:rPr>
                <w:rFonts w:eastAsiaTheme="minorEastAsia"/>
                <w:i/>
                <w:iCs/>
                <w:sz w:val="20"/>
                <w:szCs w:val="20"/>
                <w:lang w:eastAsia="cs-CZ"/>
              </w:rPr>
              <w:t xml:space="preserve"> </w:t>
            </w:r>
            <w:proofErr w:type="spellStart"/>
            <w:r w:rsidRPr="6E761FDB">
              <w:rPr>
                <w:rFonts w:eastAsiaTheme="minorEastAsia"/>
                <w:i/>
                <w:iCs/>
                <w:sz w:val="20"/>
                <w:szCs w:val="20"/>
                <w:lang w:eastAsia="cs-CZ"/>
              </w:rPr>
              <w:t>productivity</w:t>
            </w:r>
            <w:proofErr w:type="spellEnd"/>
            <w:r w:rsidRPr="6E761FDB">
              <w:rPr>
                <w:rFonts w:eastAsiaTheme="minorEastAsia"/>
                <w:sz w:val="20"/>
                <w:szCs w:val="20"/>
                <w:lang w:eastAsia="cs-CZ"/>
              </w:rPr>
              <w:t>) a </w:t>
            </w:r>
            <w:r w:rsidRPr="6E761FDB">
              <w:rPr>
                <w:rFonts w:eastAsiaTheme="minorEastAsia"/>
                <w:color w:val="000000" w:themeColor="text1"/>
                <w:sz w:val="20"/>
                <w:szCs w:val="20"/>
              </w:rPr>
              <w:t>podílu navrácených druhotných surovin na celkové materiálové spotřebě (</w:t>
            </w:r>
            <w:proofErr w:type="spellStart"/>
            <w:r w:rsidRPr="6E761FDB">
              <w:rPr>
                <w:rFonts w:eastAsiaTheme="minorEastAsia"/>
                <w:i/>
                <w:iCs/>
                <w:color w:val="000000" w:themeColor="text1"/>
                <w:sz w:val="20"/>
                <w:szCs w:val="20"/>
              </w:rPr>
              <w:t>circular</w:t>
            </w:r>
            <w:proofErr w:type="spellEnd"/>
            <w:r w:rsidRPr="6E761FDB">
              <w:rPr>
                <w:rFonts w:eastAsiaTheme="minorEastAsia"/>
                <w:i/>
                <w:iCs/>
                <w:color w:val="000000" w:themeColor="text1"/>
                <w:sz w:val="20"/>
                <w:szCs w:val="20"/>
              </w:rPr>
              <w:t xml:space="preserve"> materiál use </w:t>
            </w:r>
            <w:proofErr w:type="spellStart"/>
            <w:r w:rsidRPr="6E761FDB">
              <w:rPr>
                <w:rFonts w:eastAsiaTheme="minorEastAsia"/>
                <w:i/>
                <w:iCs/>
                <w:color w:val="000000" w:themeColor="text1"/>
                <w:sz w:val="20"/>
                <w:szCs w:val="20"/>
              </w:rPr>
              <w:t>rate</w:t>
            </w:r>
            <w:proofErr w:type="spellEnd"/>
            <w:r w:rsidRPr="6E761FDB">
              <w:rPr>
                <w:rFonts w:eastAsiaTheme="minorEastAsia"/>
                <w:color w:val="000000" w:themeColor="text1"/>
                <w:sz w:val="20"/>
                <w:szCs w:val="20"/>
              </w:rPr>
              <w:t xml:space="preserve">). Pro </w:t>
            </w:r>
            <w:r w:rsidRPr="6E761FDB">
              <w:rPr>
                <w:rFonts w:eastAsiaTheme="minorEastAsia"/>
                <w:sz w:val="20"/>
                <w:szCs w:val="20"/>
                <w:lang w:eastAsia="cs-CZ"/>
              </w:rPr>
              <w:t xml:space="preserve">posilování přechodu na cirkulární </w:t>
            </w:r>
            <w:r w:rsidRPr="6E761FDB">
              <w:rPr>
                <w:rFonts w:eastAsiaTheme="minorEastAsia"/>
                <w:sz w:val="20"/>
                <w:szCs w:val="20"/>
                <w:lang w:eastAsia="cs-CZ"/>
              </w:rPr>
              <w:lastRenderedPageBreak/>
              <w:t>ekonomiku v hospodářství efektivnějším využíváním zdrojů, předcházením vzniku odpadů bude potřeba zvýšit úsilí a mobilizovat investice do transformace podnikání.   </w:t>
            </w:r>
          </w:p>
        </w:tc>
      </w:tr>
      <w:tr w:rsidRPr="00CB04BF" w:rsidR="00CB04BF" w:rsidTr="6E761FDB" w14:paraId="599023AF"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01383CF"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lastRenderedPageBreak/>
              <w:t>Cíl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6DBA7B1B" w14:paraId="4ADD9D5E" w14:textId="15314B23">
            <w:pPr>
              <w:spacing w:after="0" w:line="240" w:lineRule="auto"/>
              <w:jc w:val="both"/>
              <w:textAlignment w:val="baseline"/>
              <w:rPr>
                <w:rFonts w:eastAsiaTheme="minorEastAsia"/>
                <w:color w:val="000000"/>
                <w:sz w:val="20"/>
                <w:szCs w:val="20"/>
              </w:rPr>
            </w:pPr>
            <w:r w:rsidRPr="6E761FDB">
              <w:rPr>
                <w:rFonts w:eastAsiaTheme="minorEastAsia"/>
                <w:sz w:val="20"/>
                <w:szCs w:val="20"/>
                <w:lang w:eastAsia="cs-CZ"/>
              </w:rPr>
              <w:t xml:space="preserve">Cílem je podpořit </w:t>
            </w:r>
            <w:r w:rsidRPr="6E761FDB" w:rsidR="70707CF1">
              <w:rPr>
                <w:rFonts w:eastAsiaTheme="minorEastAsia"/>
                <w:sz w:val="20"/>
                <w:szCs w:val="20"/>
                <w:lang w:eastAsia="cs-CZ"/>
              </w:rPr>
              <w:t xml:space="preserve">zelenou </w:t>
            </w:r>
            <w:r w:rsidRPr="6E761FDB">
              <w:rPr>
                <w:rFonts w:eastAsiaTheme="minorEastAsia"/>
                <w:sz w:val="20"/>
                <w:szCs w:val="20"/>
                <w:lang w:eastAsia="cs-CZ"/>
              </w:rPr>
              <w:t xml:space="preserve">transformaci </w:t>
            </w:r>
            <w:r w:rsidRPr="6E761FDB" w:rsidR="05760126">
              <w:rPr>
                <w:rFonts w:eastAsiaTheme="minorEastAsia"/>
                <w:sz w:val="20"/>
                <w:szCs w:val="20"/>
                <w:lang w:eastAsia="cs-CZ"/>
              </w:rPr>
              <w:t>podnikatelského sektoru</w:t>
            </w:r>
            <w:r w:rsidRPr="6E761FDB">
              <w:rPr>
                <w:rFonts w:eastAsiaTheme="minorEastAsia"/>
                <w:sz w:val="20"/>
                <w:szCs w:val="20"/>
                <w:lang w:eastAsia="cs-CZ"/>
              </w:rPr>
              <w:t xml:space="preserve"> směrem k nízkouhlíkové, cirkulární a digitální společnosti, </w:t>
            </w:r>
            <w:r w:rsidRPr="6E761FDB">
              <w:rPr>
                <w:rFonts w:eastAsiaTheme="minorEastAsia"/>
                <w:color w:val="000000" w:themeColor="text1"/>
                <w:sz w:val="20"/>
                <w:szCs w:val="20"/>
              </w:rPr>
              <w:t>snížení materiálové náročnosti výroby</w:t>
            </w:r>
            <w:r w:rsidRPr="6E761FDB" w:rsidR="7374A773">
              <w:rPr>
                <w:rFonts w:eastAsiaTheme="minorEastAsia"/>
                <w:color w:val="000000" w:themeColor="text1"/>
                <w:sz w:val="20"/>
                <w:szCs w:val="20"/>
              </w:rPr>
              <w:t>,</w:t>
            </w:r>
            <w:r w:rsidRPr="6E761FDB">
              <w:rPr>
                <w:rFonts w:eastAsiaTheme="minorEastAsia"/>
                <w:color w:val="000000" w:themeColor="text1"/>
                <w:sz w:val="20"/>
                <w:szCs w:val="20"/>
              </w:rPr>
              <w:t xml:space="preserve"> snížení spotřeby primárních </w:t>
            </w:r>
            <w:r w:rsidRPr="6E761FDB" w:rsidR="5C986888">
              <w:rPr>
                <w:rFonts w:eastAsiaTheme="minorEastAsia"/>
                <w:color w:val="000000" w:themeColor="text1"/>
                <w:sz w:val="20"/>
                <w:szCs w:val="20"/>
              </w:rPr>
              <w:t xml:space="preserve">surovinových </w:t>
            </w:r>
            <w:r w:rsidRPr="6E761FDB">
              <w:rPr>
                <w:rFonts w:eastAsiaTheme="minorEastAsia"/>
                <w:color w:val="000000" w:themeColor="text1"/>
                <w:sz w:val="20"/>
                <w:szCs w:val="20"/>
              </w:rPr>
              <w:t>zdrojů</w:t>
            </w:r>
            <w:r w:rsidRPr="6E761FDB" w:rsidR="5CAF8BCC">
              <w:rPr>
                <w:rFonts w:eastAsiaTheme="minorEastAsia"/>
                <w:color w:val="000000" w:themeColor="text1"/>
                <w:sz w:val="20"/>
                <w:szCs w:val="20"/>
              </w:rPr>
              <w:t xml:space="preserve"> a zavádění cirkulárních řešení v podnikání</w:t>
            </w:r>
            <w:r w:rsidRPr="6E761FDB">
              <w:rPr>
                <w:rFonts w:eastAsiaTheme="minorEastAsia"/>
                <w:color w:val="000000" w:themeColor="text1"/>
                <w:sz w:val="20"/>
                <w:szCs w:val="20"/>
              </w:rPr>
              <w:t xml:space="preserve"> prostřednictvím podpory alespoň </w:t>
            </w:r>
            <w:r w:rsidRPr="6E761FDB" w:rsidR="0C271314">
              <w:rPr>
                <w:rFonts w:eastAsiaTheme="minorEastAsia"/>
                <w:color w:val="000000" w:themeColor="text1"/>
                <w:sz w:val="20"/>
                <w:szCs w:val="20"/>
              </w:rPr>
              <w:t>6</w:t>
            </w:r>
            <w:r w:rsidRPr="6E761FDB">
              <w:rPr>
                <w:rFonts w:eastAsiaTheme="minorEastAsia"/>
                <w:color w:val="000000" w:themeColor="text1"/>
                <w:sz w:val="20"/>
                <w:szCs w:val="20"/>
              </w:rPr>
              <w:t>0 příjemců.</w:t>
            </w:r>
          </w:p>
        </w:tc>
      </w:tr>
      <w:tr w:rsidRPr="00CB04BF" w:rsidR="00CB04BF" w:rsidTr="6E761FDB" w14:paraId="43537420"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4F432991"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48649F0D"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 xml:space="preserve">Implementaci a administraci bude zajišťovat MPO prostřednictvím připravené výzvy a následného průběžného financování. Projekty budou hodnoceny na základě stanovených kritérií připravených tak, aby byla zajištěna podpora pouze projektům, které splňují všechny náležitosti. Realizace projektů bude monitorována dle definovaných pravidel.  </w:t>
            </w:r>
          </w:p>
        </w:tc>
      </w:tr>
      <w:tr w:rsidRPr="00CB04BF" w:rsidR="00CB04BF" w:rsidTr="6E761FDB" w14:paraId="0652CA5B" w14:textId="77777777">
        <w:trPr>
          <w:trHeight w:val="300"/>
        </w:trPr>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248A57A9"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Spolupráce a zapojení zúčastněných stran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1773DC31"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MŽP</w:t>
            </w:r>
            <w:r w:rsidRPr="6E761FDB">
              <w:rPr>
                <w:rFonts w:eastAsiaTheme="minorEastAsia"/>
                <w:color w:val="D13438"/>
                <w:sz w:val="20"/>
                <w:szCs w:val="20"/>
                <w:lang w:eastAsia="cs-CZ"/>
              </w:rPr>
              <w:t> </w:t>
            </w:r>
          </w:p>
        </w:tc>
      </w:tr>
      <w:tr w:rsidRPr="00CB04BF" w:rsidR="00CB04BF" w:rsidTr="6E761FDB" w14:paraId="6AFEAFD5"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92F99F6"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Překážky a rizika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1187785A" w14:textId="77777777">
            <w:pPr>
              <w:numPr>
                <w:ilvl w:val="0"/>
                <w:numId w:val="24"/>
              </w:numPr>
              <w:spacing w:after="0" w:line="240" w:lineRule="auto"/>
              <w:ind w:left="360"/>
              <w:jc w:val="both"/>
              <w:textAlignment w:val="baseline"/>
              <w:rPr>
                <w:rFonts w:eastAsiaTheme="minorEastAsia"/>
                <w:sz w:val="20"/>
                <w:szCs w:val="20"/>
                <w:lang w:eastAsia="cs-CZ"/>
              </w:rPr>
            </w:pPr>
            <w:r w:rsidRPr="6E761FDB">
              <w:rPr>
                <w:rFonts w:eastAsiaTheme="minorEastAsia"/>
                <w:sz w:val="20"/>
                <w:szCs w:val="20"/>
                <w:lang w:eastAsia="cs-CZ"/>
              </w:rPr>
              <w:t>Nedostatečná informovanost o šíři a možnostech cirkulárních řešení v průmyslu.</w:t>
            </w:r>
          </w:p>
          <w:p w:rsidRPr="00CB04BF" w:rsidR="00CB04BF" w:rsidP="6E761FDB" w:rsidRDefault="00CB04BF" w14:paraId="1BE049BA" w14:textId="1F1C4832">
            <w:pPr>
              <w:numPr>
                <w:ilvl w:val="0"/>
                <w:numId w:val="24"/>
              </w:numPr>
              <w:spacing w:after="0" w:line="240" w:lineRule="auto"/>
              <w:ind w:left="360"/>
              <w:jc w:val="both"/>
              <w:textAlignment w:val="baseline"/>
              <w:rPr>
                <w:rFonts w:eastAsiaTheme="minorEastAsia"/>
                <w:sz w:val="20"/>
                <w:szCs w:val="20"/>
                <w:lang w:eastAsia="cs-CZ"/>
              </w:rPr>
            </w:pPr>
            <w:r w:rsidRPr="6E761FDB">
              <w:rPr>
                <w:rFonts w:eastAsiaTheme="minorEastAsia"/>
                <w:sz w:val="20"/>
                <w:szCs w:val="20"/>
                <w:lang w:eastAsia="cs-CZ"/>
              </w:rPr>
              <w:t>Ekonomické aspekty.</w:t>
            </w:r>
          </w:p>
          <w:p w:rsidRPr="00CB04BF" w:rsidR="00CB04BF" w:rsidP="6E761FDB" w:rsidRDefault="00CB04BF" w14:paraId="23E7691D" w14:textId="77777777">
            <w:pPr>
              <w:numPr>
                <w:ilvl w:val="0"/>
                <w:numId w:val="24"/>
              </w:numPr>
              <w:spacing w:after="0" w:line="240" w:lineRule="auto"/>
              <w:ind w:left="360"/>
              <w:jc w:val="both"/>
              <w:textAlignment w:val="baseline"/>
              <w:rPr>
                <w:rFonts w:eastAsiaTheme="minorEastAsia"/>
                <w:sz w:val="20"/>
                <w:szCs w:val="20"/>
                <w:lang w:eastAsia="cs-CZ"/>
              </w:rPr>
            </w:pPr>
            <w:r w:rsidRPr="6E761FDB">
              <w:rPr>
                <w:rFonts w:eastAsiaTheme="minorEastAsia"/>
                <w:sz w:val="20"/>
                <w:szCs w:val="20"/>
                <w:lang w:eastAsia="cs-CZ"/>
              </w:rPr>
              <w:t>Nedostatečné uplatňování hierarchie nakládání s odpady, především předcházení vzniku odpadů jako nejvyššího stupně hierarchie.  </w:t>
            </w:r>
          </w:p>
          <w:p w:rsidRPr="00CB04BF" w:rsidR="00CB04BF" w:rsidP="6E761FDB" w:rsidRDefault="00CB04BF" w14:paraId="2E5930AD" w14:textId="77777777">
            <w:pPr>
              <w:numPr>
                <w:ilvl w:val="0"/>
                <w:numId w:val="24"/>
              </w:numPr>
              <w:spacing w:after="0" w:line="240" w:lineRule="auto"/>
              <w:ind w:left="360"/>
              <w:jc w:val="both"/>
              <w:textAlignment w:val="baseline"/>
              <w:rPr>
                <w:rFonts w:eastAsiaTheme="minorEastAsia"/>
                <w:i/>
                <w:iCs/>
                <w:color w:val="2196FF"/>
                <w:sz w:val="20"/>
                <w:szCs w:val="20"/>
                <w:lang w:eastAsia="cs-CZ"/>
              </w:rPr>
            </w:pPr>
            <w:r w:rsidRPr="6E761FDB">
              <w:rPr>
                <w:rFonts w:eastAsiaTheme="minorEastAsia"/>
                <w:sz w:val="20"/>
                <w:szCs w:val="20"/>
                <w:lang w:eastAsia="cs-CZ"/>
              </w:rPr>
              <w:t>Neochota subjektů realizovat projekty.</w:t>
            </w:r>
          </w:p>
        </w:tc>
      </w:tr>
      <w:tr w:rsidRPr="00CB04BF" w:rsidR="00CB04BF" w:rsidTr="6E761FDB" w14:paraId="217D4DD7"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19F12419"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Cílové skupiny populace a ekonomické subjekty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21AC1981" w14:textId="1B0A6EC6">
            <w:pPr>
              <w:spacing w:after="0" w:line="240" w:lineRule="auto"/>
              <w:jc w:val="both"/>
              <w:textAlignment w:val="baseline"/>
              <w:rPr>
                <w:rFonts w:eastAsiaTheme="minorEastAsia"/>
                <w:sz w:val="20"/>
                <w:szCs w:val="20"/>
              </w:rPr>
            </w:pPr>
            <w:r w:rsidRPr="6E761FDB">
              <w:rPr>
                <w:rFonts w:eastAsiaTheme="minorEastAsia"/>
                <w:sz w:val="20"/>
                <w:szCs w:val="20"/>
              </w:rPr>
              <w:t>Cílovou skupinou budou primárně podnikatelské subjekty, které se hodlají soustředit/již soustředí na oblast oběhového hospodářství.</w:t>
            </w:r>
          </w:p>
          <w:p w:rsidRPr="00CB04BF" w:rsidR="00CB04BF" w:rsidP="6E761FDB" w:rsidRDefault="00CB04BF" w14:paraId="4F8F56C0"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w:t>
            </w:r>
          </w:p>
        </w:tc>
      </w:tr>
      <w:tr w:rsidRPr="00CB04BF" w:rsidR="00CB04BF" w:rsidTr="6E761FDB" w14:paraId="365C2293"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21C06A30"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Souhrnné náklady realizace financované z RRF za celé období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580C47CE"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1 000 mil. CZK </w:t>
            </w:r>
          </w:p>
        </w:tc>
      </w:tr>
      <w:tr w:rsidRPr="00CB04BF" w:rsidR="00CB04BF" w:rsidTr="6E761FDB" w14:paraId="41F8B7F6"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786327F4"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Dodržování pravidel státní podpory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74C36E59" w14:textId="7A4855C7">
            <w:pPr>
              <w:spacing w:after="0" w:line="240" w:lineRule="auto"/>
              <w:jc w:val="both"/>
              <w:textAlignment w:val="baseline"/>
              <w:rPr>
                <w:rFonts w:eastAsiaTheme="minorEastAsia"/>
                <w:sz w:val="20"/>
                <w:szCs w:val="20"/>
                <w:lang w:eastAsia="cs-CZ"/>
              </w:rPr>
            </w:pPr>
            <w:r w:rsidRPr="6E761FDB">
              <w:rPr>
                <w:rFonts w:eastAsiaTheme="minorEastAsia"/>
                <w:sz w:val="20"/>
                <w:szCs w:val="20"/>
              </w:rPr>
              <w:t>Podpora bude poskytována v souladu s článkem 14, případně s článkem 36 nařízení Komise (EU) č. 651/2014 (GBER)</w:t>
            </w:r>
            <w:r w:rsidRPr="6E761FDB">
              <w:rPr>
                <w:rFonts w:eastAsiaTheme="minorEastAsia"/>
                <w:b/>
                <w:bCs/>
                <w:sz w:val="20"/>
                <w:szCs w:val="20"/>
              </w:rPr>
              <w:t xml:space="preserve"> </w:t>
            </w:r>
            <w:r w:rsidRPr="6E761FDB">
              <w:rPr>
                <w:rFonts w:eastAsiaTheme="minorEastAsia"/>
                <w:sz w:val="20"/>
                <w:szCs w:val="20"/>
              </w:rPr>
              <w:t xml:space="preserve">a může být proto slučitelná s vnitřním trhem ve smyslu čl. 107 odst. 3 Smlouvy o fungování EU a je vyňata z oznamovací povinnosti dle čl. 108 odst. 3 Smlouvy o fungování EU. </w:t>
            </w:r>
            <w:r w:rsidRPr="6E761FDB" w:rsidR="180D6DD9">
              <w:rPr>
                <w:rFonts w:eastAsiaTheme="minorEastAsia"/>
                <w:sz w:val="20"/>
                <w:szCs w:val="20"/>
              </w:rPr>
              <w:t xml:space="preserve">Využití čl. 36 se opírá o očekávanou úsporu primárních přírodních zdrojů a snížení celkových dopadů podnikatelské činnosti na ŽP v oblastech, kde nejsou stanoveny unijní limity nebo nad jejich rámec. </w:t>
            </w:r>
          </w:p>
        </w:tc>
      </w:tr>
      <w:tr w:rsidRPr="00CB04BF" w:rsidR="00CB04BF" w:rsidTr="6E761FDB" w14:paraId="6A2132AC"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321E0CA4"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Uveďte dobu 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05F23DC7"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Realizace je plánována po dobu trvání celého RRF. </w:t>
            </w:r>
            <w:proofErr w:type="spellStart"/>
            <w:r w:rsidRPr="6E761FDB">
              <w:rPr>
                <w:rFonts w:eastAsiaTheme="minorEastAsia"/>
                <w:sz w:val="20"/>
                <w:szCs w:val="20"/>
                <w:lang w:eastAsia="cs-CZ"/>
              </w:rPr>
              <w:t>Zazávazkování</w:t>
            </w:r>
            <w:proofErr w:type="spellEnd"/>
            <w:r w:rsidRPr="6E761FDB">
              <w:rPr>
                <w:rFonts w:eastAsiaTheme="minorEastAsia"/>
                <w:sz w:val="20"/>
                <w:szCs w:val="20"/>
                <w:lang w:eastAsia="cs-CZ"/>
              </w:rPr>
              <w:t> proběhne dle podmínek RRF do konce roku 2023, nicméně vlastní realizace investičních aktivit – projektů bude probíhat průběžně až do 4. Q. 2025 (viz Excel). </w:t>
            </w:r>
          </w:p>
        </w:tc>
      </w:tr>
    </w:tbl>
    <w:p w:rsidRPr="00CB04BF" w:rsidR="00CB04BF" w:rsidP="6E761FDB" w:rsidRDefault="00CB04BF" w14:paraId="6B699379" w14:textId="77777777">
      <w:pPr>
        <w:autoSpaceDE w:val="0"/>
        <w:autoSpaceDN w:val="0"/>
        <w:adjustRightInd w:val="0"/>
        <w:spacing w:after="120" w:line="240" w:lineRule="auto"/>
        <w:jc w:val="both"/>
        <w:rPr>
          <w:rFonts w:eastAsiaTheme="minorEastAsia"/>
          <w:b/>
          <w:bCs/>
          <w:color w:val="000000"/>
          <w:sz w:val="20"/>
          <w:szCs w:val="20"/>
        </w:rPr>
      </w:pPr>
    </w:p>
    <w:p w:rsidRPr="00CB04BF" w:rsidR="00CB04BF" w:rsidP="6E761FDB" w:rsidRDefault="00CB04BF" w14:paraId="0A68FEA5" w14:textId="77777777">
      <w:pPr>
        <w:spacing w:after="0" w:line="240" w:lineRule="auto"/>
        <w:jc w:val="both"/>
        <w:textAlignment w:val="baseline"/>
        <w:rPr>
          <w:rFonts w:eastAsiaTheme="minorEastAsia"/>
          <w:b/>
          <w:bCs/>
          <w:sz w:val="20"/>
          <w:szCs w:val="20"/>
          <w:lang w:eastAsia="cs-CZ"/>
        </w:rPr>
      </w:pPr>
      <w:r w:rsidRPr="6E761FDB">
        <w:rPr>
          <w:rFonts w:eastAsiaTheme="minorEastAsia"/>
          <w:b/>
          <w:bCs/>
          <w:sz w:val="20"/>
          <w:szCs w:val="20"/>
          <w:lang w:eastAsia="cs-CZ"/>
        </w:rPr>
        <w:t>Úspora vody v průmyslu</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00"/>
        <w:gridCol w:w="7215"/>
      </w:tblGrid>
      <w:tr w:rsidRPr="00CB04BF" w:rsidR="00CB04BF" w:rsidTr="6E761FDB" w14:paraId="2D1FA0D2" w14:textId="77777777">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690E40B7"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Výzva </w:t>
            </w:r>
          </w:p>
        </w:tc>
        <w:tc>
          <w:tcPr>
            <w:tcW w:w="7215" w:type="dxa"/>
            <w:tcBorders>
              <w:top w:val="single"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6EDFFBA7"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xml:space="preserve">Vysoká nákladovost a dlouhá doba návratnosti investic v oblasti vodního hospodářství nedostatečně motivuje podnikatelské subjekty k uplatňování principů oběhového hospodářství v hospodaření s vodou. </w:t>
            </w:r>
          </w:p>
        </w:tc>
      </w:tr>
      <w:tr w:rsidRPr="00CB04BF" w:rsidR="00CB04BF" w:rsidTr="6E761FDB" w14:paraId="3280CDFC"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2105E69D"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Cíl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799ABE7C" w14:textId="440FA7CE">
            <w:pPr>
              <w:spacing w:after="0" w:line="240" w:lineRule="auto"/>
              <w:jc w:val="both"/>
              <w:textAlignment w:val="baseline"/>
              <w:rPr>
                <w:rFonts w:eastAsiaTheme="minorEastAsia"/>
                <w:color w:val="000000"/>
                <w:sz w:val="20"/>
                <w:szCs w:val="20"/>
                <w:lang w:eastAsia="cs-CZ"/>
              </w:rPr>
            </w:pPr>
            <w:r w:rsidRPr="6E761FDB">
              <w:rPr>
                <w:rFonts w:eastAsiaTheme="minorEastAsia"/>
                <w:sz w:val="20"/>
                <w:szCs w:val="20"/>
                <w:lang w:eastAsia="cs-CZ"/>
              </w:rPr>
              <w:t xml:space="preserve">Posilování přechodu na cirkulární ekonomiku v průmyslu zlepšením nakládání s vodou a adaptace na změnu klimatu včetně zlepšení životního prostředí </w:t>
            </w:r>
            <w:r w:rsidRPr="6E761FDB">
              <w:rPr>
                <w:rFonts w:eastAsiaTheme="minorEastAsia"/>
                <w:color w:val="000000" w:themeColor="text1"/>
                <w:sz w:val="20"/>
                <w:szCs w:val="20"/>
              </w:rPr>
              <w:t xml:space="preserve">prostřednictvím podpory alespoň </w:t>
            </w:r>
            <w:r w:rsidRPr="6E761FDB" w:rsidR="51F1E717">
              <w:rPr>
                <w:rFonts w:eastAsiaTheme="minorEastAsia"/>
                <w:color w:val="000000" w:themeColor="text1"/>
                <w:sz w:val="20"/>
                <w:szCs w:val="20"/>
              </w:rPr>
              <w:t>4</w:t>
            </w:r>
            <w:r w:rsidRPr="6E761FDB">
              <w:rPr>
                <w:rFonts w:eastAsiaTheme="minorEastAsia"/>
                <w:color w:val="000000" w:themeColor="text1"/>
                <w:sz w:val="20"/>
                <w:szCs w:val="20"/>
              </w:rPr>
              <w:t>0 příjemců.</w:t>
            </w:r>
          </w:p>
        </w:tc>
      </w:tr>
      <w:tr w:rsidRPr="00CB04BF" w:rsidR="00CB04BF" w:rsidTr="6E761FDB" w14:paraId="200E9421"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42B79255"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116CFB5B"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 xml:space="preserve">Implementaci a administraci bude zajišťovat MPO prostřednictvím připravené výzvy a následného průběžného financování. Projekty budou hodnoceny na základě stanovených kritérií připravených tak, aby byla zajištěna podpora pouze projektům, které splňují všechny náležitosti. Realizace projektů bude monitorována dle definovaných pravidel.  </w:t>
            </w:r>
          </w:p>
        </w:tc>
      </w:tr>
      <w:tr w:rsidRPr="00CB04BF" w:rsidR="00CB04BF" w:rsidTr="6E761FDB" w14:paraId="0A5F0FCF" w14:textId="77777777">
        <w:trPr>
          <w:trHeight w:val="300"/>
        </w:trPr>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6A52B6AC"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Spolupráce a zapojení zúčastněných stran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6EE07090"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MŽP</w:t>
            </w:r>
            <w:r w:rsidRPr="6E761FDB">
              <w:rPr>
                <w:rFonts w:eastAsiaTheme="minorEastAsia"/>
                <w:color w:val="D13438"/>
                <w:sz w:val="20"/>
                <w:szCs w:val="20"/>
                <w:lang w:eastAsia="cs-CZ"/>
              </w:rPr>
              <w:t> </w:t>
            </w:r>
          </w:p>
        </w:tc>
      </w:tr>
      <w:tr w:rsidRPr="00CB04BF" w:rsidR="00CB04BF" w:rsidTr="6E761FDB" w14:paraId="00583272"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7A728319"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Překážky a rizika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08DF707D" w14:textId="77777777">
            <w:pPr>
              <w:numPr>
                <w:ilvl w:val="0"/>
                <w:numId w:val="24"/>
              </w:numPr>
              <w:spacing w:after="0" w:line="240" w:lineRule="auto"/>
              <w:ind w:left="360"/>
              <w:jc w:val="both"/>
              <w:textAlignment w:val="baseline"/>
              <w:rPr>
                <w:rFonts w:eastAsiaTheme="minorEastAsia"/>
                <w:sz w:val="20"/>
                <w:szCs w:val="20"/>
                <w:lang w:eastAsia="cs-CZ"/>
              </w:rPr>
            </w:pPr>
            <w:r w:rsidRPr="6E761FDB">
              <w:rPr>
                <w:rFonts w:eastAsiaTheme="minorEastAsia"/>
                <w:sz w:val="20"/>
                <w:szCs w:val="20"/>
                <w:lang w:eastAsia="cs-CZ"/>
              </w:rPr>
              <w:t>Nedostatečná informovanost. </w:t>
            </w:r>
          </w:p>
          <w:p w:rsidRPr="00CB04BF" w:rsidR="00CB04BF" w:rsidP="6E761FDB" w:rsidRDefault="00CB04BF" w14:paraId="28B4BF50" w14:textId="27A5750F">
            <w:pPr>
              <w:numPr>
                <w:ilvl w:val="0"/>
                <w:numId w:val="24"/>
              </w:numPr>
              <w:spacing w:after="0" w:line="240" w:lineRule="auto"/>
              <w:ind w:left="360"/>
              <w:jc w:val="both"/>
              <w:textAlignment w:val="baseline"/>
              <w:rPr>
                <w:rFonts w:eastAsiaTheme="minorEastAsia"/>
                <w:sz w:val="20"/>
                <w:szCs w:val="20"/>
                <w:lang w:eastAsia="cs-CZ"/>
              </w:rPr>
            </w:pPr>
            <w:r w:rsidRPr="6E761FDB">
              <w:rPr>
                <w:rFonts w:eastAsiaTheme="minorEastAsia"/>
                <w:sz w:val="20"/>
                <w:szCs w:val="20"/>
                <w:lang w:eastAsia="cs-CZ"/>
              </w:rPr>
              <w:t>Ekonomické aspekty, dlouhá doba návratnosti investic.</w:t>
            </w:r>
          </w:p>
          <w:p w:rsidRPr="00CB04BF" w:rsidR="00CB04BF" w:rsidP="6E761FDB" w:rsidRDefault="00CB04BF" w14:paraId="7FEB2816" w14:textId="77777777">
            <w:pPr>
              <w:numPr>
                <w:ilvl w:val="0"/>
                <w:numId w:val="24"/>
              </w:numPr>
              <w:spacing w:after="0" w:line="240" w:lineRule="auto"/>
              <w:ind w:left="360"/>
              <w:jc w:val="both"/>
              <w:textAlignment w:val="baseline"/>
              <w:rPr>
                <w:rFonts w:eastAsiaTheme="minorEastAsia"/>
                <w:i/>
                <w:iCs/>
                <w:color w:val="2196FF"/>
                <w:sz w:val="20"/>
                <w:szCs w:val="20"/>
                <w:lang w:eastAsia="cs-CZ"/>
              </w:rPr>
            </w:pPr>
            <w:r w:rsidRPr="6E761FDB">
              <w:rPr>
                <w:rFonts w:eastAsiaTheme="minorEastAsia"/>
                <w:sz w:val="20"/>
                <w:szCs w:val="20"/>
                <w:lang w:eastAsia="cs-CZ"/>
              </w:rPr>
              <w:t>Neochota subjektů realizovat projekty.</w:t>
            </w:r>
          </w:p>
        </w:tc>
      </w:tr>
      <w:tr w:rsidRPr="00CB04BF" w:rsidR="00CB04BF" w:rsidTr="6E761FDB" w14:paraId="1813F00B"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5670D5E6"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Cílové skupiny populace a ekonomické subjekty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65780F8B"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color w:val="000000" w:themeColor="text1"/>
                <w:sz w:val="20"/>
                <w:szCs w:val="20"/>
              </w:rPr>
              <w:t xml:space="preserve"> Cílovou skupinou budou primárně podnikatelské subjekty, které se hodlají soustředit/již soustředí na oblast oběhového hospodářství, konkrétně na úsporu vody. </w:t>
            </w:r>
            <w:r w:rsidRPr="6E761FDB">
              <w:rPr>
                <w:rFonts w:eastAsiaTheme="minorEastAsia"/>
                <w:color w:val="2196FF"/>
                <w:sz w:val="20"/>
                <w:szCs w:val="20"/>
                <w:lang w:eastAsia="cs-CZ"/>
              </w:rPr>
              <w:t> </w:t>
            </w:r>
          </w:p>
        </w:tc>
      </w:tr>
      <w:tr w:rsidRPr="00CB04BF" w:rsidR="00CB04BF" w:rsidTr="6E761FDB" w14:paraId="30C91F26"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4EEA9458"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lastRenderedPageBreak/>
              <w:t>Souhrnné náklady realizace financované z RRF za celé období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4832337B"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1 000 mil. CZK </w:t>
            </w:r>
          </w:p>
        </w:tc>
      </w:tr>
      <w:tr w:rsidRPr="00CB04BF" w:rsidR="00CB04BF" w:rsidTr="6E761FDB" w14:paraId="798F8088"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04A83ADD"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Dodržování pravidel státní podpory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661070B4" w14:textId="3FABEFE2">
            <w:pPr>
              <w:spacing w:after="0" w:line="240" w:lineRule="auto"/>
              <w:jc w:val="both"/>
              <w:textAlignment w:val="baseline"/>
              <w:rPr>
                <w:rFonts w:eastAsiaTheme="minorEastAsia"/>
                <w:color w:val="2196FF"/>
                <w:sz w:val="20"/>
                <w:szCs w:val="20"/>
                <w:lang w:eastAsia="cs-CZ"/>
              </w:rPr>
            </w:pPr>
            <w:r w:rsidRPr="6E761FDB">
              <w:rPr>
                <w:rFonts w:eastAsiaTheme="minorEastAsia"/>
                <w:color w:val="000000" w:themeColor="text1"/>
                <w:sz w:val="20"/>
                <w:szCs w:val="20"/>
              </w:rPr>
              <w:t>Podpora bude poskytována v souladu s článkem 36 nařízení Komise (EU) č. 651/2014 (GBER)</w:t>
            </w:r>
            <w:r w:rsidRPr="6E761FDB">
              <w:rPr>
                <w:rFonts w:eastAsiaTheme="minorEastAsia"/>
                <w:b/>
                <w:bCs/>
                <w:color w:val="000000" w:themeColor="text1"/>
                <w:sz w:val="20"/>
                <w:szCs w:val="20"/>
              </w:rPr>
              <w:t xml:space="preserve"> </w:t>
            </w:r>
            <w:r w:rsidRPr="6E761FDB">
              <w:rPr>
                <w:rFonts w:eastAsiaTheme="minorEastAsia"/>
                <w:color w:val="000000" w:themeColor="text1"/>
                <w:sz w:val="20"/>
                <w:szCs w:val="20"/>
              </w:rPr>
              <w:t xml:space="preserve">a může být proto slučitelná s vnitřním trhem ve smyslu čl. 107 odst. 3 Smlouvy o fungování EU a je vyňata z oznamovací povinnosti dle čl. 108 odst. 3 Smlouvy o fungování EU. </w:t>
            </w:r>
            <w:r w:rsidRPr="6E761FDB" w:rsidR="471A76A9">
              <w:rPr>
                <w:rFonts w:eastAsiaTheme="minorEastAsia"/>
                <w:color w:val="000000" w:themeColor="text1"/>
                <w:sz w:val="20"/>
                <w:szCs w:val="20"/>
              </w:rPr>
              <w:t xml:space="preserve"> </w:t>
            </w:r>
            <w:r w:rsidRPr="6E761FDB" w:rsidR="471A76A9">
              <w:rPr>
                <w:rFonts w:eastAsiaTheme="minorEastAsia"/>
                <w:sz w:val="20"/>
                <w:szCs w:val="20"/>
              </w:rPr>
              <w:t xml:space="preserve">Využití čl. 36 se opírá o očekávanou úsporu primárních přírodních zdrojů a snížení celkových dopadů podnikatelské činnosti na ŽP v oblastech, kde nejsou stanoveny unijní limity nebo nad jejich rámec. </w:t>
            </w:r>
            <w:r w:rsidRPr="6E761FDB">
              <w:rPr>
                <w:rFonts w:eastAsiaTheme="minorEastAsia"/>
                <w:sz w:val="20"/>
                <w:szCs w:val="20"/>
                <w:lang w:eastAsia="cs-CZ"/>
              </w:rPr>
              <w:t>  </w:t>
            </w:r>
          </w:p>
        </w:tc>
      </w:tr>
      <w:tr w:rsidRPr="00CB04BF" w:rsidR="00CB04BF" w:rsidTr="6E761FDB" w14:paraId="6C62BAE3" w14:textId="77777777">
        <w:tc>
          <w:tcPr>
            <w:tcW w:w="2400" w:type="dxa"/>
            <w:tcBorders>
              <w:top w:val="outset" w:color="auto" w:sz="6" w:space="0"/>
              <w:left w:val="single" w:color="auto" w:sz="6" w:space="0"/>
              <w:bottom w:val="single" w:color="auto" w:sz="6" w:space="0"/>
              <w:right w:val="single" w:color="auto" w:sz="6" w:space="0"/>
            </w:tcBorders>
            <w:shd w:val="clear" w:color="auto" w:fill="auto"/>
            <w:hideMark/>
          </w:tcPr>
          <w:p w:rsidRPr="00CB04BF" w:rsidR="00CB04BF" w:rsidP="6E761FDB" w:rsidRDefault="00CB04BF" w14:paraId="508D1047"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Uveďte dobu implementace </w:t>
            </w:r>
          </w:p>
        </w:tc>
        <w:tc>
          <w:tcPr>
            <w:tcW w:w="7215" w:type="dxa"/>
            <w:tcBorders>
              <w:top w:val="outset" w:color="auto" w:sz="6" w:space="0"/>
              <w:left w:val="outset" w:color="auto" w:sz="6" w:space="0"/>
              <w:bottom w:val="single" w:color="auto" w:sz="6" w:space="0"/>
              <w:right w:val="single" w:color="auto" w:sz="6" w:space="0"/>
            </w:tcBorders>
            <w:shd w:val="clear" w:color="auto" w:fill="auto"/>
            <w:hideMark/>
          </w:tcPr>
          <w:p w:rsidRPr="00CB04BF" w:rsidR="00CB04BF" w:rsidP="6E761FDB" w:rsidRDefault="00CB04BF" w14:paraId="7A7CE171" w14:textId="77777777">
            <w:pPr>
              <w:spacing w:after="0" w:line="240" w:lineRule="auto"/>
              <w:jc w:val="both"/>
              <w:textAlignment w:val="baseline"/>
              <w:rPr>
                <w:rFonts w:eastAsiaTheme="minorEastAsia"/>
                <w:color w:val="2196FF"/>
                <w:sz w:val="20"/>
                <w:szCs w:val="20"/>
                <w:lang w:eastAsia="cs-CZ"/>
              </w:rPr>
            </w:pPr>
            <w:r w:rsidRPr="6E761FDB">
              <w:rPr>
                <w:rFonts w:eastAsiaTheme="minorEastAsia"/>
                <w:sz w:val="20"/>
                <w:szCs w:val="20"/>
                <w:lang w:eastAsia="cs-CZ"/>
              </w:rPr>
              <w:t>Realizace je plánována po dobu trvání celého RRF. </w:t>
            </w:r>
            <w:proofErr w:type="spellStart"/>
            <w:r w:rsidRPr="6E761FDB">
              <w:rPr>
                <w:rFonts w:eastAsiaTheme="minorEastAsia"/>
                <w:sz w:val="20"/>
                <w:szCs w:val="20"/>
                <w:lang w:eastAsia="cs-CZ"/>
              </w:rPr>
              <w:t>Zazávazkování</w:t>
            </w:r>
            <w:proofErr w:type="spellEnd"/>
            <w:r w:rsidRPr="6E761FDB">
              <w:rPr>
                <w:rFonts w:eastAsiaTheme="minorEastAsia"/>
                <w:sz w:val="20"/>
                <w:szCs w:val="20"/>
                <w:lang w:eastAsia="cs-CZ"/>
              </w:rPr>
              <w:t> proběhne dle podmínek RRF do konce roku 2023, nicméně vlastní realizace investičních aktivit – projektů bude probíhat průběžně až do 4. Q. 2025 (viz Excel). </w:t>
            </w:r>
          </w:p>
        </w:tc>
      </w:tr>
    </w:tbl>
    <w:p w:rsidRPr="00CB04BF" w:rsidR="00CB04BF" w:rsidP="6E761FDB" w:rsidRDefault="00CB04BF" w14:paraId="3FE9F23F" w14:textId="77777777">
      <w:pPr>
        <w:spacing w:after="120" w:line="240" w:lineRule="auto"/>
        <w:jc w:val="both"/>
        <w:rPr>
          <w:rFonts w:eastAsiaTheme="minorEastAsia"/>
          <w:sz w:val="20"/>
          <w:szCs w:val="20"/>
        </w:rPr>
      </w:pPr>
    </w:p>
    <w:p w:rsidRPr="00CB04BF" w:rsidR="00CB04BF" w:rsidP="6E761FDB" w:rsidRDefault="00CB04BF" w14:paraId="1F72F646" w14:textId="77777777">
      <w:pPr>
        <w:spacing w:line="240" w:lineRule="auto"/>
        <w:jc w:val="both"/>
        <w:rPr>
          <w:rFonts w:eastAsiaTheme="minorEastAsia"/>
          <w:color w:val="000000"/>
          <w:sz w:val="20"/>
          <w:szCs w:val="20"/>
        </w:rPr>
      </w:pPr>
    </w:p>
    <w:p w:rsidRPr="00CB04BF" w:rsidR="00CB04BF" w:rsidP="6E761FDB" w:rsidRDefault="00CB04BF" w14:paraId="7470FFC9" w14:textId="77777777">
      <w:pPr>
        <w:keepNext/>
        <w:keepLines/>
        <w:spacing w:before="160" w:line="240" w:lineRule="auto"/>
        <w:outlineLvl w:val="1"/>
        <w:rPr>
          <w:rFonts w:eastAsiaTheme="minorEastAsia"/>
          <w:b/>
          <w:bCs/>
          <w:color w:val="000000"/>
          <w:sz w:val="20"/>
          <w:szCs w:val="20"/>
        </w:rPr>
      </w:pPr>
      <w:r w:rsidRPr="6E761FDB">
        <w:rPr>
          <w:rFonts w:eastAsiaTheme="minorEastAsia"/>
          <w:b/>
          <w:bCs/>
          <w:color w:val="000000" w:themeColor="text1"/>
          <w:sz w:val="20"/>
          <w:szCs w:val="20"/>
        </w:rPr>
        <w:t>4. Strategická autonomie a bezpečnostní problematika</w:t>
      </w:r>
    </w:p>
    <w:p w:rsidRPr="00CB04BF" w:rsidR="00CB04BF" w:rsidP="6E761FDB" w:rsidRDefault="00CB04BF" w14:paraId="5739E618" w14:textId="62E54625">
      <w:pPr>
        <w:spacing w:line="240" w:lineRule="auto"/>
        <w:jc w:val="both"/>
        <w:rPr>
          <w:rFonts w:eastAsiaTheme="minorEastAsia"/>
          <w:b/>
          <w:bCs/>
          <w:color w:val="000000"/>
          <w:sz w:val="20"/>
          <w:szCs w:val="20"/>
        </w:rPr>
      </w:pPr>
      <w:r w:rsidRPr="6E761FDB">
        <w:rPr>
          <w:rFonts w:eastAsiaTheme="minorEastAsia"/>
          <w:color w:val="000000" w:themeColor="text1"/>
          <w:sz w:val="20"/>
          <w:szCs w:val="20"/>
        </w:rPr>
        <w:t>Podpora cirkulární ekonomiky může významně přispívat k zajištění surovinové bezpečnosti EU a snižovat rizika spojená se závislostí na dovozu surovin pro potřeby evropského hospodářství. Podpora cirkulární ekonomiky</w:t>
      </w:r>
      <w:r w:rsidRPr="6E761FDB" w:rsidR="007B5CAB">
        <w:rPr>
          <w:rFonts w:eastAsiaTheme="minorEastAsia"/>
          <w:color w:val="000000" w:themeColor="text1"/>
          <w:sz w:val="20"/>
          <w:szCs w:val="20"/>
        </w:rPr>
        <w:t xml:space="preserve"> </w:t>
      </w:r>
      <w:r w:rsidRPr="6E761FDB">
        <w:rPr>
          <w:rFonts w:eastAsiaTheme="minorEastAsia"/>
          <w:color w:val="000000" w:themeColor="text1"/>
          <w:sz w:val="20"/>
          <w:szCs w:val="20"/>
        </w:rPr>
        <w:t>pomůže zvýšit </w:t>
      </w:r>
      <w:proofErr w:type="spellStart"/>
      <w:r w:rsidRPr="6E761FDB">
        <w:rPr>
          <w:rFonts w:eastAsiaTheme="minorEastAsia"/>
          <w:color w:val="000000" w:themeColor="text1"/>
          <w:sz w:val="20"/>
          <w:szCs w:val="20"/>
        </w:rPr>
        <w:t>resilienci</w:t>
      </w:r>
      <w:proofErr w:type="spellEnd"/>
      <w:r w:rsidRPr="6E761FDB">
        <w:rPr>
          <w:rFonts w:eastAsiaTheme="minorEastAsia"/>
          <w:color w:val="000000" w:themeColor="text1"/>
          <w:sz w:val="20"/>
          <w:szCs w:val="20"/>
        </w:rPr>
        <w:t> ČR vůči environmentálním i ekonomickým hrozbám. Přechod na cirkulární ekonomiku má zásadní roli při zvyšování konkurenceschopnosti ČR i celé EU, vzniku udržitelných pracovních míst, včetně zvýšení pracovních příležitostí pro zdravotně znevýhodněné osoby, zlepšení nakládání s odpady, zvyšování efektivity využití druhotných surovin a omezování spotřeby primárních surovin při vysoké ochraně životního prostředí.</w:t>
      </w:r>
      <w:r>
        <w:br/>
      </w:r>
      <w:r w:rsidRPr="6E761FDB">
        <w:rPr>
          <w:rFonts w:eastAsiaTheme="minorEastAsia"/>
          <w:color w:val="000000" w:themeColor="text1"/>
          <w:sz w:val="20"/>
          <w:szCs w:val="20"/>
        </w:rPr>
        <w:t>Podpora posilování principů oběhového hospodářství povede k dosažení udržitelného rozvoje společnosti a přiblížení se k evropské „recyklační společnosti“.</w:t>
      </w:r>
    </w:p>
    <w:p w:rsidRPr="00CB04BF" w:rsidR="00CB04BF" w:rsidP="6E761FDB" w:rsidRDefault="00CB04BF" w14:paraId="08CE6F91" w14:textId="77777777">
      <w:pPr>
        <w:spacing w:line="240" w:lineRule="auto"/>
        <w:jc w:val="both"/>
        <w:rPr>
          <w:rFonts w:eastAsiaTheme="minorEastAsia"/>
          <w:color w:val="000000"/>
          <w:sz w:val="20"/>
          <w:szCs w:val="20"/>
        </w:rPr>
      </w:pPr>
    </w:p>
    <w:p w:rsidRPr="00CB04BF" w:rsidR="00CB04BF" w:rsidP="6E761FDB" w:rsidRDefault="00CB04BF" w14:paraId="6DED2C58" w14:textId="77777777">
      <w:pPr>
        <w:keepNext/>
        <w:keepLines/>
        <w:spacing w:before="160" w:line="240" w:lineRule="auto"/>
        <w:outlineLvl w:val="1"/>
        <w:rPr>
          <w:rFonts w:eastAsiaTheme="minorEastAsia"/>
          <w:b/>
          <w:bCs/>
          <w:color w:val="000000"/>
          <w:sz w:val="20"/>
          <w:szCs w:val="20"/>
        </w:rPr>
      </w:pPr>
      <w:r w:rsidRPr="6E761FDB">
        <w:rPr>
          <w:rFonts w:eastAsiaTheme="minorEastAsia"/>
          <w:b/>
          <w:bCs/>
          <w:color w:val="000000" w:themeColor="text1"/>
          <w:sz w:val="20"/>
          <w:szCs w:val="20"/>
        </w:rPr>
        <w:t xml:space="preserve">5. Přeshraniční a mezinárodní projekty </w:t>
      </w:r>
    </w:p>
    <w:p w:rsidRPr="00CB04BF" w:rsidR="00CB04BF" w:rsidP="6E761FDB" w:rsidRDefault="00CB04BF" w14:paraId="7A371669" w14:textId="77777777">
      <w:pPr>
        <w:spacing w:line="240" w:lineRule="auto"/>
        <w:jc w:val="both"/>
        <w:rPr>
          <w:rFonts w:eastAsiaTheme="minorEastAsia"/>
          <w:color w:val="000000" w:themeColor="text1"/>
          <w:sz w:val="20"/>
          <w:szCs w:val="20"/>
        </w:rPr>
      </w:pPr>
      <w:r w:rsidRPr="6E761FDB">
        <w:rPr>
          <w:rFonts w:eastAsiaTheme="minorEastAsia"/>
          <w:color w:val="000000"/>
          <w:sz w:val="20"/>
          <w:szCs w:val="20"/>
          <w:shd w:val="clear" w:color="auto" w:fill="FFFFFF"/>
        </w:rPr>
        <w:t>Tato kapitola není pro danou komponentu relevantní.</w:t>
      </w:r>
    </w:p>
    <w:p w:rsidR="6E761FDB" w:rsidP="6E761FDB" w:rsidRDefault="6E761FDB" w14:paraId="5356634E" w14:textId="661EDD33">
      <w:pPr>
        <w:spacing w:line="240" w:lineRule="auto"/>
        <w:jc w:val="both"/>
        <w:rPr>
          <w:rFonts w:eastAsiaTheme="minorEastAsia"/>
          <w:color w:val="000000" w:themeColor="text1"/>
          <w:sz w:val="20"/>
          <w:szCs w:val="20"/>
        </w:rPr>
      </w:pPr>
    </w:p>
    <w:p w:rsidRPr="00CB04BF" w:rsidR="00CB04BF" w:rsidP="6E761FDB" w:rsidRDefault="00CB04BF" w14:paraId="1C7418A7" w14:textId="77777777">
      <w:pPr>
        <w:keepNext/>
        <w:keepLines/>
        <w:spacing w:before="160" w:line="240" w:lineRule="auto"/>
        <w:outlineLvl w:val="1"/>
        <w:rPr>
          <w:rFonts w:eastAsiaTheme="minorEastAsia"/>
          <w:b/>
          <w:bCs/>
          <w:color w:val="000000"/>
          <w:sz w:val="20"/>
          <w:szCs w:val="20"/>
        </w:rPr>
      </w:pPr>
      <w:r w:rsidRPr="6E761FDB">
        <w:rPr>
          <w:rFonts w:eastAsiaTheme="minorEastAsia"/>
          <w:b/>
          <w:bCs/>
          <w:color w:val="000000" w:themeColor="text1"/>
          <w:sz w:val="20"/>
          <w:szCs w:val="20"/>
        </w:rPr>
        <w:t>6. </w:t>
      </w:r>
      <w:proofErr w:type="gramStart"/>
      <w:r w:rsidRPr="6E761FDB">
        <w:rPr>
          <w:rFonts w:eastAsiaTheme="minorEastAsia"/>
          <w:b/>
          <w:bCs/>
          <w:color w:val="000000" w:themeColor="text1"/>
          <w:sz w:val="20"/>
          <w:szCs w:val="20"/>
        </w:rPr>
        <w:t>Zelený</w:t>
      </w:r>
      <w:proofErr w:type="gramEnd"/>
      <w:r w:rsidRPr="6E761FDB">
        <w:rPr>
          <w:rFonts w:eastAsiaTheme="minorEastAsia"/>
          <w:b/>
          <w:bCs/>
          <w:color w:val="000000" w:themeColor="text1"/>
          <w:sz w:val="20"/>
          <w:szCs w:val="20"/>
        </w:rPr>
        <w:t xml:space="preserve"> rozměr komponenty </w:t>
      </w:r>
    </w:p>
    <w:p w:rsidRPr="00CB04BF" w:rsidR="00CB04BF" w:rsidP="6E761FDB" w:rsidRDefault="00CB04BF" w14:paraId="0CEB3CF5" w14:textId="40297F5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 xml:space="preserve">Cirkulární ekonomika zásadně </w:t>
      </w:r>
      <w:r w:rsidRPr="6E761FDB" w:rsidR="76371CCA">
        <w:rPr>
          <w:rFonts w:eastAsiaTheme="minorEastAsia"/>
          <w:sz w:val="20"/>
          <w:szCs w:val="20"/>
          <w:lang w:eastAsia="cs-CZ"/>
        </w:rPr>
        <w:t>podporuje</w:t>
      </w:r>
      <w:r w:rsidRPr="6E761FDB">
        <w:rPr>
          <w:rFonts w:eastAsiaTheme="minorEastAsia"/>
          <w:sz w:val="20"/>
          <w:szCs w:val="20"/>
          <w:lang w:eastAsia="cs-CZ"/>
        </w:rPr>
        <w:t> zelenou agendu. Jednou ze stěžejních prostředků k naplnění cílů Zelené dohody pro Evropu je Nový akční plán EU pro oběhové hospodářství, který byl ze strany EK zveřejněn v březnu 2020. Zelená dohoda pro Evropu je postavena na prohlubování </w:t>
      </w:r>
      <w:proofErr w:type="spellStart"/>
      <w:r w:rsidRPr="6E761FDB">
        <w:rPr>
          <w:rFonts w:eastAsiaTheme="minorEastAsia"/>
          <w:sz w:val="20"/>
          <w:szCs w:val="20"/>
          <w:lang w:eastAsia="cs-CZ"/>
        </w:rPr>
        <w:t>cirkularity</w:t>
      </w:r>
      <w:proofErr w:type="spellEnd"/>
      <w:r w:rsidRPr="6E761FDB">
        <w:rPr>
          <w:rFonts w:eastAsiaTheme="minorEastAsia"/>
          <w:sz w:val="20"/>
          <w:szCs w:val="20"/>
          <w:lang w:eastAsia="cs-CZ"/>
        </w:rPr>
        <w:t> v řadě oblastí, které byly označeny jako klíčové (např. odpadové hospodářství, plasty, produkty, voda, </w:t>
      </w:r>
      <w:proofErr w:type="spellStart"/>
      <w:r w:rsidRPr="6E761FDB">
        <w:rPr>
          <w:rFonts w:eastAsiaTheme="minorEastAsia"/>
          <w:sz w:val="20"/>
          <w:szCs w:val="20"/>
          <w:lang w:eastAsia="cs-CZ"/>
        </w:rPr>
        <w:t>bioekonomika</w:t>
      </w:r>
      <w:proofErr w:type="spellEnd"/>
      <w:r w:rsidRPr="6E761FDB">
        <w:rPr>
          <w:rFonts w:eastAsiaTheme="minorEastAsia"/>
          <w:sz w:val="20"/>
          <w:szCs w:val="20"/>
          <w:lang w:eastAsia="cs-CZ"/>
        </w:rPr>
        <w:t>, budovy a stavebnictví, elektrická a elektronická zařízení, automobily, baterie, textil, kritické suroviny, města a regiony, digitalizace, inovace a další). </w:t>
      </w:r>
    </w:p>
    <w:p w:rsidRPr="00CB04BF" w:rsidR="00CB04BF" w:rsidP="07F93282" w:rsidRDefault="00CB04BF" w14:paraId="5CA4BF45" w14:textId="39210769">
      <w:pPr>
        <w:spacing w:after="0" w:line="240" w:lineRule="auto"/>
        <w:jc w:val="both"/>
        <w:textAlignment w:val="baseline"/>
        <w:rPr>
          <w:rFonts w:eastAsia="ＭＳ 明朝" w:eastAsiaTheme="minorEastAsia"/>
          <w:sz w:val="20"/>
          <w:szCs w:val="20"/>
          <w:lang w:eastAsia="cs-CZ"/>
        </w:rPr>
      </w:pPr>
      <w:r w:rsidRPr="07F93282" w:rsidR="00CB04BF">
        <w:rPr>
          <w:rFonts w:eastAsia="ＭＳ 明朝" w:eastAsiaTheme="minorEastAsia"/>
          <w:sz w:val="20"/>
          <w:szCs w:val="20"/>
          <w:lang w:eastAsia="cs-CZ"/>
        </w:rPr>
        <w:t>Investiční podpora na budování recyklační infrastruktury</w:t>
      </w:r>
      <w:r w:rsidRPr="07F93282" w:rsidR="35ADF06A">
        <w:rPr>
          <w:rFonts w:eastAsia="ＭＳ 明朝" w:eastAsiaTheme="minorEastAsia"/>
          <w:sz w:val="20"/>
          <w:szCs w:val="20"/>
          <w:lang w:eastAsia="cs-CZ"/>
        </w:rPr>
        <w:t xml:space="preserve"> </w:t>
      </w:r>
      <w:r w:rsidRPr="07F93282" w:rsidR="35ADF06A">
        <w:rPr>
          <w:rFonts w:eastAsia="ＭＳ 明朝" w:eastAsiaTheme="minorEastAsia"/>
          <w:color w:val="000000" w:themeColor="text1" w:themeTint="FF" w:themeShade="FF"/>
          <w:sz w:val="20"/>
          <w:szCs w:val="20"/>
        </w:rPr>
        <w:t>vedoucí k rozvoji cirkulární ekonomiky v oblasti nakládání s biologicky rozložitelnými odpad</w:t>
      </w:r>
      <w:r w:rsidRPr="07F93282" w:rsidR="3C1486CE">
        <w:rPr>
          <w:rFonts w:eastAsia="ＭＳ 明朝" w:eastAsiaTheme="minorEastAsia"/>
          <w:color w:val="000000" w:themeColor="text1" w:themeTint="FF" w:themeShade="FF"/>
          <w:sz w:val="20"/>
          <w:szCs w:val="20"/>
        </w:rPr>
        <w:t>y</w:t>
      </w:r>
      <w:r w:rsidRPr="07F93282" w:rsidR="00CB04BF">
        <w:rPr>
          <w:rFonts w:eastAsia="ＭＳ 明朝" w:eastAsiaTheme="minorEastAsia"/>
          <w:sz w:val="20"/>
          <w:szCs w:val="20"/>
          <w:lang w:eastAsia="cs-CZ"/>
        </w:rPr>
        <w:t xml:space="preserve"> je také v souladu s klimatickou politikou a snahou omezit emise skleníkových plynů ze sektoru odpadového hospodářství, které jsou dominovány emisemi metanu ze skládkování. Podpora recyklační infrastruktury a umožnění rozvoje oběhového hospodářství</w:t>
      </w:r>
      <w:r w:rsidRPr="07F93282" w:rsidR="142A020D">
        <w:rPr>
          <w:rFonts w:eastAsia="ＭＳ 明朝" w:eastAsiaTheme="minorEastAsia"/>
          <w:sz w:val="20"/>
          <w:szCs w:val="20"/>
          <w:lang w:eastAsia="cs-CZ"/>
        </w:rPr>
        <w:t xml:space="preserve"> </w:t>
      </w:r>
      <w:r w:rsidRPr="07F93282" w:rsidR="63F29B38">
        <w:rPr>
          <w:rFonts w:eastAsia="ＭＳ 明朝" w:eastAsiaTheme="minorEastAsia"/>
          <w:sz w:val="20"/>
          <w:szCs w:val="20"/>
          <w:lang w:eastAsia="cs-CZ"/>
        </w:rPr>
        <w:t>prostřednictvím investic zejména do</w:t>
      </w:r>
      <w:r w:rsidRPr="07F93282" w:rsidR="009164D2">
        <w:rPr>
          <w:rFonts w:eastAsia="ＭＳ 明朝" w:eastAsiaTheme="minorEastAsia"/>
          <w:sz w:val="20"/>
          <w:szCs w:val="20"/>
          <w:lang w:eastAsia="cs-CZ"/>
        </w:rPr>
        <w:t xml:space="preserve"> opětovného zapravování kompostu vyprodukovaného z biologicky rozložitelných odpadů v rámci kompostovacích zařízení </w:t>
      </w:r>
      <w:r w:rsidRPr="07F93282" w:rsidR="009164D2">
        <w:rPr>
          <w:rFonts w:eastAsia="ＭＳ 明朝" w:eastAsiaTheme="minorEastAsia"/>
          <w:sz w:val="20"/>
          <w:szCs w:val="20"/>
          <w:lang w:eastAsia="cs-CZ"/>
        </w:rPr>
        <w:t xml:space="preserve">do </w:t>
      </w:r>
      <w:r w:rsidRPr="07F93282" w:rsidR="261B7E82">
        <w:rPr>
          <w:rFonts w:eastAsia="ＭＳ 明朝" w:eastAsiaTheme="minorEastAsia"/>
          <w:sz w:val="20"/>
          <w:szCs w:val="20"/>
          <w:lang w:eastAsia="cs-CZ"/>
        </w:rPr>
        <w:t>zemědělské</w:t>
      </w:r>
      <w:r w:rsidRPr="07F93282" w:rsidR="261B7E82">
        <w:rPr>
          <w:rFonts w:eastAsia="ＭＳ 明朝" w:eastAsiaTheme="minorEastAsia"/>
          <w:sz w:val="20"/>
          <w:szCs w:val="20"/>
          <w:lang w:eastAsia="cs-CZ"/>
        </w:rPr>
        <w:t xml:space="preserve"> půdy</w:t>
      </w:r>
      <w:r w:rsidRPr="07F93282" w:rsidR="142A020D">
        <w:rPr>
          <w:rFonts w:eastAsia="ＭＳ 明朝" w:eastAsiaTheme="minorEastAsia"/>
          <w:color w:val="FF0000"/>
          <w:sz w:val="20"/>
          <w:szCs w:val="20"/>
          <w:lang w:val="en-IE"/>
        </w:rPr>
        <w:t xml:space="preserve"> </w:t>
      </w:r>
      <w:r w:rsidRPr="07F93282" w:rsidR="00CB04BF">
        <w:rPr>
          <w:rFonts w:eastAsia="ＭＳ 明朝" w:eastAsiaTheme="minorEastAsia"/>
          <w:sz w:val="20"/>
          <w:szCs w:val="20"/>
          <w:lang w:eastAsia="cs-CZ"/>
        </w:rPr>
        <w:t>je tedy relevantní, i jakožto klimatické opatření a přispívá k cíli zelené transformace. </w:t>
      </w:r>
    </w:p>
    <w:p w:rsidRPr="00CB04BF" w:rsidR="00CB04BF" w:rsidP="6E761FDB" w:rsidRDefault="00CB04BF" w14:paraId="6BB9E253" w14:textId="77777777">
      <w:pPr>
        <w:spacing w:after="0" w:line="240" w:lineRule="auto"/>
        <w:jc w:val="both"/>
        <w:textAlignment w:val="baseline"/>
        <w:rPr>
          <w:rFonts w:eastAsiaTheme="minorEastAsia"/>
          <w:sz w:val="20"/>
          <w:szCs w:val="20"/>
          <w:lang w:eastAsia="cs-CZ"/>
        </w:rPr>
      </w:pPr>
    </w:p>
    <w:p w:rsidRPr="00CB04BF" w:rsidR="00CB04BF" w:rsidP="6E761FDB" w:rsidRDefault="00CB04BF" w14:paraId="5BC55D92" w14:textId="3F915695">
      <w:pPr>
        <w:spacing w:after="0" w:line="240" w:lineRule="auto"/>
        <w:jc w:val="both"/>
        <w:textAlignment w:val="baseline"/>
        <w:rPr>
          <w:rFonts w:eastAsiaTheme="minorEastAsia"/>
          <w:sz w:val="20"/>
          <w:szCs w:val="20"/>
          <w:lang w:eastAsia="cs-CZ"/>
        </w:rPr>
      </w:pPr>
      <w:r w:rsidRPr="51BD6D8C">
        <w:rPr>
          <w:rFonts w:eastAsiaTheme="minorEastAsia"/>
          <w:sz w:val="20"/>
          <w:szCs w:val="20"/>
          <w:lang w:eastAsia="cs-CZ"/>
        </w:rPr>
        <w:t xml:space="preserve">Energetická infrastruktura </w:t>
      </w:r>
      <w:r w:rsidRPr="51BD6D8C" w:rsidR="511F16EB">
        <w:rPr>
          <w:rFonts w:eastAsiaTheme="minorEastAsia"/>
          <w:sz w:val="20"/>
          <w:szCs w:val="20"/>
          <w:lang w:eastAsia="cs-CZ"/>
        </w:rPr>
        <w:t>výhradně</w:t>
      </w:r>
      <w:r w:rsidRPr="51BD6D8C">
        <w:rPr>
          <w:rFonts w:eastAsiaTheme="minorEastAsia"/>
          <w:sz w:val="20"/>
          <w:szCs w:val="20"/>
          <w:lang w:eastAsia="cs-CZ"/>
        </w:rPr>
        <w:t xml:space="preserve"> pro nerecyklovatelné nebezpečné a zdravotnické odpady nepředstavuje narušení evropských environmentálních cílů, naopak naplňuje cíl přechodu k cirkulárnímu hospodářství a je tedy v souladu s principem „zásadně neškodit“ (tzv. </w:t>
      </w:r>
      <w:r w:rsidRPr="51BD6D8C">
        <w:rPr>
          <w:rFonts w:eastAsiaTheme="minorEastAsia"/>
          <w:b/>
          <w:bCs/>
          <w:sz w:val="20"/>
          <w:szCs w:val="20"/>
          <w:lang w:eastAsia="cs-CZ"/>
        </w:rPr>
        <w:t>„</w:t>
      </w:r>
      <w:r w:rsidRPr="51BD6D8C">
        <w:rPr>
          <w:rFonts w:eastAsiaTheme="minorEastAsia"/>
          <w:b/>
          <w:bCs/>
          <w:i/>
          <w:iCs/>
          <w:sz w:val="20"/>
          <w:szCs w:val="20"/>
          <w:lang w:eastAsia="cs-CZ"/>
        </w:rPr>
        <w:t>do no </w:t>
      </w:r>
      <w:proofErr w:type="spellStart"/>
      <w:r w:rsidRPr="51BD6D8C">
        <w:rPr>
          <w:rFonts w:eastAsiaTheme="minorEastAsia"/>
          <w:b/>
          <w:bCs/>
          <w:i/>
          <w:iCs/>
          <w:sz w:val="20"/>
          <w:szCs w:val="20"/>
          <w:lang w:eastAsia="cs-CZ"/>
        </w:rPr>
        <w:t>significant</w:t>
      </w:r>
      <w:proofErr w:type="spellEnd"/>
      <w:r w:rsidRPr="51BD6D8C">
        <w:rPr>
          <w:rFonts w:eastAsiaTheme="minorEastAsia"/>
          <w:b/>
          <w:bCs/>
          <w:i/>
          <w:iCs/>
          <w:sz w:val="20"/>
          <w:szCs w:val="20"/>
          <w:lang w:eastAsia="cs-CZ"/>
        </w:rPr>
        <w:t> </w:t>
      </w:r>
      <w:proofErr w:type="spellStart"/>
      <w:r w:rsidRPr="51BD6D8C">
        <w:rPr>
          <w:rFonts w:eastAsiaTheme="minorEastAsia"/>
          <w:b/>
          <w:bCs/>
          <w:i/>
          <w:iCs/>
          <w:sz w:val="20"/>
          <w:szCs w:val="20"/>
          <w:lang w:eastAsia="cs-CZ"/>
        </w:rPr>
        <w:t>harm</w:t>
      </w:r>
      <w:proofErr w:type="spellEnd"/>
      <w:r w:rsidRPr="51BD6D8C">
        <w:rPr>
          <w:rFonts w:eastAsiaTheme="minorEastAsia"/>
          <w:b/>
          <w:bCs/>
          <w:sz w:val="20"/>
          <w:szCs w:val="20"/>
          <w:lang w:eastAsia="cs-CZ"/>
        </w:rPr>
        <w:t>“</w:t>
      </w:r>
      <w:r w:rsidRPr="51BD6D8C">
        <w:rPr>
          <w:rFonts w:eastAsiaTheme="minorEastAsia"/>
          <w:sz w:val="20"/>
          <w:szCs w:val="20"/>
          <w:lang w:eastAsia="cs-CZ"/>
        </w:rPr>
        <w:t xml:space="preserve">). V rámci podpory energetického využívání </w:t>
      </w:r>
      <w:r w:rsidRPr="51BD6D8C" w:rsidR="7269C114">
        <w:rPr>
          <w:rFonts w:eastAsiaTheme="minorEastAsia"/>
          <w:sz w:val="20"/>
          <w:szCs w:val="20"/>
          <w:lang w:eastAsia="cs-CZ"/>
        </w:rPr>
        <w:t>výhradně</w:t>
      </w:r>
      <w:r w:rsidRPr="51BD6D8C">
        <w:rPr>
          <w:rFonts w:eastAsiaTheme="minorEastAsia"/>
          <w:sz w:val="20"/>
          <w:szCs w:val="20"/>
          <w:lang w:eastAsia="cs-CZ"/>
        </w:rPr>
        <w:t xml:space="preserve"> nerecyklovatelných nebezpečných a zdravotnických odpadů jsou uplatňovány provozní podmínky (BAT), které jsou velmi přísné, takže nedochází k významnému zatížení životního prostředí z pohledu emisí do ovzduší. Skládky jsou zdrojem skleníkových plynů jako je </w:t>
      </w:r>
      <w:proofErr w:type="spellStart"/>
      <w:r w:rsidRPr="51BD6D8C">
        <w:rPr>
          <w:rFonts w:eastAsiaTheme="minorEastAsia"/>
          <w:sz w:val="20"/>
          <w:szCs w:val="20"/>
          <w:lang w:eastAsia="cs-CZ"/>
        </w:rPr>
        <w:t>methan</w:t>
      </w:r>
      <w:proofErr w:type="spellEnd"/>
      <w:r w:rsidRPr="51BD6D8C">
        <w:rPr>
          <w:rFonts w:eastAsiaTheme="minorEastAsia"/>
          <w:sz w:val="20"/>
          <w:szCs w:val="20"/>
          <w:lang w:eastAsia="cs-CZ"/>
        </w:rPr>
        <w:t xml:space="preserve">, podpora energetického využití odpadů tedy pomáhá předcházet těmto škodlivým emisím. Energetické využití </w:t>
      </w:r>
      <w:r w:rsidRPr="51BD6D8C" w:rsidR="50AAAB03">
        <w:rPr>
          <w:rFonts w:eastAsiaTheme="minorEastAsia"/>
          <w:sz w:val="20"/>
          <w:szCs w:val="20"/>
          <w:lang w:eastAsia="cs-CZ"/>
        </w:rPr>
        <w:t>výhradně</w:t>
      </w:r>
      <w:r w:rsidRPr="51BD6D8C">
        <w:rPr>
          <w:rFonts w:eastAsiaTheme="minorEastAsia"/>
          <w:sz w:val="20"/>
          <w:szCs w:val="20"/>
          <w:lang w:eastAsia="cs-CZ"/>
        </w:rPr>
        <w:t xml:space="preserve"> nerecyklovatelných nebezpečných a zdravotnických odpadů přispívá k plnění cílů EU v oblasti omezování skládkování odpadů, které jsou plánovány k roku 2030/2035. Vzhledem k tomu, že je plánován na rok 2030 (v souladu s evropskou směrnicí o skládkách odpadů) zákaz ukládání odpadů na skládky v ČR, pak je nezbytné posilovat nejen recyklační kapacity, ale i kapacity energetického využití pro nerecyklovatelné odpady, protože nebudou moci být uloženy na skládkách. Částečně přispívá i k plnění recyklačních cílů, díky možnosti získávat kovy ze zbytků po </w:t>
      </w:r>
      <w:r w:rsidRPr="51BD6D8C">
        <w:rPr>
          <w:rFonts w:eastAsiaTheme="minorEastAsia"/>
          <w:sz w:val="20"/>
          <w:szCs w:val="20"/>
          <w:lang w:eastAsia="cs-CZ"/>
        </w:rPr>
        <w:lastRenderedPageBreak/>
        <w:t>spalování. V souvislosti s epidemií nemoci </w:t>
      </w:r>
      <w:proofErr w:type="spellStart"/>
      <w:r w:rsidRPr="51BD6D8C">
        <w:rPr>
          <w:rFonts w:eastAsiaTheme="minorEastAsia"/>
          <w:sz w:val="20"/>
          <w:szCs w:val="20"/>
          <w:lang w:eastAsia="cs-CZ"/>
        </w:rPr>
        <w:t>Covid</w:t>
      </w:r>
      <w:proofErr w:type="spellEnd"/>
      <w:r w:rsidRPr="51BD6D8C">
        <w:rPr>
          <w:rFonts w:eastAsiaTheme="minorEastAsia"/>
          <w:sz w:val="20"/>
          <w:szCs w:val="20"/>
          <w:lang w:eastAsia="cs-CZ"/>
        </w:rPr>
        <w:t> 19 je třeba rovněž budovat infrastrukturu dostatečně flexibilní, aby byla schopna reagovat na různé situace, které mohou nastat v souvislosti se zpracováním různých odpadů. </w:t>
      </w:r>
    </w:p>
    <w:p w:rsidRPr="00CB04BF" w:rsidR="00CB04BF" w:rsidP="6E761FDB" w:rsidRDefault="00CB04BF" w14:paraId="0A08721B" w14:textId="77777777">
      <w:pPr>
        <w:spacing w:after="0" w:line="240" w:lineRule="auto"/>
        <w:jc w:val="both"/>
        <w:textAlignment w:val="baseline"/>
        <w:rPr>
          <w:rFonts w:eastAsiaTheme="minorEastAsia"/>
          <w:sz w:val="20"/>
          <w:szCs w:val="20"/>
          <w:lang w:eastAsia="cs-CZ"/>
        </w:rPr>
      </w:pPr>
      <w:r w:rsidRPr="6E761FDB">
        <w:rPr>
          <w:rFonts w:eastAsiaTheme="minorEastAsia"/>
          <w:sz w:val="20"/>
          <w:szCs w:val="20"/>
          <w:lang w:eastAsia="cs-CZ"/>
        </w:rPr>
        <w:t>Budování infrastruktury bioplynových stanic pro zpracování specifických druhů odpadů (například odpady z kuchyní a stravoven) prostřednictvím podpory plynového hospodářství či nakládání s </w:t>
      </w:r>
      <w:proofErr w:type="spellStart"/>
      <w:r w:rsidRPr="6E761FDB">
        <w:rPr>
          <w:rFonts w:eastAsiaTheme="minorEastAsia"/>
          <w:sz w:val="20"/>
          <w:szCs w:val="20"/>
          <w:lang w:eastAsia="cs-CZ"/>
        </w:rPr>
        <w:t>digestátem</w:t>
      </w:r>
      <w:proofErr w:type="spellEnd"/>
      <w:r w:rsidRPr="6E761FDB">
        <w:rPr>
          <w:rFonts w:eastAsiaTheme="minorEastAsia"/>
          <w:sz w:val="20"/>
          <w:szCs w:val="20"/>
          <w:lang w:eastAsia="cs-CZ"/>
        </w:rPr>
        <w:t>, přispěje rovněž ke zlepšení nakládání s odpady a celkově efektivnějšímu využívání přírodních zdrojů a zlepšení životního prostředí.  </w:t>
      </w:r>
    </w:p>
    <w:p w:rsidRPr="00CB04BF" w:rsidR="00CB04BF" w:rsidP="6E761FDB" w:rsidRDefault="5E3BD402" w14:paraId="5CF0BB4B" w14:textId="5555CAB3">
      <w:pPr>
        <w:autoSpaceDE w:val="0"/>
        <w:autoSpaceDN w:val="0"/>
        <w:adjustRightInd w:val="0"/>
        <w:spacing w:after="120" w:line="240" w:lineRule="auto"/>
        <w:jc w:val="both"/>
        <w:rPr>
          <w:rFonts w:eastAsiaTheme="minorEastAsia"/>
          <w:color w:val="222222"/>
          <w:sz w:val="20"/>
          <w:szCs w:val="20"/>
        </w:rPr>
      </w:pPr>
      <w:r w:rsidRPr="6E761FDB">
        <w:rPr>
          <w:rFonts w:eastAsiaTheme="minorEastAsia"/>
          <w:color w:val="000000" w:themeColor="text1"/>
          <w:sz w:val="20"/>
          <w:szCs w:val="20"/>
        </w:rPr>
        <w:t xml:space="preserve">Investice do cirkulárních řešení v podnicích </w:t>
      </w:r>
      <w:r w:rsidRPr="6E761FDB" w:rsidR="6D2CCB2B">
        <w:rPr>
          <w:rFonts w:eastAsiaTheme="minorEastAsia"/>
          <w:color w:val="000000" w:themeColor="text1"/>
          <w:sz w:val="20"/>
          <w:szCs w:val="20"/>
        </w:rPr>
        <w:t xml:space="preserve">je součástí zelené </w:t>
      </w:r>
      <w:r w:rsidRPr="6E761FDB" w:rsidR="1F88B5B7">
        <w:rPr>
          <w:rFonts w:eastAsiaTheme="minorEastAsia"/>
          <w:color w:val="000000" w:themeColor="text1"/>
          <w:sz w:val="20"/>
          <w:szCs w:val="20"/>
        </w:rPr>
        <w:t>transformace</w:t>
      </w:r>
      <w:r w:rsidRPr="6E761FDB" w:rsidR="6D2CCB2B">
        <w:rPr>
          <w:rFonts w:eastAsiaTheme="minorEastAsia"/>
          <w:color w:val="000000" w:themeColor="text1"/>
          <w:sz w:val="20"/>
          <w:szCs w:val="20"/>
        </w:rPr>
        <w:t xml:space="preserve">. </w:t>
      </w:r>
      <w:r w:rsidRPr="6E761FDB" w:rsidR="08EAEF1D">
        <w:rPr>
          <w:rFonts w:eastAsiaTheme="minorEastAsia"/>
          <w:color w:val="222222"/>
          <w:sz w:val="20"/>
          <w:szCs w:val="20"/>
        </w:rPr>
        <w:t>N</w:t>
      </w:r>
      <w:r w:rsidRPr="6E761FDB" w:rsidR="6DBA7B1B">
        <w:rPr>
          <w:rFonts w:eastAsiaTheme="minorEastAsia"/>
          <w:color w:val="222222"/>
          <w:sz w:val="20"/>
          <w:szCs w:val="20"/>
        </w:rPr>
        <w:t>ařízení Evropského parlamentu a Rady (EU) 2021/241, kterým se zřizuje Nástroj pro oživení a odolnost</w:t>
      </w:r>
      <w:r w:rsidRPr="6E761FDB" w:rsidR="007B5CAB">
        <w:rPr>
          <w:rFonts w:eastAsiaTheme="minorEastAsia"/>
          <w:color w:val="222222"/>
          <w:sz w:val="20"/>
          <w:szCs w:val="20"/>
        </w:rPr>
        <w:t xml:space="preserve"> </w:t>
      </w:r>
      <w:r w:rsidRPr="6E761FDB" w:rsidR="00CB04BF">
        <w:rPr>
          <w:rFonts w:eastAsiaTheme="minorEastAsia"/>
          <w:color w:val="222222"/>
          <w:sz w:val="20"/>
          <w:szCs w:val="20"/>
        </w:rPr>
        <w:t>v preambuli</w:t>
      </w:r>
      <w:r w:rsidRPr="6E761FDB" w:rsidR="3AD810FE">
        <w:rPr>
          <w:rFonts w:eastAsiaTheme="minorEastAsia"/>
          <w:color w:val="222222"/>
          <w:sz w:val="20"/>
          <w:szCs w:val="20"/>
        </w:rPr>
        <w:t xml:space="preserve"> (11) uvádí, že “zelená transformace by měla být podpořena reformami a investicemi týkajícími se zelených technologií a kapacit, včetně zachování biologické rozm</w:t>
      </w:r>
      <w:r w:rsidRPr="6E761FDB" w:rsidR="6159C98D">
        <w:rPr>
          <w:rFonts w:eastAsiaTheme="minorEastAsia"/>
          <w:color w:val="222222"/>
          <w:sz w:val="20"/>
          <w:szCs w:val="20"/>
        </w:rPr>
        <w:t xml:space="preserve">anitosti, zvyšování energetické účinnosti, renovace budov a oběhového hospodářství, a zároveň by měla </w:t>
      </w:r>
      <w:r w:rsidRPr="6E761FDB" w:rsidR="5B77654B">
        <w:rPr>
          <w:rFonts w:eastAsiaTheme="minorEastAsia"/>
          <w:color w:val="222222"/>
          <w:sz w:val="20"/>
          <w:szCs w:val="20"/>
        </w:rPr>
        <w:t>přispívat k dosahování cílů Unie v oblasti klimatu, podporovat udržitelný rozvoj, vytvářet pracovní místa a zachovávat energetickou bezpečnost.</w:t>
      </w:r>
      <w:r w:rsidRPr="6E761FDB" w:rsidR="5BFB976D">
        <w:rPr>
          <w:rFonts w:eastAsiaTheme="minorEastAsia"/>
          <w:color w:val="222222"/>
          <w:sz w:val="20"/>
          <w:szCs w:val="20"/>
        </w:rPr>
        <w:t xml:space="preserve"> V tomto ohledu je tedy navrhovaná investice plně v s</w:t>
      </w:r>
      <w:r w:rsidRPr="6E761FDB" w:rsidR="07F0EB95">
        <w:rPr>
          <w:rFonts w:eastAsiaTheme="minorEastAsia"/>
          <w:color w:val="222222"/>
          <w:sz w:val="20"/>
          <w:szCs w:val="20"/>
        </w:rPr>
        <w:t>ouladu s tímto požadavkem.</w:t>
      </w:r>
      <w:r w:rsidRPr="6E761FDB" w:rsidR="3AD810FE">
        <w:rPr>
          <w:rFonts w:eastAsiaTheme="minorEastAsia"/>
          <w:color w:val="222222"/>
          <w:sz w:val="20"/>
          <w:szCs w:val="20"/>
        </w:rPr>
        <w:t xml:space="preserve"> </w:t>
      </w:r>
      <w:r w:rsidRPr="6E761FDB" w:rsidR="00CB04BF">
        <w:rPr>
          <w:rFonts w:eastAsiaTheme="minorEastAsia"/>
          <w:color w:val="222222"/>
          <w:sz w:val="20"/>
          <w:szCs w:val="20"/>
        </w:rPr>
        <w:t xml:space="preserve"> </w:t>
      </w:r>
    </w:p>
    <w:p w:rsidRPr="00CB04BF" w:rsidR="00CB04BF" w:rsidP="6E761FDB" w:rsidRDefault="00CB04BF" w14:paraId="7C9D039F" w14:textId="77777777">
      <w:pPr>
        <w:autoSpaceDE w:val="0"/>
        <w:autoSpaceDN w:val="0"/>
        <w:adjustRightInd w:val="0"/>
        <w:spacing w:after="120" w:line="240" w:lineRule="auto"/>
        <w:jc w:val="both"/>
        <w:rPr>
          <w:rFonts w:eastAsiaTheme="minorEastAsia"/>
          <w:sz w:val="20"/>
          <w:szCs w:val="20"/>
        </w:rPr>
      </w:pPr>
      <w:r w:rsidRPr="6E761FDB">
        <w:rPr>
          <w:rFonts w:eastAsiaTheme="minorEastAsia"/>
          <w:sz w:val="20"/>
          <w:szCs w:val="20"/>
        </w:rPr>
        <w:t>Zaměření na cirkulární řešení v oblasti úspor vody v průmyslu je plně v souladu se směrováním RRF do oblasti budování zelené a digitální ekonomiky a ekonomiky směrující uhlíkové neutralitě v roce 2050. Nový akční plán EU pro oběhové hospodářství mimo jiné uvádí: “</w:t>
      </w:r>
      <w:r w:rsidRPr="6E761FDB">
        <w:rPr>
          <w:rFonts w:eastAsiaTheme="minorEastAsia"/>
          <w:color w:val="000000" w:themeColor="text1"/>
          <w:sz w:val="20"/>
          <w:szCs w:val="20"/>
        </w:rPr>
        <w:t>Komise usnadní opětovné využívání vody a jeho účinnost, a to i v průmyslových procesech.”, což potvrzuje správnost nasměrování navrhovaných iniciativ a plné respektování evropských politik.</w:t>
      </w:r>
      <w:r w:rsidRPr="6E761FDB">
        <w:rPr>
          <w:rFonts w:eastAsiaTheme="minorEastAsia"/>
          <w:sz w:val="20"/>
          <w:szCs w:val="20"/>
        </w:rPr>
        <w:t xml:space="preserve">  </w:t>
      </w:r>
    </w:p>
    <w:p w:rsidRPr="00CB04BF" w:rsidR="00CB04BF" w:rsidP="6E761FDB" w:rsidRDefault="00CB04BF" w14:paraId="23DE523C" w14:textId="77777777">
      <w:pPr>
        <w:autoSpaceDE w:val="0"/>
        <w:autoSpaceDN w:val="0"/>
        <w:adjustRightInd w:val="0"/>
        <w:spacing w:after="120" w:line="240" w:lineRule="auto"/>
        <w:jc w:val="both"/>
        <w:rPr>
          <w:rFonts w:eastAsiaTheme="minorEastAsia"/>
          <w:i/>
          <w:iCs/>
          <w:color w:val="2196FF"/>
          <w:sz w:val="20"/>
          <w:szCs w:val="20"/>
        </w:rPr>
      </w:pPr>
    </w:p>
    <w:p w:rsidRPr="00CB04BF" w:rsidR="00CB04BF" w:rsidP="6E761FDB" w:rsidRDefault="00CB04BF" w14:paraId="38854E2B" w14:textId="77777777">
      <w:pPr>
        <w:spacing w:line="240" w:lineRule="auto"/>
        <w:jc w:val="both"/>
        <w:rPr>
          <w:rFonts w:eastAsiaTheme="minorEastAsia"/>
          <w:color w:val="222222"/>
          <w:sz w:val="20"/>
          <w:szCs w:val="20"/>
        </w:rPr>
      </w:pPr>
      <w:r w:rsidRPr="6E761FDB">
        <w:rPr>
          <w:rFonts w:eastAsiaTheme="minorEastAsia"/>
          <w:color w:val="222222"/>
          <w:sz w:val="20"/>
          <w:szCs w:val="20"/>
        </w:rPr>
        <w:t xml:space="preserve">Každá investice v rámci komponenty 2.7. byla podrobně posouzena v souvislosti s cíli v oblasti životního prostředí, dle definice čl. 17, nařízení o taxonomii. Závěrem důkladné analýzy bylo stanovisko, že všechny předkládané investice plně reflektují zásadu „nepůsobit podstatnou škodu“ (tzv. </w:t>
      </w:r>
      <w:r w:rsidRPr="6E761FDB">
        <w:rPr>
          <w:rFonts w:eastAsiaTheme="minorEastAsia"/>
          <w:i/>
          <w:iCs/>
          <w:color w:val="222222"/>
          <w:sz w:val="20"/>
          <w:szCs w:val="20"/>
        </w:rPr>
        <w:t>„</w:t>
      </w:r>
      <w:r w:rsidRPr="6E761FDB">
        <w:rPr>
          <w:rFonts w:eastAsiaTheme="minorEastAsia"/>
          <w:b/>
          <w:bCs/>
          <w:i/>
          <w:iCs/>
          <w:color w:val="222222"/>
          <w:sz w:val="20"/>
          <w:szCs w:val="20"/>
        </w:rPr>
        <w:t xml:space="preserve">do no </w:t>
      </w:r>
      <w:proofErr w:type="spellStart"/>
      <w:r w:rsidRPr="6E761FDB">
        <w:rPr>
          <w:rFonts w:eastAsiaTheme="minorEastAsia"/>
          <w:b/>
          <w:bCs/>
          <w:i/>
          <w:iCs/>
          <w:color w:val="222222"/>
          <w:sz w:val="20"/>
          <w:szCs w:val="20"/>
        </w:rPr>
        <w:t>significant</w:t>
      </w:r>
      <w:proofErr w:type="spellEnd"/>
      <w:r w:rsidRPr="6E761FDB">
        <w:rPr>
          <w:rFonts w:eastAsiaTheme="minorEastAsia"/>
          <w:b/>
          <w:bCs/>
          <w:i/>
          <w:iCs/>
          <w:color w:val="222222"/>
          <w:sz w:val="20"/>
          <w:szCs w:val="20"/>
        </w:rPr>
        <w:t xml:space="preserve"> </w:t>
      </w:r>
      <w:proofErr w:type="spellStart"/>
      <w:r w:rsidRPr="6E761FDB">
        <w:rPr>
          <w:rFonts w:eastAsiaTheme="minorEastAsia"/>
          <w:b/>
          <w:bCs/>
          <w:i/>
          <w:iCs/>
          <w:color w:val="222222"/>
          <w:sz w:val="20"/>
          <w:szCs w:val="20"/>
        </w:rPr>
        <w:t>harm</w:t>
      </w:r>
      <w:proofErr w:type="spellEnd"/>
      <w:r w:rsidRPr="6E761FDB">
        <w:rPr>
          <w:rFonts w:eastAsiaTheme="minorEastAsia"/>
          <w:b/>
          <w:bCs/>
          <w:i/>
          <w:iCs/>
          <w:color w:val="222222"/>
          <w:sz w:val="20"/>
          <w:szCs w:val="20"/>
        </w:rPr>
        <w:t xml:space="preserve"> </w:t>
      </w:r>
      <w:proofErr w:type="spellStart"/>
      <w:r w:rsidRPr="6E761FDB">
        <w:rPr>
          <w:rFonts w:eastAsiaTheme="minorEastAsia"/>
          <w:b/>
          <w:bCs/>
          <w:i/>
          <w:iCs/>
          <w:color w:val="222222"/>
          <w:sz w:val="20"/>
          <w:szCs w:val="20"/>
        </w:rPr>
        <w:t>principle</w:t>
      </w:r>
      <w:proofErr w:type="spellEnd"/>
      <w:r w:rsidRPr="6E761FDB">
        <w:rPr>
          <w:rFonts w:eastAsiaTheme="minorEastAsia"/>
          <w:i/>
          <w:iCs/>
          <w:color w:val="222222"/>
          <w:sz w:val="20"/>
          <w:szCs w:val="20"/>
        </w:rPr>
        <w:t>“</w:t>
      </w:r>
      <w:r w:rsidRPr="6E761FDB">
        <w:rPr>
          <w:rFonts w:eastAsiaTheme="minorEastAsia"/>
          <w:color w:val="222222"/>
          <w:sz w:val="20"/>
          <w:szCs w:val="20"/>
        </w:rPr>
        <w:t>).</w:t>
      </w:r>
    </w:p>
    <w:p w:rsidRPr="00CB04BF" w:rsidR="00CB04BF" w:rsidP="6E761FDB" w:rsidRDefault="6DBA7B1B" w14:paraId="0785E0FC" w14:textId="177DAD53">
      <w:pPr>
        <w:spacing w:line="240" w:lineRule="auto"/>
        <w:jc w:val="both"/>
        <w:rPr>
          <w:rFonts w:eastAsiaTheme="minorEastAsia"/>
          <w:color w:val="222222"/>
          <w:sz w:val="20"/>
          <w:szCs w:val="20"/>
        </w:rPr>
      </w:pPr>
      <w:r w:rsidRPr="6E761FDB">
        <w:rPr>
          <w:rFonts w:eastAsiaTheme="minorEastAsia"/>
          <w:color w:val="222222"/>
          <w:sz w:val="20"/>
          <w:szCs w:val="20"/>
        </w:rPr>
        <w:t xml:space="preserve">Všem navrženým investicím v rámci komponenty 2.7, </w:t>
      </w:r>
      <w:r w:rsidRPr="6E761FDB" w:rsidR="71950FD5">
        <w:rPr>
          <w:rFonts w:eastAsiaTheme="minorEastAsia"/>
          <w:color w:val="222222"/>
          <w:sz w:val="20"/>
          <w:szCs w:val="20"/>
        </w:rPr>
        <w:t xml:space="preserve">byly </w:t>
      </w:r>
      <w:r w:rsidRPr="6E761FDB">
        <w:rPr>
          <w:rFonts w:eastAsiaTheme="minorEastAsia"/>
          <w:color w:val="222222"/>
          <w:sz w:val="20"/>
          <w:szCs w:val="20"/>
        </w:rPr>
        <w:t>na základě přílohy VI nařízení Evropského parlamentu a Rady (EU) 2021/241, kterým se zřizuje Nástroj pro oživení a odolnost, přiřazeny následující oblasti intervence:</w:t>
      </w:r>
    </w:p>
    <w:p w:rsidRPr="00CB04BF" w:rsidR="00CB04BF" w:rsidP="6E761FDB" w:rsidRDefault="00CB04BF" w14:paraId="6EB51207" w14:textId="77777777">
      <w:pPr>
        <w:keepNext/>
        <w:spacing w:line="240" w:lineRule="auto"/>
        <w:contextualSpacing/>
        <w:jc w:val="both"/>
        <w:rPr>
          <w:rFonts w:eastAsiaTheme="minorEastAsia"/>
          <w:b/>
          <w:bCs/>
          <w:sz w:val="20"/>
          <w:szCs w:val="20"/>
          <w:lang w:eastAsia="cs-CZ"/>
        </w:rPr>
      </w:pPr>
      <w:r w:rsidRPr="6E761FDB">
        <w:rPr>
          <w:rFonts w:eastAsiaTheme="minorEastAsia"/>
          <w:b/>
          <w:bCs/>
          <w:sz w:val="20"/>
          <w:szCs w:val="20"/>
          <w:lang w:eastAsia="cs-CZ"/>
        </w:rPr>
        <w:t>1.1 Budování recyklační infrastruktury </w:t>
      </w:r>
    </w:p>
    <w:p w:rsidRPr="00E94307" w:rsidR="00CB04BF" w:rsidP="07F93282" w:rsidRDefault="00CB04BF" w14:paraId="6BE2B8A9" w14:textId="5C33F7C8">
      <w:pPr>
        <w:spacing w:line="240" w:lineRule="auto"/>
        <w:jc w:val="both"/>
        <w:rPr>
          <w:rFonts w:eastAsia="ＭＳ 明朝" w:eastAsiaTheme="minorEastAsia"/>
          <w:color w:val="FF0000"/>
          <w:sz w:val="20"/>
          <w:szCs w:val="20"/>
          <w:lang w:val="en-IE"/>
        </w:rPr>
      </w:pPr>
      <w:r w:rsidRPr="07F93282" w:rsidR="00CB04BF">
        <w:rPr>
          <w:rFonts w:eastAsia="ＭＳ 明朝" w:eastAsiaTheme="minorEastAsia"/>
          <w:color w:val="000000" w:themeColor="text1" w:themeTint="FF" w:themeShade="FF"/>
          <w:sz w:val="20"/>
          <w:szCs w:val="20"/>
        </w:rPr>
        <w:t>045a</w:t>
      </w:r>
      <w:r w:rsidRPr="07F93282" w:rsidR="00CB04BF">
        <w:rPr>
          <w:rFonts w:eastAsia="ＭＳ 明朝" w:eastAsiaTheme="minorEastAsia"/>
          <w:color w:val="000000" w:themeColor="text1" w:themeTint="FF" w:themeShade="FF"/>
          <w:sz w:val="20"/>
          <w:szCs w:val="20"/>
        </w:rPr>
        <w:t xml:space="preserve"> </w:t>
      </w:r>
      <w:r>
        <w:tab/>
      </w:r>
      <w:r w:rsidRPr="07F93282" w:rsidR="00CB04BF">
        <w:rPr>
          <w:rFonts w:eastAsia="ＭＳ 明朝" w:eastAsiaTheme="minorEastAsia"/>
          <w:color w:val="000000" w:themeColor="text1" w:themeTint="FF" w:themeShade="FF"/>
          <w:sz w:val="20"/>
          <w:szCs w:val="20"/>
        </w:rPr>
        <w:t>Použití recyklovaných materiálů jako surovin (v souladu s kritérii účinnosti).</w:t>
      </w:r>
      <w:r>
        <w:br/>
      </w:r>
      <w:r w:rsidRPr="07F93282" w:rsidR="41712BC8">
        <w:rPr>
          <w:rFonts w:eastAsia="ＭＳ 明朝" w:eastAsiaTheme="minorEastAsia"/>
          <w:color w:val="000000" w:themeColor="text1" w:themeTint="FF" w:themeShade="FF"/>
          <w:sz w:val="20"/>
          <w:szCs w:val="20"/>
        </w:rPr>
        <w:t>(</w:t>
      </w:r>
      <w:r w:rsidRPr="07F93282" w:rsidR="009164D2">
        <w:rPr>
          <w:rFonts w:eastAsia="ＭＳ 明朝" w:eastAsiaTheme="minorEastAsia"/>
          <w:color w:val="000000" w:themeColor="text1" w:themeTint="FF" w:themeShade="FF"/>
          <w:sz w:val="20"/>
          <w:szCs w:val="20"/>
        </w:rPr>
        <w:t>Plánovaná investice – Budování recyklační infrastruktury bude zaměřena na podporu projektů vedoucích k rozvoji cirkulární ekonomiky v oblasti nakládání s biologicky rozložitelnými odpady. Záměrem plánované investice je podporovat zapravování</w:t>
      </w:r>
      <w:r w:rsidRPr="07F93282" w:rsidR="39FD60B3">
        <w:rPr>
          <w:rFonts w:eastAsia="ＭＳ 明朝" w:eastAsiaTheme="minorEastAsia"/>
          <w:color w:val="000000" w:themeColor="text1" w:themeTint="FF" w:themeShade="FF"/>
          <w:sz w:val="20"/>
          <w:szCs w:val="20"/>
        </w:rPr>
        <w:t xml:space="preserve"> zejména</w:t>
      </w:r>
      <w:r w:rsidRPr="07F93282" w:rsidR="009164D2">
        <w:rPr>
          <w:rFonts w:eastAsia="ＭＳ 明朝" w:eastAsiaTheme="minorEastAsia"/>
          <w:color w:val="000000" w:themeColor="text1" w:themeTint="FF" w:themeShade="FF"/>
          <w:sz w:val="20"/>
          <w:szCs w:val="20"/>
        </w:rPr>
        <w:t xml:space="preserve"> kompostu vyprodukovaného z biologicky rozložitelných odpadů v rámci kompostovacích zařízení do </w:t>
      </w:r>
      <w:r w:rsidRPr="07F93282" w:rsidR="445DEABA">
        <w:rPr>
          <w:rFonts w:eastAsia="ＭＳ 明朝" w:eastAsiaTheme="minorEastAsia"/>
          <w:color w:val="000000" w:themeColor="text1" w:themeTint="FF" w:themeShade="FF"/>
          <w:sz w:val="20"/>
          <w:szCs w:val="20"/>
        </w:rPr>
        <w:t>zemědělské půdy</w:t>
      </w:r>
      <w:r w:rsidRPr="07F93282" w:rsidR="009164D2">
        <w:rPr>
          <w:rFonts w:eastAsia="ＭＳ 明朝" w:eastAsiaTheme="minorEastAsia"/>
          <w:color w:val="000000" w:themeColor="text1" w:themeTint="FF" w:themeShade="FF"/>
          <w:sz w:val="20"/>
          <w:szCs w:val="20"/>
        </w:rPr>
        <w:t xml:space="preserve">. V rámci podpořených projektů tak bude zajištěn požadovaný procentuální podíl znovuvyužití biologicky rozložitelných odpadů jako suroviny, jejich </w:t>
      </w:r>
      <w:r w:rsidRPr="07F93282" w:rsidR="009164D2">
        <w:rPr>
          <w:rFonts w:eastAsia="ＭＳ 明朝" w:eastAsiaTheme="minorEastAsia"/>
          <w:color w:val="000000" w:themeColor="text1" w:themeTint="FF" w:themeShade="FF"/>
          <w:sz w:val="20"/>
          <w:szCs w:val="20"/>
        </w:rPr>
        <w:t xml:space="preserve">zapravením </w:t>
      </w:r>
      <w:r w:rsidRPr="07F93282" w:rsidR="009164D2">
        <w:rPr>
          <w:rFonts w:eastAsia="ＭＳ 明朝" w:eastAsiaTheme="minorEastAsia"/>
          <w:color w:val="000000" w:themeColor="text1" w:themeTint="FF" w:themeShade="FF"/>
          <w:sz w:val="20"/>
          <w:szCs w:val="20"/>
        </w:rPr>
        <w:t>do</w:t>
      </w:r>
      <w:r w:rsidRPr="07F93282" w:rsidR="009164D2">
        <w:rPr>
          <w:rFonts w:eastAsia="ＭＳ 明朝" w:eastAsiaTheme="minorEastAsia"/>
          <w:color w:val="000000" w:themeColor="text1" w:themeTint="FF" w:themeShade="FF"/>
          <w:sz w:val="20"/>
          <w:szCs w:val="20"/>
        </w:rPr>
        <w:t xml:space="preserve"> z</w:t>
      </w:r>
      <w:r w:rsidRPr="07F93282" w:rsidR="39CFE692">
        <w:rPr>
          <w:rFonts w:eastAsia="ＭＳ 明朝" w:eastAsiaTheme="minorEastAsia"/>
          <w:color w:val="000000" w:themeColor="text1" w:themeTint="FF" w:themeShade="FF"/>
          <w:sz w:val="20"/>
          <w:szCs w:val="20"/>
        </w:rPr>
        <w:t>emědělské</w:t>
      </w:r>
      <w:r w:rsidRPr="07F93282" w:rsidR="39CFE692">
        <w:rPr>
          <w:rFonts w:eastAsia="ＭＳ 明朝" w:eastAsiaTheme="minorEastAsia"/>
          <w:color w:val="000000" w:themeColor="text1" w:themeTint="FF" w:themeShade="FF"/>
          <w:sz w:val="20"/>
          <w:szCs w:val="20"/>
        </w:rPr>
        <w:t xml:space="preserve"> půdy</w:t>
      </w:r>
      <w:r w:rsidRPr="07F93282" w:rsidR="009164D2">
        <w:rPr>
          <w:rFonts w:eastAsia="ＭＳ 明朝" w:eastAsiaTheme="minorEastAsia"/>
          <w:color w:val="000000" w:themeColor="text1" w:themeTint="FF" w:themeShade="FF"/>
          <w:sz w:val="20"/>
          <w:szCs w:val="20"/>
        </w:rPr>
        <w:t>. Zároveň u těchto typů projektů očekáváme i vyšší efektivitu využití a stanovená podmínka tedy bude splněna.</w:t>
      </w:r>
      <w:r w:rsidRPr="07F93282" w:rsidR="009164D2">
        <w:rPr>
          <w:rFonts w:eastAsia="ＭＳ 明朝" w:eastAsiaTheme="minorEastAsia"/>
          <w:sz w:val="20"/>
          <w:szCs w:val="20"/>
          <w:lang w:val="en-IE"/>
        </w:rPr>
        <w:t xml:space="preserve"> </w:t>
      </w:r>
    </w:p>
    <w:p w:rsidRPr="00CB04BF" w:rsidR="00CB04BF" w:rsidP="6E761FDB" w:rsidRDefault="00CB04BF" w14:paraId="2C697098" w14:textId="77777777">
      <w:pPr>
        <w:spacing w:line="240" w:lineRule="auto"/>
        <w:jc w:val="both"/>
        <w:rPr>
          <w:rFonts w:eastAsiaTheme="minorEastAsia"/>
          <w:b/>
          <w:bCs/>
          <w:sz w:val="20"/>
          <w:szCs w:val="20"/>
          <w:lang w:eastAsia="cs-CZ"/>
        </w:rPr>
      </w:pPr>
      <w:r w:rsidRPr="6E761FDB">
        <w:rPr>
          <w:rFonts w:eastAsiaTheme="minorEastAsia"/>
          <w:b/>
          <w:bCs/>
          <w:sz w:val="20"/>
          <w:szCs w:val="20"/>
          <w:lang w:eastAsia="cs-CZ"/>
        </w:rPr>
        <w:t>1.2. Budování odpadové – Energetické infrastruktury pro nakládání s vybranými druhy odpadů</w:t>
      </w:r>
    </w:p>
    <w:p w:rsidRPr="00CB04BF" w:rsidR="00CB04BF" w:rsidP="6E761FDB" w:rsidRDefault="00CB04BF" w14:paraId="77CB023F" w14:textId="72548563">
      <w:pPr>
        <w:spacing w:line="240" w:lineRule="auto"/>
        <w:jc w:val="both"/>
        <w:rPr>
          <w:rFonts w:eastAsiaTheme="minorEastAsia"/>
          <w:color w:val="000000"/>
          <w:sz w:val="20"/>
          <w:szCs w:val="20"/>
          <w:lang w:eastAsia="cs-CZ"/>
        </w:rPr>
      </w:pPr>
      <w:proofErr w:type="gramStart"/>
      <w:r w:rsidRPr="6E761FDB">
        <w:rPr>
          <w:rFonts w:eastAsiaTheme="minorEastAsia"/>
          <w:color w:val="000000" w:themeColor="text1"/>
          <w:sz w:val="20"/>
          <w:szCs w:val="20"/>
          <w:lang w:eastAsia="cs-CZ"/>
        </w:rPr>
        <w:t>044a</w:t>
      </w:r>
      <w:proofErr w:type="gramEnd"/>
      <w:r w:rsidRPr="6E761FDB">
        <w:rPr>
          <w:rFonts w:eastAsiaTheme="minorEastAsia"/>
          <w:color w:val="000000" w:themeColor="text1"/>
          <w:sz w:val="20"/>
          <w:szCs w:val="20"/>
          <w:lang w:eastAsia="cs-CZ"/>
        </w:rPr>
        <w:t xml:space="preserve"> </w:t>
      </w:r>
      <w:r w:rsidR="00897031">
        <w:rPr>
          <w:rFonts w:eastAsiaTheme="minorEastAsia"/>
          <w:color w:val="000000" w:themeColor="text1"/>
          <w:sz w:val="20"/>
          <w:szCs w:val="20"/>
          <w:lang w:eastAsia="cs-CZ"/>
        </w:rPr>
        <w:tab/>
      </w:r>
      <w:bookmarkStart w:name="_GoBack" w:id="1"/>
      <w:bookmarkEnd w:id="1"/>
      <w:r w:rsidRPr="6E761FDB">
        <w:rPr>
          <w:rFonts w:eastAsiaTheme="minorEastAsia"/>
          <w:color w:val="000000" w:themeColor="text1"/>
          <w:sz w:val="20"/>
          <w:szCs w:val="20"/>
          <w:lang w:eastAsia="cs-CZ"/>
        </w:rPr>
        <w:t>Nakládání s průmyslovými zbytkovými a nebezpečnými odpady.</w:t>
      </w:r>
    </w:p>
    <w:p w:rsidRPr="00CB04BF" w:rsidR="00CB04BF" w:rsidP="6E761FDB" w:rsidRDefault="00CB04BF" w14:paraId="49CB94D9" w14:textId="77777777">
      <w:pPr>
        <w:spacing w:line="240" w:lineRule="auto"/>
        <w:contextualSpacing/>
        <w:jc w:val="both"/>
        <w:rPr>
          <w:rFonts w:eastAsiaTheme="minorEastAsia"/>
          <w:b/>
          <w:bCs/>
          <w:color w:val="000000"/>
          <w:sz w:val="20"/>
          <w:szCs w:val="20"/>
          <w:lang w:eastAsia="cs-CZ"/>
        </w:rPr>
      </w:pPr>
      <w:r w:rsidRPr="6E761FDB">
        <w:rPr>
          <w:rFonts w:eastAsiaTheme="minorEastAsia"/>
          <w:b/>
          <w:bCs/>
          <w:sz w:val="20"/>
          <w:szCs w:val="20"/>
          <w:lang w:eastAsia="cs-CZ"/>
        </w:rPr>
        <w:t>2.1 Cirkulární řešení v podnicích</w:t>
      </w:r>
    </w:p>
    <w:p w:rsidRPr="00CB04BF" w:rsidR="00CB04BF" w:rsidP="6E761FDB" w:rsidRDefault="00CB04BF" w14:paraId="54709E6B" w14:textId="4B6F0671">
      <w:pPr>
        <w:spacing w:line="240" w:lineRule="auto"/>
        <w:ind w:left="708" w:hanging="708"/>
        <w:jc w:val="both"/>
        <w:rPr>
          <w:rFonts w:eastAsiaTheme="minorEastAsia"/>
          <w:color w:val="000000"/>
          <w:sz w:val="20"/>
          <w:szCs w:val="20"/>
          <w:lang w:eastAsia="cs-CZ"/>
        </w:rPr>
      </w:pPr>
      <w:proofErr w:type="gramStart"/>
      <w:r w:rsidRPr="6E761FDB">
        <w:rPr>
          <w:rFonts w:eastAsiaTheme="minorEastAsia"/>
          <w:color w:val="000000" w:themeColor="text1"/>
          <w:sz w:val="20"/>
          <w:szCs w:val="20"/>
          <w:lang w:eastAsia="cs-CZ"/>
        </w:rPr>
        <w:t>047</w:t>
      </w:r>
      <w:r w:rsidRPr="6E761FDB" w:rsidR="43E63B4A">
        <w:rPr>
          <w:rFonts w:eastAsiaTheme="minorEastAsia"/>
          <w:color w:val="000000" w:themeColor="text1"/>
          <w:sz w:val="20"/>
          <w:szCs w:val="20"/>
          <w:lang w:eastAsia="cs-CZ"/>
        </w:rPr>
        <w:t>a</w:t>
      </w:r>
      <w:proofErr w:type="gramEnd"/>
      <w:r>
        <w:tab/>
      </w:r>
      <w:r w:rsidRPr="6E761FDB">
        <w:rPr>
          <w:rFonts w:eastAsiaTheme="minorEastAsia"/>
          <w:color w:val="000000" w:themeColor="text1"/>
          <w:sz w:val="20"/>
          <w:szCs w:val="20"/>
          <w:lang w:eastAsia="cs-CZ"/>
        </w:rPr>
        <w:t>Podpora výrobních procesů šetrných k životnímu prostředí a účinné využívání zdrojů v</w:t>
      </w:r>
      <w:r w:rsidRPr="6E761FDB" w:rsidR="68D04457">
        <w:rPr>
          <w:rFonts w:eastAsiaTheme="minorEastAsia"/>
          <w:color w:val="000000" w:themeColor="text1"/>
          <w:sz w:val="20"/>
          <w:szCs w:val="20"/>
          <w:lang w:eastAsia="cs-CZ"/>
        </w:rPr>
        <w:t>e</w:t>
      </w:r>
      <w:r w:rsidRPr="6E761FDB">
        <w:rPr>
          <w:rFonts w:eastAsiaTheme="minorEastAsia"/>
          <w:color w:val="000000" w:themeColor="text1"/>
          <w:sz w:val="20"/>
          <w:szCs w:val="20"/>
          <w:lang w:eastAsia="cs-CZ"/>
        </w:rPr>
        <w:t> </w:t>
      </w:r>
      <w:r w:rsidRPr="6E761FDB" w:rsidR="2E73F9E8">
        <w:rPr>
          <w:rFonts w:eastAsiaTheme="minorEastAsia"/>
          <w:color w:val="000000" w:themeColor="text1"/>
          <w:sz w:val="20"/>
          <w:szCs w:val="20"/>
          <w:lang w:eastAsia="cs-CZ"/>
        </w:rPr>
        <w:t>velkých</w:t>
      </w:r>
      <w:r w:rsidRPr="6E761FDB">
        <w:rPr>
          <w:rFonts w:eastAsiaTheme="minorEastAsia"/>
          <w:color w:val="000000" w:themeColor="text1"/>
          <w:sz w:val="20"/>
          <w:szCs w:val="20"/>
          <w:lang w:eastAsia="cs-CZ"/>
        </w:rPr>
        <w:t xml:space="preserve"> podnicích.</w:t>
      </w:r>
    </w:p>
    <w:p w:rsidRPr="00CB04BF" w:rsidR="00CB04BF" w:rsidP="6E761FDB" w:rsidRDefault="00CB04BF" w14:paraId="1EC4FF7C" w14:textId="3E838A7A">
      <w:pPr>
        <w:spacing w:line="240" w:lineRule="auto"/>
        <w:jc w:val="both"/>
        <w:rPr>
          <w:rFonts w:eastAsiaTheme="minorEastAsia"/>
          <w:color w:val="000000"/>
          <w:sz w:val="20"/>
          <w:szCs w:val="20"/>
          <w:lang w:eastAsia="cs-CZ"/>
        </w:rPr>
      </w:pPr>
      <w:r w:rsidRPr="6E761FDB">
        <w:rPr>
          <w:rFonts w:eastAsiaTheme="minorEastAsia"/>
          <w:color w:val="000000" w:themeColor="text1"/>
          <w:sz w:val="20"/>
          <w:szCs w:val="20"/>
          <w:lang w:eastAsia="cs-CZ"/>
        </w:rPr>
        <w:t>047</w:t>
      </w:r>
      <w:r>
        <w:tab/>
      </w:r>
      <w:r w:rsidRPr="6E761FDB">
        <w:rPr>
          <w:rFonts w:eastAsiaTheme="minorEastAsia"/>
          <w:color w:val="000000" w:themeColor="text1"/>
          <w:sz w:val="20"/>
          <w:szCs w:val="20"/>
          <w:lang w:eastAsia="cs-CZ"/>
        </w:rPr>
        <w:t xml:space="preserve">Podpora výrobních procesů šetrných k životnímu prostředí a účinné využívání zdrojů v </w:t>
      </w:r>
      <w:r w:rsidRPr="6E761FDB" w:rsidR="50AD17B5">
        <w:rPr>
          <w:rFonts w:eastAsiaTheme="minorEastAsia"/>
          <w:color w:val="000000" w:themeColor="text1"/>
          <w:sz w:val="20"/>
          <w:szCs w:val="20"/>
          <w:lang w:eastAsia="cs-CZ"/>
        </w:rPr>
        <w:t xml:space="preserve">malých a </w:t>
      </w:r>
      <w:r>
        <w:tab/>
      </w:r>
      <w:r w:rsidRPr="6E761FDB" w:rsidR="50AD17B5">
        <w:rPr>
          <w:rFonts w:eastAsiaTheme="minorEastAsia"/>
          <w:color w:val="000000" w:themeColor="text1"/>
          <w:sz w:val="20"/>
          <w:szCs w:val="20"/>
          <w:lang w:eastAsia="cs-CZ"/>
        </w:rPr>
        <w:t>středních</w:t>
      </w:r>
      <w:r w:rsidRPr="6E761FDB">
        <w:rPr>
          <w:rFonts w:eastAsiaTheme="minorEastAsia"/>
          <w:color w:val="000000" w:themeColor="text1"/>
          <w:sz w:val="20"/>
          <w:szCs w:val="20"/>
          <w:lang w:eastAsia="cs-CZ"/>
        </w:rPr>
        <w:t xml:space="preserve"> podnicích.</w:t>
      </w:r>
    </w:p>
    <w:p w:rsidR="6BEE39E2" w:rsidP="6E761FDB" w:rsidRDefault="6BEE39E2" w14:paraId="369825B5" w14:textId="5D5CD0D4">
      <w:pPr>
        <w:spacing w:line="240" w:lineRule="auto"/>
        <w:jc w:val="both"/>
        <w:rPr>
          <w:rFonts w:eastAsiaTheme="minorEastAsia"/>
          <w:color w:val="000000" w:themeColor="text1"/>
          <w:sz w:val="20"/>
          <w:szCs w:val="20"/>
          <w:lang w:eastAsia="cs-CZ"/>
        </w:rPr>
      </w:pPr>
      <w:r w:rsidRPr="6E761FDB">
        <w:rPr>
          <w:rFonts w:eastAsiaTheme="minorEastAsia"/>
          <w:color w:val="000000" w:themeColor="text1"/>
          <w:sz w:val="20"/>
          <w:szCs w:val="20"/>
          <w:lang w:eastAsia="cs-CZ"/>
        </w:rPr>
        <w:t>Podíl malých a středních podniků a velkých podniků, které se budou v soutěži ucházet o podporu investic nelze v současném stádiu určit. Nicméně lze očekávat značný zájem ze strany velkých podniků</w:t>
      </w:r>
      <w:r w:rsidRPr="6E761FDB" w:rsidR="06C52731">
        <w:rPr>
          <w:rFonts w:eastAsiaTheme="minorEastAsia"/>
          <w:color w:val="000000" w:themeColor="text1"/>
          <w:sz w:val="20"/>
          <w:szCs w:val="20"/>
          <w:lang w:eastAsia="cs-CZ"/>
        </w:rPr>
        <w:t>.</w:t>
      </w:r>
    </w:p>
    <w:p w:rsidR="3453DE40" w:rsidP="6E761FDB" w:rsidRDefault="3453DE40" w14:paraId="1AC6187D" w14:textId="5A60D33B">
      <w:pPr>
        <w:spacing w:line="240" w:lineRule="auto"/>
        <w:jc w:val="both"/>
        <w:rPr>
          <w:rFonts w:eastAsiaTheme="minorEastAsia"/>
          <w:color w:val="000000" w:themeColor="text1"/>
          <w:sz w:val="20"/>
          <w:szCs w:val="20"/>
          <w:lang w:eastAsia="cs-CZ"/>
        </w:rPr>
      </w:pPr>
    </w:p>
    <w:p w:rsidRPr="00CB04BF" w:rsidR="00CB04BF" w:rsidP="6E761FDB" w:rsidRDefault="00CB04BF" w14:paraId="70D45A67" w14:textId="77777777">
      <w:pPr>
        <w:spacing w:line="240" w:lineRule="auto"/>
        <w:contextualSpacing/>
        <w:jc w:val="both"/>
        <w:rPr>
          <w:rFonts w:eastAsiaTheme="minorEastAsia"/>
          <w:b/>
          <w:bCs/>
          <w:color w:val="000000"/>
          <w:sz w:val="20"/>
          <w:szCs w:val="20"/>
          <w:lang w:eastAsia="cs-CZ"/>
        </w:rPr>
      </w:pPr>
      <w:r w:rsidRPr="6E761FDB">
        <w:rPr>
          <w:rFonts w:eastAsiaTheme="minorEastAsia"/>
          <w:b/>
          <w:bCs/>
          <w:sz w:val="20"/>
          <w:szCs w:val="20"/>
          <w:lang w:eastAsia="cs-CZ"/>
        </w:rPr>
        <w:t>2.2 Úspora vody v průmyslu</w:t>
      </w:r>
    </w:p>
    <w:p w:rsidRPr="00CB04BF" w:rsidR="00CB04BF" w:rsidP="6E761FDB" w:rsidRDefault="00CB04BF" w14:paraId="11ED6EEC" w14:textId="57644EF3">
      <w:pPr>
        <w:spacing w:line="240" w:lineRule="auto"/>
        <w:ind w:left="708" w:hanging="708"/>
        <w:jc w:val="both"/>
        <w:rPr>
          <w:rFonts w:eastAsiaTheme="minorEastAsia"/>
          <w:color w:val="000000"/>
          <w:sz w:val="20"/>
          <w:szCs w:val="20"/>
          <w:lang w:eastAsia="cs-CZ"/>
        </w:rPr>
      </w:pPr>
      <w:proofErr w:type="gramStart"/>
      <w:r w:rsidRPr="6E761FDB">
        <w:rPr>
          <w:rFonts w:eastAsiaTheme="minorEastAsia"/>
          <w:color w:val="000000" w:themeColor="text1"/>
          <w:sz w:val="20"/>
          <w:szCs w:val="20"/>
          <w:lang w:eastAsia="cs-CZ"/>
        </w:rPr>
        <w:t>047</w:t>
      </w:r>
      <w:r w:rsidRPr="6E761FDB" w:rsidR="6595DC98">
        <w:rPr>
          <w:rFonts w:eastAsiaTheme="minorEastAsia"/>
          <w:color w:val="000000" w:themeColor="text1"/>
          <w:sz w:val="20"/>
          <w:szCs w:val="20"/>
          <w:lang w:eastAsia="cs-CZ"/>
        </w:rPr>
        <w:t>a</w:t>
      </w:r>
      <w:proofErr w:type="gramEnd"/>
      <w:r>
        <w:tab/>
      </w:r>
      <w:r w:rsidRPr="6E761FDB">
        <w:rPr>
          <w:rFonts w:eastAsiaTheme="minorEastAsia"/>
          <w:color w:val="000000" w:themeColor="text1"/>
          <w:sz w:val="20"/>
          <w:szCs w:val="20"/>
          <w:lang w:eastAsia="cs-CZ"/>
        </w:rPr>
        <w:t>Podpora výrobních procesů šetrných k životnímu prostředí a účinné využívání zdrojů v</w:t>
      </w:r>
      <w:r w:rsidRPr="6E761FDB" w:rsidR="381D5B84">
        <w:rPr>
          <w:rFonts w:eastAsiaTheme="minorEastAsia"/>
          <w:color w:val="000000" w:themeColor="text1"/>
          <w:sz w:val="20"/>
          <w:szCs w:val="20"/>
          <w:lang w:eastAsia="cs-CZ"/>
        </w:rPr>
        <w:t>e</w:t>
      </w:r>
      <w:r w:rsidRPr="6E761FDB">
        <w:rPr>
          <w:rFonts w:eastAsiaTheme="minorEastAsia"/>
          <w:color w:val="000000" w:themeColor="text1"/>
          <w:sz w:val="20"/>
          <w:szCs w:val="20"/>
          <w:lang w:eastAsia="cs-CZ"/>
        </w:rPr>
        <w:t> </w:t>
      </w:r>
      <w:r w:rsidRPr="6E761FDB" w:rsidR="4CD458BB">
        <w:rPr>
          <w:rFonts w:eastAsiaTheme="minorEastAsia"/>
          <w:color w:val="000000" w:themeColor="text1"/>
          <w:sz w:val="20"/>
          <w:szCs w:val="20"/>
          <w:lang w:eastAsia="cs-CZ"/>
        </w:rPr>
        <w:t>velkých</w:t>
      </w:r>
      <w:r w:rsidRPr="6E761FDB">
        <w:rPr>
          <w:rFonts w:eastAsiaTheme="minorEastAsia"/>
          <w:color w:val="000000" w:themeColor="text1"/>
          <w:sz w:val="20"/>
          <w:szCs w:val="20"/>
          <w:lang w:eastAsia="cs-CZ"/>
        </w:rPr>
        <w:t xml:space="preserve"> podnicích.</w:t>
      </w:r>
    </w:p>
    <w:p w:rsidRPr="00CB04BF" w:rsidR="00CB04BF" w:rsidP="6E761FDB" w:rsidRDefault="00CB04BF" w14:paraId="576151E2" w14:textId="551AB599">
      <w:pPr>
        <w:spacing w:line="240" w:lineRule="auto"/>
        <w:jc w:val="both"/>
        <w:rPr>
          <w:rFonts w:eastAsiaTheme="minorEastAsia"/>
          <w:color w:val="000000"/>
          <w:sz w:val="20"/>
          <w:szCs w:val="20"/>
          <w:lang w:eastAsia="cs-CZ"/>
        </w:rPr>
      </w:pPr>
      <w:r w:rsidRPr="6E761FDB">
        <w:rPr>
          <w:rFonts w:eastAsiaTheme="minorEastAsia"/>
          <w:color w:val="000000" w:themeColor="text1"/>
          <w:sz w:val="20"/>
          <w:szCs w:val="20"/>
          <w:lang w:eastAsia="cs-CZ"/>
        </w:rPr>
        <w:t>047</w:t>
      </w:r>
      <w:r>
        <w:tab/>
      </w:r>
      <w:r w:rsidRPr="6E761FDB">
        <w:rPr>
          <w:rFonts w:eastAsiaTheme="minorEastAsia"/>
          <w:color w:val="000000" w:themeColor="text1"/>
          <w:sz w:val="20"/>
          <w:szCs w:val="20"/>
          <w:lang w:eastAsia="cs-CZ"/>
        </w:rPr>
        <w:t xml:space="preserve">Podpora výrobních procesů šetrných k životnímu prostředí a účinné využívání zdrojů v </w:t>
      </w:r>
      <w:r>
        <w:tab/>
      </w:r>
      <w:r>
        <w:tab/>
      </w:r>
      <w:r>
        <w:tab/>
      </w:r>
      <w:r w:rsidRPr="6E761FDB" w:rsidR="3D526FEA">
        <w:rPr>
          <w:rFonts w:eastAsiaTheme="minorEastAsia"/>
          <w:color w:val="000000" w:themeColor="text1"/>
          <w:sz w:val="20"/>
          <w:szCs w:val="20"/>
          <w:lang w:eastAsia="cs-CZ"/>
        </w:rPr>
        <w:t>malých a středních</w:t>
      </w:r>
      <w:r w:rsidRPr="6E761FDB">
        <w:rPr>
          <w:rFonts w:eastAsiaTheme="minorEastAsia"/>
          <w:color w:val="000000" w:themeColor="text1"/>
          <w:sz w:val="20"/>
          <w:szCs w:val="20"/>
          <w:lang w:eastAsia="cs-CZ"/>
        </w:rPr>
        <w:t xml:space="preserve"> podnicích.</w:t>
      </w:r>
    </w:p>
    <w:p w:rsidR="2E4A8897" w:rsidP="6E761FDB" w:rsidRDefault="2E4A8897" w14:paraId="26FD1A40" w14:textId="5546F864">
      <w:pPr>
        <w:spacing w:line="240" w:lineRule="auto"/>
        <w:jc w:val="both"/>
        <w:rPr>
          <w:rFonts w:eastAsiaTheme="minorEastAsia"/>
          <w:color w:val="000000" w:themeColor="text1"/>
          <w:sz w:val="20"/>
          <w:szCs w:val="20"/>
          <w:lang w:eastAsia="cs-CZ"/>
        </w:rPr>
      </w:pPr>
      <w:r w:rsidRPr="6E761FDB">
        <w:rPr>
          <w:rFonts w:eastAsiaTheme="minorEastAsia"/>
          <w:color w:val="000000" w:themeColor="text1"/>
          <w:sz w:val="20"/>
          <w:szCs w:val="20"/>
          <w:lang w:eastAsia="cs-CZ"/>
        </w:rPr>
        <w:t>Podíl malých a středních podniků a velkých podniků, které se budou v soutěži ucházet o podporu investic nelze v současném stádiu určit. Nicméně lze očekávat značný zájem ze s</w:t>
      </w:r>
      <w:r w:rsidRPr="6E761FDB" w:rsidR="49847A66">
        <w:rPr>
          <w:rFonts w:eastAsiaTheme="minorEastAsia"/>
          <w:color w:val="000000" w:themeColor="text1"/>
          <w:sz w:val="20"/>
          <w:szCs w:val="20"/>
          <w:lang w:eastAsia="cs-CZ"/>
        </w:rPr>
        <w:t>trany velkých podniků s očekávaným výz</w:t>
      </w:r>
      <w:r w:rsidRPr="6E761FDB" w:rsidR="2167D8B5">
        <w:rPr>
          <w:rFonts w:eastAsiaTheme="minorEastAsia"/>
          <w:color w:val="000000" w:themeColor="text1"/>
          <w:sz w:val="20"/>
          <w:szCs w:val="20"/>
          <w:lang w:eastAsia="cs-CZ"/>
        </w:rPr>
        <w:t>na</w:t>
      </w:r>
      <w:r w:rsidRPr="6E761FDB" w:rsidR="49847A66">
        <w:rPr>
          <w:rFonts w:eastAsiaTheme="minorEastAsia"/>
          <w:color w:val="000000" w:themeColor="text1"/>
          <w:sz w:val="20"/>
          <w:szCs w:val="20"/>
          <w:lang w:eastAsia="cs-CZ"/>
        </w:rPr>
        <w:t xml:space="preserve">mnějším </w:t>
      </w:r>
      <w:r w:rsidRPr="6E761FDB" w:rsidR="634E6FA5">
        <w:rPr>
          <w:rFonts w:eastAsiaTheme="minorEastAsia"/>
          <w:color w:val="000000" w:themeColor="text1"/>
          <w:sz w:val="20"/>
          <w:szCs w:val="20"/>
          <w:lang w:eastAsia="cs-CZ"/>
        </w:rPr>
        <w:t>efektem v oblasti úspory nebo recyklace vody.</w:t>
      </w:r>
      <w:r w:rsidRPr="6E761FDB" w:rsidR="49847A66">
        <w:rPr>
          <w:rFonts w:eastAsiaTheme="minorEastAsia"/>
          <w:color w:val="000000" w:themeColor="text1"/>
          <w:sz w:val="20"/>
          <w:szCs w:val="20"/>
          <w:lang w:eastAsia="cs-CZ"/>
        </w:rPr>
        <w:t xml:space="preserve"> </w:t>
      </w:r>
    </w:p>
    <w:p w:rsidRPr="00CB04BF" w:rsidR="00CB04BF" w:rsidP="6E761FDB" w:rsidRDefault="00CB04BF" w14:paraId="5B343CDE" w14:textId="77777777">
      <w:pPr>
        <w:autoSpaceDE w:val="0"/>
        <w:autoSpaceDN w:val="0"/>
        <w:adjustRightInd w:val="0"/>
        <w:spacing w:after="120" w:line="240" w:lineRule="auto"/>
        <w:jc w:val="both"/>
        <w:rPr>
          <w:rFonts w:eastAsiaTheme="minorEastAsia"/>
          <w:color w:val="000000"/>
          <w:sz w:val="20"/>
          <w:szCs w:val="20"/>
        </w:rPr>
      </w:pPr>
      <w:r w:rsidRPr="6E761FDB">
        <w:rPr>
          <w:rFonts w:eastAsiaTheme="minorEastAsia"/>
          <w:color w:val="000000" w:themeColor="text1"/>
          <w:sz w:val="20"/>
          <w:szCs w:val="20"/>
        </w:rPr>
        <w:t>Komponenta jednoznačně reflektuje na výzvy prezentované v Roční strategii pro udržitelný růst (</w:t>
      </w:r>
      <w:proofErr w:type="gramStart"/>
      <w:r w:rsidRPr="6E761FDB">
        <w:rPr>
          <w:rFonts w:eastAsiaTheme="minorEastAsia"/>
          <w:color w:val="000000" w:themeColor="text1"/>
          <w:sz w:val="20"/>
          <w:szCs w:val="20"/>
        </w:rPr>
        <w:t>COM(</w:t>
      </w:r>
      <w:proofErr w:type="gramEnd"/>
      <w:r w:rsidRPr="6E761FDB">
        <w:rPr>
          <w:rFonts w:eastAsiaTheme="minorEastAsia"/>
          <w:color w:val="000000" w:themeColor="text1"/>
          <w:sz w:val="20"/>
          <w:szCs w:val="20"/>
        </w:rPr>
        <w:t xml:space="preserve">2020)575final), která uvádí: </w:t>
      </w:r>
    </w:p>
    <w:p w:rsidRPr="00CB04BF" w:rsidR="00CB04BF" w:rsidP="6E761FDB" w:rsidRDefault="00CB04BF" w14:paraId="21F11813" w14:textId="77777777">
      <w:pPr>
        <w:numPr>
          <w:ilvl w:val="0"/>
          <w:numId w:val="16"/>
        </w:numPr>
        <w:autoSpaceDE w:val="0"/>
        <w:autoSpaceDN w:val="0"/>
        <w:adjustRightInd w:val="0"/>
        <w:spacing w:after="120" w:line="240" w:lineRule="auto"/>
        <w:jc w:val="both"/>
        <w:rPr>
          <w:rFonts w:eastAsiaTheme="minorEastAsia"/>
          <w:color w:val="000000"/>
          <w:sz w:val="20"/>
          <w:szCs w:val="20"/>
        </w:rPr>
      </w:pPr>
      <w:r w:rsidRPr="6E761FDB">
        <w:rPr>
          <w:rFonts w:eastAsiaTheme="minorEastAsia"/>
          <w:sz w:val="20"/>
          <w:szCs w:val="20"/>
        </w:rPr>
        <w:lastRenderedPageBreak/>
        <w:t xml:space="preserve">Členské státy by rovněž měly přijmout opatření na podporu rozvinutějšího oběhového hospodářství, zlepšení environmentální infrastruktury a na ochranu a obnovu biologické rozmanitosti.  </w:t>
      </w:r>
    </w:p>
    <w:p w:rsidRPr="00CB04BF" w:rsidR="00CB04BF" w:rsidP="6E761FDB" w:rsidRDefault="00CB04BF" w14:paraId="1D35D082" w14:textId="77777777">
      <w:pPr>
        <w:numPr>
          <w:ilvl w:val="0"/>
          <w:numId w:val="16"/>
        </w:numPr>
        <w:autoSpaceDE w:val="0"/>
        <w:autoSpaceDN w:val="0"/>
        <w:adjustRightInd w:val="0"/>
        <w:spacing w:after="120" w:line="240" w:lineRule="auto"/>
        <w:jc w:val="both"/>
        <w:rPr>
          <w:rFonts w:eastAsiaTheme="minorEastAsia"/>
          <w:color w:val="000000"/>
          <w:sz w:val="20"/>
          <w:szCs w:val="20"/>
        </w:rPr>
      </w:pPr>
      <w:r w:rsidRPr="6E761FDB">
        <w:rPr>
          <w:rFonts w:eastAsiaTheme="minorEastAsia"/>
          <w:sz w:val="20"/>
          <w:szCs w:val="20"/>
        </w:rPr>
        <w:t xml:space="preserve">Oběhové hospodářství vytváří místní udržitelná pracovní místa prostřednictvím předcházení vzniku odpadů a jejich opětovného použití, oprav, repasování a recyklace. Zvyšuje odolnost a otevřenou strategickou autonomii EU tím, že rozvíjí inovativní obchodní modely využívající digitální technologie s cílem posílit účinné využívání zdrojů a druhotných surovin. </w:t>
      </w:r>
    </w:p>
    <w:p w:rsidRPr="00CB04BF" w:rsidR="00CB04BF" w:rsidP="6E761FDB" w:rsidRDefault="00CB04BF" w14:paraId="4FBD825E" w14:textId="77777777">
      <w:pPr>
        <w:numPr>
          <w:ilvl w:val="0"/>
          <w:numId w:val="16"/>
        </w:numPr>
        <w:autoSpaceDE w:val="0"/>
        <w:autoSpaceDN w:val="0"/>
        <w:adjustRightInd w:val="0"/>
        <w:spacing w:after="120" w:line="240" w:lineRule="auto"/>
        <w:jc w:val="both"/>
        <w:rPr>
          <w:rFonts w:eastAsiaTheme="minorEastAsia"/>
          <w:color w:val="000000"/>
          <w:sz w:val="20"/>
          <w:szCs w:val="20"/>
        </w:rPr>
      </w:pPr>
      <w:r w:rsidRPr="6E761FDB">
        <w:rPr>
          <w:rFonts w:eastAsiaTheme="minorEastAsia"/>
          <w:sz w:val="20"/>
          <w:szCs w:val="20"/>
        </w:rPr>
        <w:t>Zkvalitnění environmentální infrastruktury, zejména v oblasti nakládání s odpady a hospodaření s vodou a snižování znečištění chrání zdraví a dobré životní podmínky občanů před riziky a dopady souvisejícími se životním prostředím.</w:t>
      </w:r>
    </w:p>
    <w:p w:rsidRPr="00CB04BF" w:rsidR="00CB04BF" w:rsidP="6E761FDB" w:rsidRDefault="00CB04BF" w14:paraId="07547A01" w14:textId="77777777">
      <w:pPr>
        <w:spacing w:line="240" w:lineRule="auto"/>
        <w:jc w:val="both"/>
        <w:rPr>
          <w:rFonts w:eastAsiaTheme="minorEastAsia"/>
          <w:color w:val="000000"/>
          <w:sz w:val="20"/>
          <w:szCs w:val="20"/>
        </w:rPr>
      </w:pPr>
    </w:p>
    <w:p w:rsidRPr="00CB04BF" w:rsidR="00CB04BF" w:rsidP="6E761FDB" w:rsidRDefault="00CB04BF" w14:paraId="2399EEF6" w14:textId="77777777">
      <w:pPr>
        <w:keepNext/>
        <w:keepLines/>
        <w:spacing w:before="160" w:line="240" w:lineRule="auto"/>
        <w:outlineLvl w:val="1"/>
        <w:rPr>
          <w:rFonts w:eastAsiaTheme="minorEastAsia"/>
          <w:b/>
          <w:bCs/>
          <w:color w:val="000000"/>
          <w:sz w:val="20"/>
          <w:szCs w:val="20"/>
        </w:rPr>
      </w:pPr>
      <w:r w:rsidRPr="6E761FDB">
        <w:rPr>
          <w:rFonts w:eastAsiaTheme="minorEastAsia"/>
          <w:b/>
          <w:bCs/>
          <w:color w:val="000000" w:themeColor="text1"/>
          <w:sz w:val="20"/>
          <w:szCs w:val="20"/>
        </w:rPr>
        <w:t xml:space="preserve">7. Digitální rozměr komponenty </w:t>
      </w:r>
    </w:p>
    <w:p w:rsidRPr="00CB04BF" w:rsidR="00CB04BF" w:rsidP="6E761FDB" w:rsidRDefault="00CB04BF" w14:paraId="73ED1CCC" w14:textId="77777777">
      <w:pPr>
        <w:spacing w:line="240" w:lineRule="auto"/>
        <w:jc w:val="both"/>
        <w:rPr>
          <w:rFonts w:eastAsiaTheme="minorEastAsia"/>
          <w:color w:val="000000"/>
          <w:sz w:val="20"/>
          <w:szCs w:val="20"/>
        </w:rPr>
      </w:pPr>
      <w:r w:rsidRPr="6E761FDB">
        <w:rPr>
          <w:rFonts w:eastAsiaTheme="minorEastAsia"/>
          <w:color w:val="000000" w:themeColor="text1"/>
          <w:sz w:val="20"/>
          <w:szCs w:val="20"/>
        </w:rPr>
        <w:t xml:space="preserve">Přestože navrhované investice nejsou primárně zaměřeny na digitální </w:t>
      </w:r>
      <w:proofErr w:type="spellStart"/>
      <w:r w:rsidRPr="6E761FDB">
        <w:rPr>
          <w:rFonts w:eastAsiaTheme="minorEastAsia"/>
          <w:color w:val="000000" w:themeColor="text1"/>
          <w:sz w:val="20"/>
          <w:szCs w:val="20"/>
        </w:rPr>
        <w:t>tranzici</w:t>
      </w:r>
      <w:proofErr w:type="spellEnd"/>
      <w:r w:rsidRPr="6E761FDB">
        <w:rPr>
          <w:rFonts w:eastAsiaTheme="minorEastAsia"/>
          <w:color w:val="000000" w:themeColor="text1"/>
          <w:sz w:val="20"/>
          <w:szCs w:val="20"/>
        </w:rPr>
        <w:t>, dá se předpokládat, že podporované investice směrované do přechodu k cirkulární ekonomice mohou reflektovat i výzvy v oblasti digitalizace.</w:t>
      </w:r>
    </w:p>
    <w:p w:rsidR="6E761FDB" w:rsidP="6E761FDB" w:rsidRDefault="6E761FDB" w14:paraId="1DEB359D" w14:textId="518FF25E">
      <w:pPr>
        <w:spacing w:line="240" w:lineRule="auto"/>
        <w:jc w:val="both"/>
        <w:rPr>
          <w:rFonts w:eastAsiaTheme="minorEastAsia"/>
          <w:color w:val="000000" w:themeColor="text1"/>
          <w:sz w:val="20"/>
          <w:szCs w:val="20"/>
        </w:rPr>
      </w:pPr>
    </w:p>
    <w:p w:rsidRPr="00CB04BF" w:rsidR="00CB04BF" w:rsidP="6E761FDB" w:rsidRDefault="00CB04BF" w14:paraId="5ECB0B21" w14:textId="77777777">
      <w:pPr>
        <w:keepNext/>
        <w:keepLines/>
        <w:spacing w:before="160" w:line="240" w:lineRule="auto"/>
        <w:outlineLvl w:val="1"/>
        <w:rPr>
          <w:rFonts w:eastAsiaTheme="minorEastAsia"/>
          <w:b/>
          <w:bCs/>
          <w:color w:val="000000"/>
          <w:sz w:val="20"/>
          <w:szCs w:val="20"/>
        </w:rPr>
      </w:pPr>
      <w:r w:rsidRPr="6E761FDB">
        <w:rPr>
          <w:rFonts w:eastAsiaTheme="minorEastAsia"/>
          <w:b/>
          <w:bCs/>
          <w:color w:val="000000" w:themeColor="text1"/>
          <w:sz w:val="20"/>
          <w:szCs w:val="20"/>
        </w:rPr>
        <w:t>8. Uplatnění zásady „významně nepoškozovat“</w:t>
      </w:r>
    </w:p>
    <w:p w:rsidRPr="00CB04BF" w:rsidR="00CB04BF" w:rsidP="6E761FDB" w:rsidRDefault="00CB04BF" w14:paraId="3EA1C59F" w14:textId="5505BE6E">
      <w:pPr>
        <w:spacing w:line="240" w:lineRule="auto"/>
        <w:jc w:val="both"/>
        <w:rPr>
          <w:rFonts w:eastAsiaTheme="minorEastAsia"/>
          <w:color w:val="000000"/>
          <w:sz w:val="20"/>
          <w:szCs w:val="20"/>
          <w:lang w:val="en-US"/>
        </w:rPr>
      </w:pPr>
      <w:r w:rsidRPr="6E761FDB">
        <w:rPr>
          <w:rFonts w:eastAsiaTheme="minorEastAsia"/>
          <w:color w:val="000000"/>
          <w:sz w:val="20"/>
          <w:szCs w:val="20"/>
          <w:shd w:val="clear" w:color="auto" w:fill="FFFFFF"/>
        </w:rPr>
        <w:t>Princip DNSH je popsán v příloze.</w:t>
      </w:r>
    </w:p>
    <w:p w:rsidR="6E761FDB" w:rsidP="6E761FDB" w:rsidRDefault="6E761FDB" w14:paraId="63B5E66D" w14:textId="4C137995">
      <w:pPr>
        <w:spacing w:line="240" w:lineRule="auto"/>
        <w:jc w:val="both"/>
        <w:rPr>
          <w:rFonts w:eastAsiaTheme="minorEastAsia"/>
          <w:color w:val="000000" w:themeColor="text1"/>
          <w:sz w:val="20"/>
          <w:szCs w:val="20"/>
        </w:rPr>
      </w:pPr>
    </w:p>
    <w:p w:rsidRPr="00CB04BF" w:rsidR="00CB04BF" w:rsidP="6E761FDB" w:rsidRDefault="00CB04BF" w14:paraId="288AFF99" w14:textId="77777777">
      <w:pPr>
        <w:keepNext/>
        <w:keepLines/>
        <w:spacing w:before="160" w:line="240" w:lineRule="auto"/>
        <w:outlineLvl w:val="1"/>
        <w:rPr>
          <w:rFonts w:eastAsiaTheme="minorEastAsia"/>
          <w:b/>
          <w:bCs/>
          <w:color w:val="000000"/>
          <w:sz w:val="20"/>
          <w:szCs w:val="20"/>
        </w:rPr>
      </w:pPr>
      <w:r w:rsidRPr="6E761FDB">
        <w:rPr>
          <w:rFonts w:eastAsiaTheme="minorEastAsia"/>
          <w:b/>
          <w:bCs/>
          <w:color w:val="000000" w:themeColor="text1"/>
          <w:sz w:val="20"/>
          <w:szCs w:val="20"/>
        </w:rPr>
        <w:t xml:space="preserve">9. Milníky, cíle a harmonogram </w:t>
      </w:r>
    </w:p>
    <w:p w:rsidRPr="00CB04BF" w:rsidR="00CB04BF" w:rsidP="6E761FDB" w:rsidRDefault="00CB04BF" w14:paraId="4E82BC22" w14:textId="77777777">
      <w:pPr>
        <w:spacing w:line="240" w:lineRule="auto"/>
        <w:jc w:val="both"/>
        <w:rPr>
          <w:rFonts w:eastAsiaTheme="minorEastAsia"/>
          <w:color w:val="000000"/>
          <w:sz w:val="20"/>
          <w:szCs w:val="20"/>
          <w:lang w:val="en-US"/>
        </w:rPr>
      </w:pPr>
      <w:r w:rsidRPr="6E761FDB">
        <w:rPr>
          <w:rFonts w:eastAsiaTheme="minorEastAsia"/>
          <w:color w:val="000000"/>
          <w:sz w:val="20"/>
          <w:szCs w:val="20"/>
          <w:shd w:val="clear" w:color="auto" w:fill="FFFFFF"/>
        </w:rPr>
        <w:t>Milníky, cíle a časová osa jsou popsány v tabulce v příloze.</w:t>
      </w:r>
    </w:p>
    <w:p w:rsidR="6E761FDB" w:rsidP="6E761FDB" w:rsidRDefault="6E761FDB" w14:paraId="262BAD32" w14:textId="7D07C435">
      <w:pPr>
        <w:spacing w:line="240" w:lineRule="auto"/>
        <w:jc w:val="both"/>
        <w:rPr>
          <w:rFonts w:eastAsiaTheme="minorEastAsia"/>
          <w:color w:val="000000" w:themeColor="text1"/>
          <w:sz w:val="20"/>
          <w:szCs w:val="20"/>
        </w:rPr>
      </w:pPr>
    </w:p>
    <w:p w:rsidRPr="00CB04BF" w:rsidR="00CB04BF" w:rsidP="6E761FDB" w:rsidRDefault="00CB04BF" w14:paraId="00EEA540" w14:textId="77777777">
      <w:pPr>
        <w:keepNext/>
        <w:keepLines/>
        <w:spacing w:before="160" w:line="240" w:lineRule="auto"/>
        <w:outlineLvl w:val="1"/>
        <w:rPr>
          <w:rFonts w:eastAsiaTheme="minorEastAsia"/>
          <w:b/>
          <w:bCs/>
          <w:color w:val="000000"/>
          <w:sz w:val="20"/>
          <w:szCs w:val="20"/>
          <w:lang w:val="en-US"/>
        </w:rPr>
      </w:pPr>
      <w:r w:rsidRPr="6E761FDB">
        <w:rPr>
          <w:rFonts w:eastAsiaTheme="minorEastAsia"/>
          <w:b/>
          <w:bCs/>
          <w:color w:val="000000" w:themeColor="text1"/>
          <w:sz w:val="20"/>
          <w:szCs w:val="20"/>
        </w:rPr>
        <w:t>10. Financování a </w:t>
      </w:r>
      <w:proofErr w:type="spellStart"/>
      <w:r w:rsidRPr="6E761FDB">
        <w:rPr>
          <w:rFonts w:eastAsiaTheme="minorEastAsia"/>
          <w:b/>
          <w:bCs/>
          <w:color w:val="000000" w:themeColor="text1"/>
          <w:sz w:val="20"/>
          <w:szCs w:val="20"/>
        </w:rPr>
        <w:t>costing</w:t>
      </w:r>
      <w:proofErr w:type="spellEnd"/>
      <w:r w:rsidRPr="6E761FDB">
        <w:rPr>
          <w:rFonts w:eastAsiaTheme="minorEastAsia"/>
          <w:b/>
          <w:bCs/>
          <w:color w:val="000000" w:themeColor="text1"/>
          <w:sz w:val="20"/>
          <w:szCs w:val="20"/>
        </w:rPr>
        <w:t xml:space="preserve"> </w:t>
      </w:r>
    </w:p>
    <w:p w:rsidRPr="00CB04BF" w:rsidR="00CB04BF" w:rsidP="6E761FDB" w:rsidRDefault="00CB04BF" w14:paraId="434C3931" w14:textId="77777777">
      <w:pPr>
        <w:spacing w:line="240" w:lineRule="auto"/>
        <w:jc w:val="both"/>
        <w:rPr>
          <w:rFonts w:eastAsiaTheme="minorEastAsia"/>
          <w:color w:val="000000"/>
          <w:sz w:val="20"/>
          <w:szCs w:val="20"/>
        </w:rPr>
      </w:pPr>
      <w:r w:rsidRPr="6E761FDB">
        <w:rPr>
          <w:rFonts w:eastAsiaTheme="minorEastAsia"/>
          <w:color w:val="000000"/>
          <w:sz w:val="20"/>
          <w:szCs w:val="20"/>
          <w:shd w:val="clear" w:color="auto" w:fill="FFFFFF"/>
        </w:rPr>
        <w:t>Financování a náklady jsou popsány v tabulce v příloze.</w:t>
      </w:r>
    </w:p>
    <w:p w:rsidR="00124645" w:rsidP="6E761FDB" w:rsidRDefault="00124645" w14:paraId="5043CB0F" w14:textId="77777777">
      <w:pPr>
        <w:spacing w:line="240" w:lineRule="auto"/>
        <w:rPr>
          <w:rFonts w:eastAsiaTheme="minorEastAsia"/>
          <w:sz w:val="20"/>
          <w:szCs w:val="20"/>
        </w:rPr>
      </w:pPr>
    </w:p>
    <w:sectPr w:rsidR="00124645">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8D400E" w16cex:dateUtc="2021-05-07T16:01:28.912Z"/>
  <w16cex:commentExtensible w16cex:durableId="3B2E210D" w16cex:dateUtc="2021-05-07T16:28:58.324Z"/>
  <w16cex:commentExtensible w16cex:durableId="7263AA9D" w16cex:dateUtc="2021-05-07T17:25:25.081Z"/>
  <w16cex:commentExtensible w16cex:durableId="65D63FD3" w16cex:dateUtc="2021-05-07T17:35:07.802Z"/>
  <w16cex:commentExtensible w16cex:durableId="2A08C9E4" w16cex:dateUtc="2021-05-07T17:42:05.483Z"/>
  <w16cex:commentExtensible w16cex:durableId="2EABD198" w16cex:dateUtc="2021-05-07T17:46:56.202Z"/>
  <w16cex:commentExtensible w16cex:durableId="18D9BBFF" w16cex:dateUtc="2021-05-08T22:38:38.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CFC" w:rsidP="00CB04BF" w:rsidRDefault="00E96CFC" w14:paraId="1E43253F" w14:textId="77777777">
      <w:pPr>
        <w:spacing w:after="0" w:line="240" w:lineRule="auto"/>
      </w:pPr>
      <w:r>
        <w:separator/>
      </w:r>
    </w:p>
  </w:endnote>
  <w:endnote w:type="continuationSeparator" w:id="0">
    <w:p w:rsidR="00E96CFC" w:rsidP="00CB04BF" w:rsidRDefault="00E96CFC" w14:paraId="2D80CB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dy)">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nderson BCG Serif">
    <w:altName w:val="Constantia"/>
    <w:charset w:val="00"/>
    <w:family w:val="roman"/>
    <w:pitch w:val="variable"/>
    <w:sig w:usb0="00000001" w:usb1="D000E06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E5" w:rsidRDefault="007F0FE5" w14:paraId="03F67986"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6E761FDB" w:rsidP="6E761FDB" w:rsidRDefault="6E761FDB" w14:paraId="5F42CC5F" w14:textId="152CC39C">
    <w:pPr>
      <w:pStyle w:val="Zpat"/>
      <w:jc w:val="center"/>
      <w:rPr>
        <w:color w:val="000000" w:themeColor="text1"/>
        <w:szCs w:val="20"/>
      </w:rPr>
    </w:pPr>
    <w:r w:rsidRPr="6E761FDB">
      <w:rPr>
        <w:color w:val="000000" w:themeColor="text1"/>
        <w:szCs w:val="20"/>
      </w:rPr>
      <w:fldChar w:fldCharType="begin"/>
    </w:r>
    <w:r>
      <w:instrText>PAGE</w:instrText>
    </w:r>
    <w:r w:rsidRPr="6E761FDB">
      <w:rPr>
        <w:color w:val="000000" w:themeColor="text1"/>
        <w:szCs w:val="20"/>
      </w:rPr>
      <w:fldChar w:fldCharType="separate"/>
    </w:r>
    <w:r w:rsidR="00692506">
      <w:rPr>
        <w:noProof/>
      </w:rPr>
      <w:t>1</w:t>
    </w:r>
    <w:r w:rsidRPr="6E761FDB">
      <w:fldChar w:fldCharType="end"/>
    </w:r>
  </w:p>
  <w:p w:rsidR="007F0FE5" w:rsidRDefault="007F0FE5" w14:paraId="305CE3FF" w14:textId="777777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E5" w:rsidRDefault="007F0FE5" w14:paraId="24C74FC5"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CFC" w:rsidP="00CB04BF" w:rsidRDefault="00E96CFC" w14:paraId="3C70E25A" w14:textId="77777777">
      <w:pPr>
        <w:spacing w:after="0" w:line="240" w:lineRule="auto"/>
      </w:pPr>
      <w:r>
        <w:separator/>
      </w:r>
    </w:p>
  </w:footnote>
  <w:footnote w:type="continuationSeparator" w:id="0">
    <w:p w:rsidR="00E96CFC" w:rsidP="00CB04BF" w:rsidRDefault="00E96CFC" w14:paraId="4500944E" w14:textId="77777777">
      <w:pPr>
        <w:spacing w:after="0" w:line="240" w:lineRule="auto"/>
      </w:pPr>
      <w:r>
        <w:continuationSeparator/>
      </w:r>
    </w:p>
  </w:footnote>
  <w:footnote w:id="1">
    <w:p w:rsidR="00CB04BF" w:rsidP="6E761FDB" w:rsidRDefault="00CB04BF" w14:paraId="6AA6EA43" w14:textId="77777777">
      <w:pPr>
        <w:pStyle w:val="Textpoznpodarou"/>
        <w:rPr>
          <w:color w:val="auto"/>
        </w:rPr>
      </w:pPr>
      <w:r w:rsidRPr="6E761FDB">
        <w:rPr>
          <w:rStyle w:val="Znakapoznpodarou"/>
          <w:rFonts w:ascii="Calibri" w:hAnsi="Calibri" w:eastAsia="Calibri" w:cs="Calibri"/>
          <w:color w:val="auto"/>
          <w:sz w:val="16"/>
          <w:szCs w:val="16"/>
        </w:rPr>
        <w:footnoteRef/>
      </w:r>
      <w:r w:rsidRPr="6E761FDB" w:rsidR="6E761FDB">
        <w:rPr>
          <w:rFonts w:ascii="Calibri" w:hAnsi="Calibri" w:eastAsia="Calibri" w:cs="Calibri"/>
          <w:color w:val="auto"/>
          <w:sz w:val="16"/>
          <w:szCs w:val="16"/>
        </w:rPr>
        <w:t xml:space="preserve"> EUROSTAT </w:t>
      </w:r>
      <w:hyperlink w:history="1" r:id="rId1">
        <w:r w:rsidRPr="6E761FDB" w:rsidR="6E761FDB">
          <w:rPr>
            <w:rStyle w:val="Hypertextovodkaz1"/>
            <w:rFonts w:ascii="Calibri" w:hAnsi="Calibri" w:eastAsia="Calibri" w:cs="Calibri"/>
            <w:color w:val="auto"/>
            <w:sz w:val="16"/>
            <w:szCs w:val="16"/>
          </w:rPr>
          <w:t>https://ec.europa.eu/eurostat/databrowser/view/sdg_12_20/default/bar?lang=en</w:t>
        </w:r>
      </w:hyperlink>
    </w:p>
  </w:footnote>
  <w:footnote w:id="2">
    <w:p w:rsidR="00CB04BF" w:rsidP="6E761FDB" w:rsidRDefault="00CB04BF" w14:paraId="764E8C7F" w14:textId="77777777">
      <w:pPr>
        <w:pStyle w:val="Textpoznpodarou"/>
        <w:rPr>
          <w:color w:val="auto"/>
        </w:rPr>
      </w:pPr>
      <w:r w:rsidRPr="6E761FDB">
        <w:rPr>
          <w:rStyle w:val="Znakapoznpodarou"/>
          <w:rFonts w:ascii="Calibri" w:hAnsi="Calibri" w:eastAsia="Calibri" w:cs="Calibri"/>
          <w:color w:val="auto"/>
          <w:sz w:val="16"/>
          <w:szCs w:val="16"/>
        </w:rPr>
        <w:footnoteRef/>
      </w:r>
      <w:r w:rsidRPr="6E761FDB" w:rsidR="6E761FDB">
        <w:rPr>
          <w:rFonts w:ascii="Calibri" w:hAnsi="Calibri" w:eastAsia="Calibri" w:cs="Calibri"/>
          <w:color w:val="auto"/>
          <w:sz w:val="16"/>
          <w:szCs w:val="16"/>
        </w:rPr>
        <w:t xml:space="preserve"> EUROSTAT </w:t>
      </w:r>
      <w:hyperlink w:history="1" r:id="rId2">
        <w:r w:rsidRPr="6E761FDB" w:rsidR="6E761FDB">
          <w:rPr>
            <w:rStyle w:val="Hypertextovodkaz1"/>
            <w:rFonts w:ascii="Calibri" w:hAnsi="Calibri" w:eastAsia="Calibri" w:cs="Calibri"/>
            <w:color w:val="auto"/>
            <w:sz w:val="16"/>
            <w:szCs w:val="16"/>
          </w:rPr>
          <w:t>https://ec.europa.eu/eurostat/databrowser/view/sdg_12_41/default/bar?lang=en</w:t>
        </w:r>
      </w:hyperlink>
    </w:p>
  </w:footnote>
  <w:footnote w:id="3">
    <w:p w:rsidRPr="001A37DF" w:rsidR="00CB04BF" w:rsidP="6E761FDB" w:rsidRDefault="00CB04BF" w14:paraId="17728423" w14:textId="77777777">
      <w:pPr>
        <w:rPr>
          <w:rStyle w:val="Hypertextovodkaz1"/>
          <w:rFonts w:ascii="Calibri" w:hAnsi="Calibri" w:eastAsia="Calibri" w:cs="Calibri"/>
          <w:color w:val="auto"/>
          <w:sz w:val="16"/>
          <w:szCs w:val="16"/>
        </w:rPr>
      </w:pPr>
      <w:r w:rsidRPr="6E761FDB">
        <w:rPr>
          <w:rStyle w:val="Znakapoznpodarou"/>
          <w:rFonts w:ascii="Calibri" w:hAnsi="Calibri" w:eastAsia="Calibri" w:cs="Calibri"/>
          <w:sz w:val="16"/>
          <w:szCs w:val="16"/>
        </w:rPr>
        <w:footnoteRef/>
      </w:r>
      <w:r w:rsidRPr="6E761FDB" w:rsidR="6E761FDB">
        <w:rPr>
          <w:rFonts w:ascii="Calibri" w:hAnsi="Calibri" w:eastAsia="Calibri" w:cs="Calibri"/>
          <w:sz w:val="16"/>
          <w:szCs w:val="16"/>
        </w:rPr>
        <w:t xml:space="preserve"> CENIA, Statistická ročenka životního prostředí 2019 - </w:t>
      </w:r>
      <w:hyperlink w:history="1" r:id="rId3">
        <w:r w:rsidRPr="6E761FDB" w:rsidR="6E761FDB">
          <w:rPr>
            <w:rStyle w:val="Hypertextovodkaz1"/>
            <w:rFonts w:ascii="Calibri" w:hAnsi="Calibri" w:eastAsia="Calibri" w:cs="Calibri"/>
            <w:color w:val="auto"/>
            <w:sz w:val="16"/>
            <w:szCs w:val="16"/>
          </w:rPr>
          <w:t>https://www.cenia.cz/wp-content/uploads/2021/02/Statisticka_Rocenka_ZP_CR-2019.pdf</w:t>
        </w:r>
      </w:hyperlink>
    </w:p>
    <w:p w:rsidR="00CB04BF" w:rsidP="6E761FDB" w:rsidRDefault="00CB04BF" w14:paraId="44E871BC" w14:textId="77777777">
      <w:pPr>
        <w:pStyle w:val="Textpoznpodarou"/>
      </w:pPr>
    </w:p>
  </w:footnote>
  <w:footnote w:id="4">
    <w:p w:rsidRPr="00B22748" w:rsidR="00CB04BF" w:rsidP="6E761FDB" w:rsidRDefault="00CB04BF" w14:paraId="144A5D23" w14:textId="5CBD82C6">
      <w:pPr>
        <w:rPr>
          <w:rFonts w:ascii="Calibri" w:hAnsi="Calibri" w:eastAsia="Calibri" w:cs="Calibri"/>
          <w:sz w:val="16"/>
          <w:szCs w:val="16"/>
          <w:u w:val="single"/>
        </w:rPr>
      </w:pPr>
      <w:r w:rsidRPr="6E761FDB">
        <w:rPr>
          <w:rStyle w:val="Znakapoznpodarou"/>
          <w:rFonts w:ascii="Calibri" w:hAnsi="Calibri" w:eastAsia="Calibri" w:cs="Calibri"/>
          <w:sz w:val="16"/>
          <w:szCs w:val="16"/>
        </w:rPr>
        <w:footnoteRef/>
      </w:r>
      <w:r w:rsidRPr="6E761FDB" w:rsidR="6E761FDB">
        <w:rPr>
          <w:rFonts w:ascii="Calibri" w:hAnsi="Calibri" w:eastAsia="Calibri" w:cs="Calibri"/>
          <w:sz w:val="16"/>
          <w:szCs w:val="16"/>
        </w:rPr>
        <w:t xml:space="preserve"> dopočet MPO dle údajů CENIA, Statistická ročenka životního prostředí 2019 - </w:t>
      </w:r>
      <w:hyperlink w:history="1" r:id="rId4">
        <w:r w:rsidRPr="6E761FDB" w:rsidR="6E761FDB">
          <w:rPr>
            <w:rStyle w:val="Hypertextovodkaz1"/>
            <w:rFonts w:ascii="Calibri" w:hAnsi="Calibri" w:eastAsia="Calibri" w:cs="Calibri"/>
            <w:color w:val="auto"/>
            <w:sz w:val="16"/>
            <w:szCs w:val="16"/>
          </w:rPr>
          <w:t>https://www.cenia.cz/wp-content/uploads/2021/02/Statisticka_Rocenka_ZP_CR-2019.pdf</w:t>
        </w:r>
      </w:hyperlink>
    </w:p>
  </w:footnote>
  <w:footnote w:id="5">
    <w:p w:rsidR="13DA01D1" w:rsidP="6E761FDB" w:rsidRDefault="13DA01D1" w14:paraId="465EDB8A" w14:textId="7B6DF3D3">
      <w:r w:rsidRPr="6E761FDB">
        <w:rPr>
          <w:rFonts w:ascii="Calibri" w:hAnsi="Calibri" w:eastAsia="Calibri" w:cs="Calibri"/>
          <w:sz w:val="16"/>
          <w:szCs w:val="16"/>
          <w:vertAlign w:val="superscript"/>
        </w:rPr>
        <w:footnoteRef/>
      </w:r>
      <w:r w:rsidRPr="6E761FDB" w:rsidR="6E761FDB">
        <w:rPr>
          <w:rFonts w:ascii="Calibri" w:hAnsi="Calibri" w:eastAsia="Calibri" w:cs="Calibri"/>
          <w:sz w:val="16"/>
          <w:szCs w:val="16"/>
        </w:rPr>
        <w:t xml:space="preserve"> Studie MŽP: nakládání s nebezpečnými odpady ze zdravotní péče - </w:t>
      </w:r>
      <w:hyperlink w:tooltip="Studie MŽP: Nakládání s nebezpečnými odpady ze zdravotní péče" w:history="1" r:id="rId5">
        <w:r w:rsidRPr="6E761FDB" w:rsidR="6E761FDB">
          <w:rPr>
            <w:rStyle w:val="Hypertextovodkaz"/>
            <w:rFonts w:ascii="Calibri" w:hAnsi="Calibri" w:eastAsia="Calibri" w:cs="Calibri"/>
            <w:color w:val="auto"/>
            <w:sz w:val="16"/>
            <w:szCs w:val="16"/>
          </w:rPr>
          <w:t>https://www.mzp.cz/C1257458002F0DC7/cz/odpadove_obehove_hospodarstvi/$FILE/OODP-7_Zdravotnicke_odpady-20200529.pdf</w:t>
        </w:r>
      </w:hyperlink>
    </w:p>
  </w:footnote>
  <w:footnote w:id="6">
    <w:p w:rsidR="13DA01D1" w:rsidP="6E761FDB" w:rsidRDefault="13DA01D1" w14:paraId="3366B603" w14:textId="62D14CC5">
      <w:r w:rsidRPr="6E761FDB">
        <w:rPr>
          <w:rFonts w:ascii="Calibri" w:hAnsi="Calibri" w:eastAsia="Calibri" w:cs="Calibri"/>
          <w:sz w:val="16"/>
          <w:szCs w:val="16"/>
          <w:vertAlign w:val="superscript"/>
        </w:rPr>
        <w:footnoteRef/>
      </w:r>
      <w:r w:rsidRPr="6E761FDB" w:rsidR="6E761FDB">
        <w:rPr>
          <w:rFonts w:ascii="Calibri" w:hAnsi="Calibri" w:eastAsia="Calibri" w:cs="Calibri"/>
          <w:sz w:val="16"/>
          <w:szCs w:val="16"/>
        </w:rPr>
        <w:t xml:space="preserve"> Metodika MŽP: hodnocení přínosu OPŽP k plnění cílů POH ČR </w:t>
      </w:r>
      <w:hyperlink w:tooltip="Metodika MŽP: hodnocení přínosu OPŽP k plnění cílů POH" w:history="1" r:id="rId6">
        <w:r w:rsidRPr="6E761FDB" w:rsidR="6E761FDB">
          <w:rPr>
            <w:rStyle w:val="Hypertextovodkaz"/>
            <w:rFonts w:ascii="Calibri" w:hAnsi="Calibri" w:eastAsia="Calibri" w:cs="Calibri"/>
            <w:color w:val="auto"/>
            <w:sz w:val="16"/>
            <w:szCs w:val="16"/>
            <w:u w:val="none"/>
          </w:rPr>
          <w:t>https://www.mzp.cz/C1257458002F0DC7/cz/prioritni_osa_6_seznam_projektu/$FILE/ofeu-hodnoceni_prinosu_projektu_OPZP_odpady-20191220.pdf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7F0FE5" w:rsidRDefault="00276E7B" w14:paraId="06D9D994" w14:textId="4DCA6CEF">
    <w:pPr>
      <w:pStyle w:val="Zhlav"/>
    </w:pPr>
    <w:r>
      <w:rPr>
        <w:noProof/>
        <w:lang w:eastAsia="cs-CZ"/>
      </w:rPr>
      <mc:AlternateContent>
        <mc:Choice Requires="wps">
          <w:drawing>
            <wp:anchor distT="0" distB="0" distL="0" distR="0" simplePos="0" relativeHeight="251659264" behindDoc="0" locked="0" layoutInCell="1" allowOverlap="1" wp14:anchorId="69C1E589" wp14:editId="32436707">
              <wp:simplePos x="635" y="635"/>
              <wp:positionH relativeFrom="leftMargin">
                <wp:align>left</wp:align>
              </wp:positionH>
              <wp:positionV relativeFrom="paragraph">
                <wp:posOffset>635</wp:posOffset>
              </wp:positionV>
              <wp:extent cx="443865" cy="443865"/>
              <wp:effectExtent l="0" t="0" r="1270" b="17145"/>
              <wp:wrapSquare wrapText="bothSides"/>
              <wp:docPr id="5" name="Textové pole 5" descr="Interní informace nezařazen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76E7B" w:rsidR="00276E7B" w:rsidRDefault="00276E7B" w14:paraId="7B13F5FD" w14:textId="47D0D9E1">
                          <w:pPr>
                            <w:rPr>
                              <w:rFonts w:ascii="Calibri" w:hAnsi="Calibri" w:eastAsia="Calibri" w:cs="Calibri"/>
                              <w:color w:val="000000"/>
                              <w:sz w:val="20"/>
                              <w:szCs w:val="20"/>
                            </w:rPr>
                          </w:pPr>
                          <w:r w:rsidRPr="00276E7B">
                            <w:rPr>
                              <w:rFonts w:ascii="Calibri" w:hAnsi="Calibri" w:eastAsia="Calibri" w:cs="Calibri"/>
                              <w:color w:val="000000"/>
                              <w:sz w:val="20"/>
                              <w:szCs w:val="20"/>
                            </w:rPr>
                            <w:t>Interní informace nezařazené</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0947E15D">
            <v:shapetype id="_x0000_t202" coordsize="21600,21600" o:spt="202" path="m,l,21600r21600,l21600,xe" w14:anchorId="69C1E589">
              <v:stroke joinstyle="miter"/>
              <v:path gradientshapeok="t" o:connecttype="rect"/>
            </v:shapetype>
            <v:shape id="Textové pole 5"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Interní informace nezařazené"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LR77cNDAgAAZgQAAA4A&#10;AAAAAAAAAAAAAAAALgIAAGRycy9lMm9Eb2MueG1sUEsBAi0AFAAGAAgAAAAhADSBOhbaAAAAAwEA&#10;AA8AAAAAAAAAAAAAAAAAnQQAAGRycy9kb3ducmV2LnhtbFBLBQYAAAAABAAEAPMAAACkBQAAAAA=&#10;">
              <v:textbox style="mso-fit-shape-to-text:t" inset="5pt,0,0,0">
                <w:txbxContent>
                  <w:p w:rsidRPr="00276E7B" w:rsidR="00276E7B" w:rsidRDefault="00276E7B" w14:paraId="21CEBC1E" w14:textId="47D0D9E1">
                    <w:pPr>
                      <w:rPr>
                        <w:rFonts w:ascii="Calibri" w:hAnsi="Calibri" w:eastAsia="Calibri" w:cs="Calibri"/>
                        <w:color w:val="000000"/>
                        <w:sz w:val="20"/>
                        <w:szCs w:val="20"/>
                      </w:rPr>
                    </w:pPr>
                    <w:r w:rsidRPr="00276E7B">
                      <w:rPr>
                        <w:rFonts w:ascii="Calibri" w:hAnsi="Calibri" w:eastAsia="Calibri" w:cs="Calibri"/>
                        <w:color w:val="000000"/>
                        <w:sz w:val="20"/>
                        <w:szCs w:val="20"/>
                      </w:rPr>
                      <w:t>Interní informace nezařazené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E5" w:rsidRDefault="007F0FE5" w14:paraId="44003C52" w14:textId="118DD66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7F0FE5" w:rsidRDefault="00276E7B" w14:paraId="76F38EA2" w14:textId="3299AF14">
    <w:pPr>
      <w:pStyle w:val="Zhlav"/>
    </w:pPr>
    <w:r>
      <w:rPr>
        <w:noProof/>
        <w:lang w:eastAsia="cs-CZ"/>
      </w:rPr>
      <mc:AlternateContent>
        <mc:Choice Requires="wps">
          <w:drawing>
            <wp:anchor distT="0" distB="0" distL="0" distR="0" simplePos="0" relativeHeight="251658240" behindDoc="0" locked="0" layoutInCell="1" allowOverlap="1" wp14:anchorId="4CDE5F84" wp14:editId="1EBC17C0">
              <wp:simplePos x="635" y="635"/>
              <wp:positionH relativeFrom="leftMargin">
                <wp:align>left</wp:align>
              </wp:positionH>
              <wp:positionV relativeFrom="paragraph">
                <wp:posOffset>635</wp:posOffset>
              </wp:positionV>
              <wp:extent cx="443865" cy="443865"/>
              <wp:effectExtent l="0" t="0" r="1270" b="17145"/>
              <wp:wrapSquare wrapText="bothSides"/>
              <wp:docPr id="4" name="Textové pole 4" descr="Interní informace nezařazen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76E7B" w:rsidR="00276E7B" w:rsidRDefault="00276E7B" w14:paraId="3736DF71" w14:textId="4F26CE10">
                          <w:pPr>
                            <w:rPr>
                              <w:rFonts w:ascii="Calibri" w:hAnsi="Calibri" w:eastAsia="Calibri" w:cs="Calibri"/>
                              <w:color w:val="000000"/>
                              <w:sz w:val="20"/>
                              <w:szCs w:val="20"/>
                            </w:rPr>
                          </w:pPr>
                          <w:r w:rsidRPr="00276E7B">
                            <w:rPr>
                              <w:rFonts w:ascii="Calibri" w:hAnsi="Calibri" w:eastAsia="Calibri" w:cs="Calibri"/>
                              <w:color w:val="000000"/>
                              <w:sz w:val="20"/>
                              <w:szCs w:val="20"/>
                            </w:rPr>
                            <w:t>Interní informace nezařazené</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54AF0322">
            <v:shapetype id="_x0000_t202" coordsize="21600,21600" o:spt="202" path="m,l,21600r21600,l21600,xe" w14:anchorId="4CDE5F84">
              <v:stroke joinstyle="miter"/>
              <v:path gradientshapeok="t" o:connecttype="rect"/>
            </v:shapetype>
            <v:shape id="Textové pole 4"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Interní informace nezařazené"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CT4S0mRwIAAG0E&#10;AAAOAAAAAAAAAAAAAAAAAC4CAABkcnMvZTJvRG9jLnhtbFBLAQItABQABgAIAAAAIQA0gToW2gAA&#10;AAMBAAAPAAAAAAAAAAAAAAAAAKEEAABkcnMvZG93bnJldi54bWxQSwUGAAAAAAQABADzAAAAqAUA&#10;AAAA&#10;">
              <v:textbox style="mso-fit-shape-to-text:t" inset="5pt,0,0,0">
                <w:txbxContent>
                  <w:p w:rsidRPr="00276E7B" w:rsidR="00276E7B" w:rsidRDefault="00276E7B" w14:paraId="174ABF08" w14:textId="4F26CE10">
                    <w:pPr>
                      <w:rPr>
                        <w:rFonts w:ascii="Calibri" w:hAnsi="Calibri" w:eastAsia="Calibri" w:cs="Calibri"/>
                        <w:color w:val="000000"/>
                        <w:sz w:val="20"/>
                        <w:szCs w:val="20"/>
                      </w:rPr>
                    </w:pPr>
                    <w:r w:rsidRPr="00276E7B">
                      <w:rPr>
                        <w:rFonts w:ascii="Calibri" w:hAnsi="Calibri" w:eastAsia="Calibri" w:cs="Calibri"/>
                        <w:color w:val="000000"/>
                        <w:sz w:val="20"/>
                        <w:szCs w:val="20"/>
                      </w:rPr>
                      <w:t>Interní informace nezařazené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4A42BB6"/>
    <w:multiLevelType w:val="hybridMultilevel"/>
    <w:tmpl w:val="32346882"/>
    <w:lvl w:ilvl="0" w:tplc="305A3EAA">
      <w:start w:val="1"/>
      <w:numFmt w:val="bullet"/>
      <w:lvlText w:val=""/>
      <w:lvlJc w:val="left"/>
      <w:pPr>
        <w:tabs>
          <w:tab w:val="num" w:pos="720"/>
        </w:tabs>
        <w:ind w:left="720" w:hanging="360"/>
      </w:pPr>
      <w:rPr>
        <w:rFonts w:hint="default" w:ascii="Symbol" w:hAnsi="Symbol"/>
        <w:sz w:val="20"/>
      </w:rPr>
    </w:lvl>
    <w:lvl w:ilvl="1" w:tplc="60422C9E" w:tentative="1">
      <w:start w:val="1"/>
      <w:numFmt w:val="bullet"/>
      <w:lvlText w:val=""/>
      <w:lvlJc w:val="left"/>
      <w:pPr>
        <w:tabs>
          <w:tab w:val="num" w:pos="1440"/>
        </w:tabs>
        <w:ind w:left="1440" w:hanging="360"/>
      </w:pPr>
      <w:rPr>
        <w:rFonts w:hint="default" w:ascii="Symbol" w:hAnsi="Symbol"/>
        <w:sz w:val="20"/>
      </w:rPr>
    </w:lvl>
    <w:lvl w:ilvl="2" w:tplc="F2A06E24" w:tentative="1">
      <w:start w:val="1"/>
      <w:numFmt w:val="bullet"/>
      <w:lvlText w:val=""/>
      <w:lvlJc w:val="left"/>
      <w:pPr>
        <w:tabs>
          <w:tab w:val="num" w:pos="2160"/>
        </w:tabs>
        <w:ind w:left="2160" w:hanging="360"/>
      </w:pPr>
      <w:rPr>
        <w:rFonts w:hint="default" w:ascii="Symbol" w:hAnsi="Symbol"/>
        <w:sz w:val="20"/>
      </w:rPr>
    </w:lvl>
    <w:lvl w:ilvl="3" w:tplc="DD046E3A" w:tentative="1">
      <w:start w:val="1"/>
      <w:numFmt w:val="bullet"/>
      <w:lvlText w:val=""/>
      <w:lvlJc w:val="left"/>
      <w:pPr>
        <w:tabs>
          <w:tab w:val="num" w:pos="2880"/>
        </w:tabs>
        <w:ind w:left="2880" w:hanging="360"/>
      </w:pPr>
      <w:rPr>
        <w:rFonts w:hint="default" w:ascii="Symbol" w:hAnsi="Symbol"/>
        <w:sz w:val="20"/>
      </w:rPr>
    </w:lvl>
    <w:lvl w:ilvl="4" w:tplc="FF9EE278" w:tentative="1">
      <w:start w:val="1"/>
      <w:numFmt w:val="bullet"/>
      <w:lvlText w:val=""/>
      <w:lvlJc w:val="left"/>
      <w:pPr>
        <w:tabs>
          <w:tab w:val="num" w:pos="3600"/>
        </w:tabs>
        <w:ind w:left="3600" w:hanging="360"/>
      </w:pPr>
      <w:rPr>
        <w:rFonts w:hint="default" w:ascii="Symbol" w:hAnsi="Symbol"/>
        <w:sz w:val="20"/>
      </w:rPr>
    </w:lvl>
    <w:lvl w:ilvl="5" w:tplc="A26CA87A" w:tentative="1">
      <w:start w:val="1"/>
      <w:numFmt w:val="bullet"/>
      <w:lvlText w:val=""/>
      <w:lvlJc w:val="left"/>
      <w:pPr>
        <w:tabs>
          <w:tab w:val="num" w:pos="4320"/>
        </w:tabs>
        <w:ind w:left="4320" w:hanging="360"/>
      </w:pPr>
      <w:rPr>
        <w:rFonts w:hint="default" w:ascii="Symbol" w:hAnsi="Symbol"/>
        <w:sz w:val="20"/>
      </w:rPr>
    </w:lvl>
    <w:lvl w:ilvl="6" w:tplc="D122872E" w:tentative="1">
      <w:start w:val="1"/>
      <w:numFmt w:val="bullet"/>
      <w:lvlText w:val=""/>
      <w:lvlJc w:val="left"/>
      <w:pPr>
        <w:tabs>
          <w:tab w:val="num" w:pos="5040"/>
        </w:tabs>
        <w:ind w:left="5040" w:hanging="360"/>
      </w:pPr>
      <w:rPr>
        <w:rFonts w:hint="default" w:ascii="Symbol" w:hAnsi="Symbol"/>
        <w:sz w:val="20"/>
      </w:rPr>
    </w:lvl>
    <w:lvl w:ilvl="7" w:tplc="8CB0E344" w:tentative="1">
      <w:start w:val="1"/>
      <w:numFmt w:val="bullet"/>
      <w:lvlText w:val=""/>
      <w:lvlJc w:val="left"/>
      <w:pPr>
        <w:tabs>
          <w:tab w:val="num" w:pos="5760"/>
        </w:tabs>
        <w:ind w:left="5760" w:hanging="360"/>
      </w:pPr>
      <w:rPr>
        <w:rFonts w:hint="default" w:ascii="Symbol" w:hAnsi="Symbol"/>
        <w:sz w:val="20"/>
      </w:rPr>
    </w:lvl>
    <w:lvl w:ilvl="8" w:tplc="2D28D8A0"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C4216A"/>
    <w:multiLevelType w:val="hybridMultilevel"/>
    <w:tmpl w:val="11008294"/>
    <w:lvl w:ilvl="0" w:tplc="DAE62A24">
      <w:start w:val="1"/>
      <w:numFmt w:val="bullet"/>
      <w:lvlText w:val=""/>
      <w:lvlJc w:val="left"/>
      <w:pPr>
        <w:tabs>
          <w:tab w:val="num" w:pos="720"/>
        </w:tabs>
        <w:ind w:left="720" w:hanging="360"/>
      </w:pPr>
      <w:rPr>
        <w:rFonts w:hint="default" w:ascii="Symbol" w:hAnsi="Symbol"/>
        <w:sz w:val="20"/>
      </w:rPr>
    </w:lvl>
    <w:lvl w:ilvl="1" w:tplc="1A802A8E" w:tentative="1">
      <w:start w:val="1"/>
      <w:numFmt w:val="bullet"/>
      <w:lvlText w:val=""/>
      <w:lvlJc w:val="left"/>
      <w:pPr>
        <w:tabs>
          <w:tab w:val="num" w:pos="1440"/>
        </w:tabs>
        <w:ind w:left="1440" w:hanging="360"/>
      </w:pPr>
      <w:rPr>
        <w:rFonts w:hint="default" w:ascii="Symbol" w:hAnsi="Symbol"/>
        <w:sz w:val="20"/>
      </w:rPr>
    </w:lvl>
    <w:lvl w:ilvl="2" w:tplc="DD60308E" w:tentative="1">
      <w:start w:val="1"/>
      <w:numFmt w:val="bullet"/>
      <w:lvlText w:val=""/>
      <w:lvlJc w:val="left"/>
      <w:pPr>
        <w:tabs>
          <w:tab w:val="num" w:pos="2160"/>
        </w:tabs>
        <w:ind w:left="2160" w:hanging="360"/>
      </w:pPr>
      <w:rPr>
        <w:rFonts w:hint="default" w:ascii="Symbol" w:hAnsi="Symbol"/>
        <w:sz w:val="20"/>
      </w:rPr>
    </w:lvl>
    <w:lvl w:ilvl="3" w:tplc="2C0E7362" w:tentative="1">
      <w:start w:val="1"/>
      <w:numFmt w:val="bullet"/>
      <w:lvlText w:val=""/>
      <w:lvlJc w:val="left"/>
      <w:pPr>
        <w:tabs>
          <w:tab w:val="num" w:pos="2880"/>
        </w:tabs>
        <w:ind w:left="2880" w:hanging="360"/>
      </w:pPr>
      <w:rPr>
        <w:rFonts w:hint="default" w:ascii="Symbol" w:hAnsi="Symbol"/>
        <w:sz w:val="20"/>
      </w:rPr>
    </w:lvl>
    <w:lvl w:ilvl="4" w:tplc="D9CE5B44" w:tentative="1">
      <w:start w:val="1"/>
      <w:numFmt w:val="bullet"/>
      <w:lvlText w:val=""/>
      <w:lvlJc w:val="left"/>
      <w:pPr>
        <w:tabs>
          <w:tab w:val="num" w:pos="3600"/>
        </w:tabs>
        <w:ind w:left="3600" w:hanging="360"/>
      </w:pPr>
      <w:rPr>
        <w:rFonts w:hint="default" w:ascii="Symbol" w:hAnsi="Symbol"/>
        <w:sz w:val="20"/>
      </w:rPr>
    </w:lvl>
    <w:lvl w:ilvl="5" w:tplc="CD7222BE" w:tentative="1">
      <w:start w:val="1"/>
      <w:numFmt w:val="bullet"/>
      <w:lvlText w:val=""/>
      <w:lvlJc w:val="left"/>
      <w:pPr>
        <w:tabs>
          <w:tab w:val="num" w:pos="4320"/>
        </w:tabs>
        <w:ind w:left="4320" w:hanging="360"/>
      </w:pPr>
      <w:rPr>
        <w:rFonts w:hint="default" w:ascii="Symbol" w:hAnsi="Symbol"/>
        <w:sz w:val="20"/>
      </w:rPr>
    </w:lvl>
    <w:lvl w:ilvl="6" w:tplc="1E6EC0A4" w:tentative="1">
      <w:start w:val="1"/>
      <w:numFmt w:val="bullet"/>
      <w:lvlText w:val=""/>
      <w:lvlJc w:val="left"/>
      <w:pPr>
        <w:tabs>
          <w:tab w:val="num" w:pos="5040"/>
        </w:tabs>
        <w:ind w:left="5040" w:hanging="360"/>
      </w:pPr>
      <w:rPr>
        <w:rFonts w:hint="default" w:ascii="Symbol" w:hAnsi="Symbol"/>
        <w:sz w:val="20"/>
      </w:rPr>
    </w:lvl>
    <w:lvl w:ilvl="7" w:tplc="0916DE44" w:tentative="1">
      <w:start w:val="1"/>
      <w:numFmt w:val="bullet"/>
      <w:lvlText w:val=""/>
      <w:lvlJc w:val="left"/>
      <w:pPr>
        <w:tabs>
          <w:tab w:val="num" w:pos="5760"/>
        </w:tabs>
        <w:ind w:left="5760" w:hanging="360"/>
      </w:pPr>
      <w:rPr>
        <w:rFonts w:hint="default" w:ascii="Symbol" w:hAnsi="Symbol"/>
        <w:sz w:val="20"/>
      </w:rPr>
    </w:lvl>
    <w:lvl w:ilvl="8" w:tplc="5E1E098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D07213"/>
    <w:multiLevelType w:val="hybridMultilevel"/>
    <w:tmpl w:val="4EF0A5EE"/>
    <w:lvl w:ilvl="0" w:tplc="13AACB9A">
      <w:start w:val="1"/>
      <w:numFmt w:val="lowerLetter"/>
      <w:pStyle w:val="Odrkyabc"/>
      <w:lvlText w:val="%1)"/>
      <w:lvlJc w:val="left"/>
      <w:pPr>
        <w:tabs>
          <w:tab w:val="num" w:pos="680"/>
        </w:tabs>
        <w:ind w:left="680" w:hanging="396"/>
      </w:pPr>
      <w:rPr>
        <w:rFonts w:hint="default" w:ascii="Arial"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0316F8"/>
    <w:multiLevelType w:val="multilevel"/>
    <w:tmpl w:val="3320A8B2"/>
    <w:numStyleLink w:val="VariantaB-odrky"/>
  </w:abstractNum>
  <w:abstractNum w:abstractNumId="5" w15:restartNumberingAfterBreak="0">
    <w:nsid w:val="141F2184"/>
    <w:multiLevelType w:val="multilevel"/>
    <w:tmpl w:val="6D62C7A6"/>
    <w:lvl w:ilvl="0">
      <w:start w:val="1"/>
      <w:numFmt w:val="none"/>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720" w:hanging="72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hint="default" w:ascii="Calibri" w:hAnsi="Calibri"/>
        <w:sz w:val="16"/>
      </w:rPr>
    </w:lvl>
    <w:lvl w:ilvl="1">
      <w:start w:val="1"/>
      <w:numFmt w:val="bullet"/>
      <w:pStyle w:val="SeznamsodrkamiB2"/>
      <w:lvlText w:val=""/>
      <w:lvlJc w:val="left"/>
      <w:pPr>
        <w:ind w:left="714" w:hanging="357"/>
      </w:pPr>
      <w:rPr>
        <w:rFonts w:hint="default" w:ascii="Wingdings" w:hAnsi="Wingdings"/>
        <w:sz w:val="14"/>
      </w:rPr>
    </w:lvl>
    <w:lvl w:ilvl="2">
      <w:start w:val="1"/>
      <w:numFmt w:val="bullet"/>
      <w:pStyle w:val="SeznamsodrkamiB3"/>
      <w:lvlText w:val=""/>
      <w:lvlJc w:val="left"/>
      <w:pPr>
        <w:ind w:left="1071" w:hanging="357"/>
      </w:pPr>
      <w:rPr>
        <w:rFonts w:hint="default" w:ascii="Wingdings 2" w:hAnsi="Wingdings 2"/>
      </w:rPr>
    </w:lvl>
    <w:lvl w:ilvl="3">
      <w:start w:val="1"/>
      <w:numFmt w:val="bullet"/>
      <w:pStyle w:val="SeznamsodrkamiB4"/>
      <w:lvlText w:val=""/>
      <w:lvlJc w:val="left"/>
      <w:pPr>
        <w:ind w:left="1428" w:hanging="357"/>
      </w:pPr>
      <w:rPr>
        <w:rFonts w:hint="default" w:ascii="Wingdings 2" w:hAnsi="Wingdings 2"/>
      </w:rPr>
    </w:lvl>
    <w:lvl w:ilvl="4">
      <w:start w:val="1"/>
      <w:numFmt w:val="bullet"/>
      <w:pStyle w:val="SeznamsodrkamiB5"/>
      <w:lvlText w:val=""/>
      <w:lvlJc w:val="left"/>
      <w:pPr>
        <w:ind w:left="1785" w:hanging="357"/>
      </w:pPr>
      <w:rPr>
        <w:rFonts w:hint="default" w:ascii="Wingdings 2" w:hAnsi="Wingdings 2"/>
      </w:rPr>
    </w:lvl>
    <w:lvl w:ilvl="5">
      <w:start w:val="1"/>
      <w:numFmt w:val="bullet"/>
      <w:lvlText w:val=""/>
      <w:lvlJc w:val="left"/>
      <w:pPr>
        <w:ind w:left="2142" w:hanging="357"/>
      </w:pPr>
      <w:rPr>
        <w:rFonts w:hint="default" w:ascii="Wingdings 2" w:hAnsi="Wingdings 2" w:cs="Times New Roman"/>
      </w:rPr>
    </w:lvl>
    <w:lvl w:ilvl="6">
      <w:start w:val="1"/>
      <w:numFmt w:val="bullet"/>
      <w:lvlText w:val=""/>
      <w:lvlJc w:val="left"/>
      <w:pPr>
        <w:ind w:left="2499" w:hanging="357"/>
      </w:pPr>
      <w:rPr>
        <w:rFonts w:hint="default" w:ascii="Wingdings 2" w:hAnsi="Wingdings 2" w:cs="Times New Roman"/>
      </w:rPr>
    </w:lvl>
    <w:lvl w:ilvl="7">
      <w:start w:val="1"/>
      <w:numFmt w:val="bullet"/>
      <w:lvlText w:val=""/>
      <w:lvlJc w:val="left"/>
      <w:pPr>
        <w:ind w:left="2856" w:hanging="357"/>
      </w:pPr>
      <w:rPr>
        <w:rFonts w:hint="default" w:ascii="Wingdings 2" w:hAnsi="Wingdings 2" w:cs="Times New Roman"/>
      </w:rPr>
    </w:lvl>
    <w:lvl w:ilvl="8">
      <w:start w:val="1"/>
      <w:numFmt w:val="bullet"/>
      <w:lvlText w:val=""/>
      <w:lvlJc w:val="left"/>
      <w:pPr>
        <w:ind w:left="3213" w:hanging="357"/>
      </w:pPr>
      <w:rPr>
        <w:rFonts w:hint="default" w:ascii="Wingdings 2" w:hAnsi="Wingdings 2" w:cs="Times New Roman"/>
      </w:rPr>
    </w:lvl>
  </w:abstractNum>
  <w:abstractNum w:abstractNumId="7" w15:restartNumberingAfterBreak="0">
    <w:nsid w:val="191872DA"/>
    <w:multiLevelType w:val="multilevel"/>
    <w:tmpl w:val="E8A48D7C"/>
    <w:numStyleLink w:val="VariantaA-sla"/>
  </w:abstractNum>
  <w:abstractNum w:abstractNumId="8" w15:restartNumberingAfterBreak="0">
    <w:nsid w:val="23A36490"/>
    <w:multiLevelType w:val="hybridMultilevel"/>
    <w:tmpl w:val="C074B684"/>
    <w:lvl w:ilvl="0" w:tplc="705026D2">
      <w:start w:val="1"/>
      <w:numFmt w:val="bullet"/>
      <w:pStyle w:val="Odrka"/>
      <w:lvlText w:val="―"/>
      <w:lvlJc w:val="left"/>
      <w:pPr>
        <w:ind w:left="720" w:hanging="360"/>
      </w:pPr>
      <w:rPr>
        <w:rFonts w:hint="default" w:ascii="Arial" w:hAnsi="Aria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9" w15:restartNumberingAfterBreak="0">
    <w:nsid w:val="24807F54"/>
    <w:multiLevelType w:val="multilevel"/>
    <w:tmpl w:val="11E619EA"/>
    <w:lvl w:ilvl="0">
      <w:start w:val="1"/>
      <w:numFmt w:val="lowerLetter"/>
      <w:pStyle w:val="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B63E73"/>
    <w:multiLevelType w:val="hybridMultilevel"/>
    <w:tmpl w:val="2264D278"/>
    <w:lvl w:ilvl="0" w:tplc="04F4688E">
      <w:start w:val="1"/>
      <w:numFmt w:val="bullet"/>
      <w:lvlText w:val=""/>
      <w:lvlJc w:val="left"/>
      <w:pPr>
        <w:tabs>
          <w:tab w:val="num" w:pos="720"/>
        </w:tabs>
        <w:ind w:left="720" w:hanging="360"/>
      </w:pPr>
      <w:rPr>
        <w:rFonts w:hint="default" w:ascii="Symbol" w:hAnsi="Symbol"/>
        <w:sz w:val="20"/>
      </w:rPr>
    </w:lvl>
    <w:lvl w:ilvl="1" w:tplc="86AC1718" w:tentative="1">
      <w:start w:val="1"/>
      <w:numFmt w:val="bullet"/>
      <w:lvlText w:val=""/>
      <w:lvlJc w:val="left"/>
      <w:pPr>
        <w:tabs>
          <w:tab w:val="num" w:pos="1440"/>
        </w:tabs>
        <w:ind w:left="1440" w:hanging="360"/>
      </w:pPr>
      <w:rPr>
        <w:rFonts w:hint="default" w:ascii="Symbol" w:hAnsi="Symbol"/>
        <w:sz w:val="20"/>
      </w:rPr>
    </w:lvl>
    <w:lvl w:ilvl="2" w:tplc="549A284C" w:tentative="1">
      <w:start w:val="1"/>
      <w:numFmt w:val="bullet"/>
      <w:lvlText w:val=""/>
      <w:lvlJc w:val="left"/>
      <w:pPr>
        <w:tabs>
          <w:tab w:val="num" w:pos="2160"/>
        </w:tabs>
        <w:ind w:left="2160" w:hanging="360"/>
      </w:pPr>
      <w:rPr>
        <w:rFonts w:hint="default" w:ascii="Symbol" w:hAnsi="Symbol"/>
        <w:sz w:val="20"/>
      </w:rPr>
    </w:lvl>
    <w:lvl w:ilvl="3" w:tplc="70E697D8" w:tentative="1">
      <w:start w:val="1"/>
      <w:numFmt w:val="bullet"/>
      <w:lvlText w:val=""/>
      <w:lvlJc w:val="left"/>
      <w:pPr>
        <w:tabs>
          <w:tab w:val="num" w:pos="2880"/>
        </w:tabs>
        <w:ind w:left="2880" w:hanging="360"/>
      </w:pPr>
      <w:rPr>
        <w:rFonts w:hint="default" w:ascii="Symbol" w:hAnsi="Symbol"/>
        <w:sz w:val="20"/>
      </w:rPr>
    </w:lvl>
    <w:lvl w:ilvl="4" w:tplc="D84ECB44" w:tentative="1">
      <w:start w:val="1"/>
      <w:numFmt w:val="bullet"/>
      <w:lvlText w:val=""/>
      <w:lvlJc w:val="left"/>
      <w:pPr>
        <w:tabs>
          <w:tab w:val="num" w:pos="3600"/>
        </w:tabs>
        <w:ind w:left="3600" w:hanging="360"/>
      </w:pPr>
      <w:rPr>
        <w:rFonts w:hint="default" w:ascii="Symbol" w:hAnsi="Symbol"/>
        <w:sz w:val="20"/>
      </w:rPr>
    </w:lvl>
    <w:lvl w:ilvl="5" w:tplc="7054C546" w:tentative="1">
      <w:start w:val="1"/>
      <w:numFmt w:val="bullet"/>
      <w:lvlText w:val=""/>
      <w:lvlJc w:val="left"/>
      <w:pPr>
        <w:tabs>
          <w:tab w:val="num" w:pos="4320"/>
        </w:tabs>
        <w:ind w:left="4320" w:hanging="360"/>
      </w:pPr>
      <w:rPr>
        <w:rFonts w:hint="default" w:ascii="Symbol" w:hAnsi="Symbol"/>
        <w:sz w:val="20"/>
      </w:rPr>
    </w:lvl>
    <w:lvl w:ilvl="6" w:tplc="C7A23D7E" w:tentative="1">
      <w:start w:val="1"/>
      <w:numFmt w:val="bullet"/>
      <w:lvlText w:val=""/>
      <w:lvlJc w:val="left"/>
      <w:pPr>
        <w:tabs>
          <w:tab w:val="num" w:pos="5040"/>
        </w:tabs>
        <w:ind w:left="5040" w:hanging="360"/>
      </w:pPr>
      <w:rPr>
        <w:rFonts w:hint="default" w:ascii="Symbol" w:hAnsi="Symbol"/>
        <w:sz w:val="20"/>
      </w:rPr>
    </w:lvl>
    <w:lvl w:ilvl="7" w:tplc="7D941B54" w:tentative="1">
      <w:start w:val="1"/>
      <w:numFmt w:val="bullet"/>
      <w:lvlText w:val=""/>
      <w:lvlJc w:val="left"/>
      <w:pPr>
        <w:tabs>
          <w:tab w:val="num" w:pos="5760"/>
        </w:tabs>
        <w:ind w:left="5760" w:hanging="360"/>
      </w:pPr>
      <w:rPr>
        <w:rFonts w:hint="default" w:ascii="Symbol" w:hAnsi="Symbol"/>
        <w:sz w:val="20"/>
      </w:rPr>
    </w:lvl>
    <w:lvl w:ilvl="8" w:tplc="B78E40AC"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89A5EA2"/>
    <w:multiLevelType w:val="multilevel"/>
    <w:tmpl w:val="E8BAE50A"/>
    <w:numStyleLink w:val="VariantaA-odrky"/>
  </w:abstractNum>
  <w:abstractNum w:abstractNumId="12" w15:restartNumberingAfterBreak="0">
    <w:nsid w:val="34636F86"/>
    <w:multiLevelType w:val="hybridMultilevel"/>
    <w:tmpl w:val="4F12D558"/>
    <w:lvl w:ilvl="0" w:tplc="516E7920">
      <w:start w:val="1"/>
      <w:numFmt w:val="bullet"/>
      <w:lvlText w:val=""/>
      <w:lvlJc w:val="left"/>
      <w:pPr>
        <w:tabs>
          <w:tab w:val="num" w:pos="720"/>
        </w:tabs>
        <w:ind w:left="720" w:hanging="360"/>
      </w:pPr>
      <w:rPr>
        <w:rFonts w:hint="default" w:ascii="Symbol" w:hAnsi="Symbol"/>
        <w:color w:val="auto"/>
        <w:sz w:val="20"/>
      </w:rPr>
    </w:lvl>
    <w:lvl w:ilvl="1" w:tplc="310AB4C0" w:tentative="1">
      <w:start w:val="1"/>
      <w:numFmt w:val="bullet"/>
      <w:lvlText w:val=""/>
      <w:lvlJc w:val="left"/>
      <w:pPr>
        <w:tabs>
          <w:tab w:val="num" w:pos="1440"/>
        </w:tabs>
        <w:ind w:left="1440" w:hanging="360"/>
      </w:pPr>
      <w:rPr>
        <w:rFonts w:hint="default" w:ascii="Symbol" w:hAnsi="Symbol"/>
        <w:sz w:val="20"/>
      </w:rPr>
    </w:lvl>
    <w:lvl w:ilvl="2" w:tplc="CBE83E7C" w:tentative="1">
      <w:start w:val="1"/>
      <w:numFmt w:val="bullet"/>
      <w:lvlText w:val=""/>
      <w:lvlJc w:val="left"/>
      <w:pPr>
        <w:tabs>
          <w:tab w:val="num" w:pos="2160"/>
        </w:tabs>
        <w:ind w:left="2160" w:hanging="360"/>
      </w:pPr>
      <w:rPr>
        <w:rFonts w:hint="default" w:ascii="Symbol" w:hAnsi="Symbol"/>
        <w:sz w:val="20"/>
      </w:rPr>
    </w:lvl>
    <w:lvl w:ilvl="3" w:tplc="9474CAD4" w:tentative="1">
      <w:start w:val="1"/>
      <w:numFmt w:val="bullet"/>
      <w:lvlText w:val=""/>
      <w:lvlJc w:val="left"/>
      <w:pPr>
        <w:tabs>
          <w:tab w:val="num" w:pos="2880"/>
        </w:tabs>
        <w:ind w:left="2880" w:hanging="360"/>
      </w:pPr>
      <w:rPr>
        <w:rFonts w:hint="default" w:ascii="Symbol" w:hAnsi="Symbol"/>
        <w:sz w:val="20"/>
      </w:rPr>
    </w:lvl>
    <w:lvl w:ilvl="4" w:tplc="A41C69C0" w:tentative="1">
      <w:start w:val="1"/>
      <w:numFmt w:val="bullet"/>
      <w:lvlText w:val=""/>
      <w:lvlJc w:val="left"/>
      <w:pPr>
        <w:tabs>
          <w:tab w:val="num" w:pos="3600"/>
        </w:tabs>
        <w:ind w:left="3600" w:hanging="360"/>
      </w:pPr>
      <w:rPr>
        <w:rFonts w:hint="default" w:ascii="Symbol" w:hAnsi="Symbol"/>
        <w:sz w:val="20"/>
      </w:rPr>
    </w:lvl>
    <w:lvl w:ilvl="5" w:tplc="6FEAED7C" w:tentative="1">
      <w:start w:val="1"/>
      <w:numFmt w:val="bullet"/>
      <w:lvlText w:val=""/>
      <w:lvlJc w:val="left"/>
      <w:pPr>
        <w:tabs>
          <w:tab w:val="num" w:pos="4320"/>
        </w:tabs>
        <w:ind w:left="4320" w:hanging="360"/>
      </w:pPr>
      <w:rPr>
        <w:rFonts w:hint="default" w:ascii="Symbol" w:hAnsi="Symbol"/>
        <w:sz w:val="20"/>
      </w:rPr>
    </w:lvl>
    <w:lvl w:ilvl="6" w:tplc="50AC442A" w:tentative="1">
      <w:start w:val="1"/>
      <w:numFmt w:val="bullet"/>
      <w:lvlText w:val=""/>
      <w:lvlJc w:val="left"/>
      <w:pPr>
        <w:tabs>
          <w:tab w:val="num" w:pos="5040"/>
        </w:tabs>
        <w:ind w:left="5040" w:hanging="360"/>
      </w:pPr>
      <w:rPr>
        <w:rFonts w:hint="default" w:ascii="Symbol" w:hAnsi="Symbol"/>
        <w:sz w:val="20"/>
      </w:rPr>
    </w:lvl>
    <w:lvl w:ilvl="7" w:tplc="86D2ACE8" w:tentative="1">
      <w:start w:val="1"/>
      <w:numFmt w:val="bullet"/>
      <w:lvlText w:val=""/>
      <w:lvlJc w:val="left"/>
      <w:pPr>
        <w:tabs>
          <w:tab w:val="num" w:pos="5760"/>
        </w:tabs>
        <w:ind w:left="5760" w:hanging="360"/>
      </w:pPr>
      <w:rPr>
        <w:rFonts w:hint="default" w:ascii="Symbol" w:hAnsi="Symbol"/>
        <w:sz w:val="20"/>
      </w:rPr>
    </w:lvl>
    <w:lvl w:ilvl="8" w:tplc="E7683A42"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6E51E42"/>
    <w:multiLevelType w:val="hybridMultilevel"/>
    <w:tmpl w:val="13B8E61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 w15:restartNumberingAfterBreak="0">
    <w:nsid w:val="3FFC77F9"/>
    <w:multiLevelType w:val="multilevel"/>
    <w:tmpl w:val="BC64CB56"/>
    <w:lvl w:ilvl="0">
      <w:start w:val="1"/>
      <w:numFmt w:val="bullet"/>
      <w:pStyle w:val="Bullet2"/>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40203F75"/>
    <w:multiLevelType w:val="hybridMultilevel"/>
    <w:tmpl w:val="4A366182"/>
    <w:lvl w:ilvl="0" w:tplc="2698EE24">
      <w:start w:val="1"/>
      <w:numFmt w:val="bullet"/>
      <w:lvlText w:val="-"/>
      <w:lvlJc w:val="left"/>
      <w:pPr>
        <w:ind w:left="720" w:hanging="360"/>
      </w:pPr>
      <w:rPr>
        <w:rFonts w:hint="default" w:ascii="Calibri" w:hAnsi="Calibri"/>
      </w:rPr>
    </w:lvl>
    <w:lvl w:ilvl="1" w:tplc="6E182F30">
      <w:start w:val="1"/>
      <w:numFmt w:val="bullet"/>
      <w:lvlText w:val="o"/>
      <w:lvlJc w:val="left"/>
      <w:pPr>
        <w:ind w:left="1440" w:hanging="360"/>
      </w:pPr>
      <w:rPr>
        <w:rFonts w:hint="default" w:ascii="Courier New" w:hAnsi="Courier New"/>
      </w:rPr>
    </w:lvl>
    <w:lvl w:ilvl="2" w:tplc="B0DA2E7E">
      <w:start w:val="1"/>
      <w:numFmt w:val="bullet"/>
      <w:lvlText w:val=""/>
      <w:lvlJc w:val="left"/>
      <w:pPr>
        <w:ind w:left="2160" w:hanging="360"/>
      </w:pPr>
      <w:rPr>
        <w:rFonts w:hint="default" w:ascii="Wingdings" w:hAnsi="Wingdings"/>
      </w:rPr>
    </w:lvl>
    <w:lvl w:ilvl="3" w:tplc="E2BAB594">
      <w:start w:val="1"/>
      <w:numFmt w:val="bullet"/>
      <w:lvlText w:val=""/>
      <w:lvlJc w:val="left"/>
      <w:pPr>
        <w:ind w:left="2880" w:hanging="360"/>
      </w:pPr>
      <w:rPr>
        <w:rFonts w:hint="default" w:ascii="Symbol" w:hAnsi="Symbol"/>
      </w:rPr>
    </w:lvl>
    <w:lvl w:ilvl="4" w:tplc="9B50D988">
      <w:start w:val="1"/>
      <w:numFmt w:val="bullet"/>
      <w:lvlText w:val="o"/>
      <w:lvlJc w:val="left"/>
      <w:pPr>
        <w:ind w:left="3600" w:hanging="360"/>
      </w:pPr>
      <w:rPr>
        <w:rFonts w:hint="default" w:ascii="Courier New" w:hAnsi="Courier New"/>
      </w:rPr>
    </w:lvl>
    <w:lvl w:ilvl="5" w:tplc="BF8CD26A">
      <w:start w:val="1"/>
      <w:numFmt w:val="bullet"/>
      <w:lvlText w:val=""/>
      <w:lvlJc w:val="left"/>
      <w:pPr>
        <w:ind w:left="4320" w:hanging="360"/>
      </w:pPr>
      <w:rPr>
        <w:rFonts w:hint="default" w:ascii="Wingdings" w:hAnsi="Wingdings"/>
      </w:rPr>
    </w:lvl>
    <w:lvl w:ilvl="6" w:tplc="DDA6E4C4">
      <w:start w:val="1"/>
      <w:numFmt w:val="bullet"/>
      <w:lvlText w:val=""/>
      <w:lvlJc w:val="left"/>
      <w:pPr>
        <w:ind w:left="5040" w:hanging="360"/>
      </w:pPr>
      <w:rPr>
        <w:rFonts w:hint="default" w:ascii="Symbol" w:hAnsi="Symbol"/>
      </w:rPr>
    </w:lvl>
    <w:lvl w:ilvl="7" w:tplc="B8E6EBE0">
      <w:start w:val="1"/>
      <w:numFmt w:val="bullet"/>
      <w:lvlText w:val="o"/>
      <w:lvlJc w:val="left"/>
      <w:pPr>
        <w:ind w:left="5760" w:hanging="360"/>
      </w:pPr>
      <w:rPr>
        <w:rFonts w:hint="default" w:ascii="Courier New" w:hAnsi="Courier New"/>
      </w:rPr>
    </w:lvl>
    <w:lvl w:ilvl="8" w:tplc="A3021130">
      <w:start w:val="1"/>
      <w:numFmt w:val="bullet"/>
      <w:lvlText w:val=""/>
      <w:lvlJc w:val="left"/>
      <w:pPr>
        <w:ind w:left="6480" w:hanging="360"/>
      </w:pPr>
      <w:rPr>
        <w:rFonts w:hint="default" w:ascii="Wingdings" w:hAnsi="Wingdings"/>
      </w:rPr>
    </w:lvl>
  </w:abstractNum>
  <w:abstractNum w:abstractNumId="16" w15:restartNumberingAfterBreak="0">
    <w:nsid w:val="40274749"/>
    <w:multiLevelType w:val="hybridMultilevel"/>
    <w:tmpl w:val="028E67E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 w15:restartNumberingAfterBreak="0">
    <w:nsid w:val="429D3310"/>
    <w:multiLevelType w:val="hybridMultilevel"/>
    <w:tmpl w:val="3BCECB82"/>
    <w:lvl w:ilvl="0" w:tplc="94200332">
      <w:start w:val="1"/>
      <w:numFmt w:val="bullet"/>
      <w:lvlText w:val=""/>
      <w:lvlJc w:val="left"/>
      <w:pPr>
        <w:tabs>
          <w:tab w:val="num" w:pos="720"/>
        </w:tabs>
        <w:ind w:left="720" w:hanging="360"/>
      </w:pPr>
      <w:rPr>
        <w:rFonts w:hint="default" w:ascii="Symbol" w:hAnsi="Symbol"/>
        <w:color w:val="auto"/>
        <w:sz w:val="20"/>
      </w:rPr>
    </w:lvl>
    <w:lvl w:ilvl="1" w:tplc="F0E04E98" w:tentative="1">
      <w:start w:val="1"/>
      <w:numFmt w:val="bullet"/>
      <w:lvlText w:val=""/>
      <w:lvlJc w:val="left"/>
      <w:pPr>
        <w:tabs>
          <w:tab w:val="num" w:pos="1440"/>
        </w:tabs>
        <w:ind w:left="1440" w:hanging="360"/>
      </w:pPr>
      <w:rPr>
        <w:rFonts w:hint="default" w:ascii="Symbol" w:hAnsi="Symbol"/>
        <w:sz w:val="20"/>
      </w:rPr>
    </w:lvl>
    <w:lvl w:ilvl="2" w:tplc="93800FEE" w:tentative="1">
      <w:start w:val="1"/>
      <w:numFmt w:val="bullet"/>
      <w:lvlText w:val=""/>
      <w:lvlJc w:val="left"/>
      <w:pPr>
        <w:tabs>
          <w:tab w:val="num" w:pos="2160"/>
        </w:tabs>
        <w:ind w:left="2160" w:hanging="360"/>
      </w:pPr>
      <w:rPr>
        <w:rFonts w:hint="default" w:ascii="Symbol" w:hAnsi="Symbol"/>
        <w:sz w:val="20"/>
      </w:rPr>
    </w:lvl>
    <w:lvl w:ilvl="3" w:tplc="7BC6F316" w:tentative="1">
      <w:start w:val="1"/>
      <w:numFmt w:val="bullet"/>
      <w:lvlText w:val=""/>
      <w:lvlJc w:val="left"/>
      <w:pPr>
        <w:tabs>
          <w:tab w:val="num" w:pos="2880"/>
        </w:tabs>
        <w:ind w:left="2880" w:hanging="360"/>
      </w:pPr>
      <w:rPr>
        <w:rFonts w:hint="default" w:ascii="Symbol" w:hAnsi="Symbol"/>
        <w:sz w:val="20"/>
      </w:rPr>
    </w:lvl>
    <w:lvl w:ilvl="4" w:tplc="12ACC8F8" w:tentative="1">
      <w:start w:val="1"/>
      <w:numFmt w:val="bullet"/>
      <w:lvlText w:val=""/>
      <w:lvlJc w:val="left"/>
      <w:pPr>
        <w:tabs>
          <w:tab w:val="num" w:pos="3600"/>
        </w:tabs>
        <w:ind w:left="3600" w:hanging="360"/>
      </w:pPr>
      <w:rPr>
        <w:rFonts w:hint="default" w:ascii="Symbol" w:hAnsi="Symbol"/>
        <w:sz w:val="20"/>
      </w:rPr>
    </w:lvl>
    <w:lvl w:ilvl="5" w:tplc="8A4ADAB2" w:tentative="1">
      <w:start w:val="1"/>
      <w:numFmt w:val="bullet"/>
      <w:lvlText w:val=""/>
      <w:lvlJc w:val="left"/>
      <w:pPr>
        <w:tabs>
          <w:tab w:val="num" w:pos="4320"/>
        </w:tabs>
        <w:ind w:left="4320" w:hanging="360"/>
      </w:pPr>
      <w:rPr>
        <w:rFonts w:hint="default" w:ascii="Symbol" w:hAnsi="Symbol"/>
        <w:sz w:val="20"/>
      </w:rPr>
    </w:lvl>
    <w:lvl w:ilvl="6" w:tplc="649C25CA" w:tentative="1">
      <w:start w:val="1"/>
      <w:numFmt w:val="bullet"/>
      <w:lvlText w:val=""/>
      <w:lvlJc w:val="left"/>
      <w:pPr>
        <w:tabs>
          <w:tab w:val="num" w:pos="5040"/>
        </w:tabs>
        <w:ind w:left="5040" w:hanging="360"/>
      </w:pPr>
      <w:rPr>
        <w:rFonts w:hint="default" w:ascii="Symbol" w:hAnsi="Symbol"/>
        <w:sz w:val="20"/>
      </w:rPr>
    </w:lvl>
    <w:lvl w:ilvl="7" w:tplc="11EE3BBC" w:tentative="1">
      <w:start w:val="1"/>
      <w:numFmt w:val="bullet"/>
      <w:lvlText w:val=""/>
      <w:lvlJc w:val="left"/>
      <w:pPr>
        <w:tabs>
          <w:tab w:val="num" w:pos="5760"/>
        </w:tabs>
        <w:ind w:left="5760" w:hanging="360"/>
      </w:pPr>
      <w:rPr>
        <w:rFonts w:hint="default" w:ascii="Symbol" w:hAnsi="Symbol"/>
        <w:sz w:val="20"/>
      </w:rPr>
    </w:lvl>
    <w:lvl w:ilvl="8" w:tplc="F806C316"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AEC7401"/>
    <w:multiLevelType w:val="hybridMultilevel"/>
    <w:tmpl w:val="4FCA4908"/>
    <w:lvl w:ilvl="0" w:tplc="F7DC5B5C">
      <w:start w:val="1"/>
      <w:numFmt w:val="bullet"/>
      <w:lvlText w:val=""/>
      <w:lvlJc w:val="left"/>
      <w:pPr>
        <w:tabs>
          <w:tab w:val="num" w:pos="720"/>
        </w:tabs>
        <w:ind w:left="720" w:hanging="360"/>
      </w:pPr>
      <w:rPr>
        <w:rFonts w:hint="default" w:ascii="Symbol" w:hAnsi="Symbol"/>
        <w:sz w:val="20"/>
      </w:rPr>
    </w:lvl>
    <w:lvl w:ilvl="1" w:tplc="5CD026B2" w:tentative="1">
      <w:start w:val="1"/>
      <w:numFmt w:val="bullet"/>
      <w:lvlText w:val=""/>
      <w:lvlJc w:val="left"/>
      <w:pPr>
        <w:tabs>
          <w:tab w:val="num" w:pos="1440"/>
        </w:tabs>
        <w:ind w:left="1440" w:hanging="360"/>
      </w:pPr>
      <w:rPr>
        <w:rFonts w:hint="default" w:ascii="Symbol" w:hAnsi="Symbol"/>
        <w:sz w:val="20"/>
      </w:rPr>
    </w:lvl>
    <w:lvl w:ilvl="2" w:tplc="BD1C7282" w:tentative="1">
      <w:start w:val="1"/>
      <w:numFmt w:val="bullet"/>
      <w:lvlText w:val=""/>
      <w:lvlJc w:val="left"/>
      <w:pPr>
        <w:tabs>
          <w:tab w:val="num" w:pos="2160"/>
        </w:tabs>
        <w:ind w:left="2160" w:hanging="360"/>
      </w:pPr>
      <w:rPr>
        <w:rFonts w:hint="default" w:ascii="Symbol" w:hAnsi="Symbol"/>
        <w:sz w:val="20"/>
      </w:rPr>
    </w:lvl>
    <w:lvl w:ilvl="3" w:tplc="5CC2DD18" w:tentative="1">
      <w:start w:val="1"/>
      <w:numFmt w:val="bullet"/>
      <w:lvlText w:val=""/>
      <w:lvlJc w:val="left"/>
      <w:pPr>
        <w:tabs>
          <w:tab w:val="num" w:pos="2880"/>
        </w:tabs>
        <w:ind w:left="2880" w:hanging="360"/>
      </w:pPr>
      <w:rPr>
        <w:rFonts w:hint="default" w:ascii="Symbol" w:hAnsi="Symbol"/>
        <w:sz w:val="20"/>
      </w:rPr>
    </w:lvl>
    <w:lvl w:ilvl="4" w:tplc="9D58E006" w:tentative="1">
      <w:start w:val="1"/>
      <w:numFmt w:val="bullet"/>
      <w:lvlText w:val=""/>
      <w:lvlJc w:val="left"/>
      <w:pPr>
        <w:tabs>
          <w:tab w:val="num" w:pos="3600"/>
        </w:tabs>
        <w:ind w:left="3600" w:hanging="360"/>
      </w:pPr>
      <w:rPr>
        <w:rFonts w:hint="default" w:ascii="Symbol" w:hAnsi="Symbol"/>
        <w:sz w:val="20"/>
      </w:rPr>
    </w:lvl>
    <w:lvl w:ilvl="5" w:tplc="CF9A06FE" w:tentative="1">
      <w:start w:val="1"/>
      <w:numFmt w:val="bullet"/>
      <w:lvlText w:val=""/>
      <w:lvlJc w:val="left"/>
      <w:pPr>
        <w:tabs>
          <w:tab w:val="num" w:pos="4320"/>
        </w:tabs>
        <w:ind w:left="4320" w:hanging="360"/>
      </w:pPr>
      <w:rPr>
        <w:rFonts w:hint="default" w:ascii="Symbol" w:hAnsi="Symbol"/>
        <w:sz w:val="20"/>
      </w:rPr>
    </w:lvl>
    <w:lvl w:ilvl="6" w:tplc="B90C911E" w:tentative="1">
      <w:start w:val="1"/>
      <w:numFmt w:val="bullet"/>
      <w:lvlText w:val=""/>
      <w:lvlJc w:val="left"/>
      <w:pPr>
        <w:tabs>
          <w:tab w:val="num" w:pos="5040"/>
        </w:tabs>
        <w:ind w:left="5040" w:hanging="360"/>
      </w:pPr>
      <w:rPr>
        <w:rFonts w:hint="default" w:ascii="Symbol" w:hAnsi="Symbol"/>
        <w:sz w:val="20"/>
      </w:rPr>
    </w:lvl>
    <w:lvl w:ilvl="7" w:tplc="996441C0" w:tentative="1">
      <w:start w:val="1"/>
      <w:numFmt w:val="bullet"/>
      <w:lvlText w:val=""/>
      <w:lvlJc w:val="left"/>
      <w:pPr>
        <w:tabs>
          <w:tab w:val="num" w:pos="5760"/>
        </w:tabs>
        <w:ind w:left="5760" w:hanging="360"/>
      </w:pPr>
      <w:rPr>
        <w:rFonts w:hint="default" w:ascii="Symbol" w:hAnsi="Symbol"/>
        <w:sz w:val="20"/>
      </w:rPr>
    </w:lvl>
    <w:lvl w:ilvl="8" w:tplc="E02475F4"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F26F75"/>
    <w:multiLevelType w:val="hybridMultilevel"/>
    <w:tmpl w:val="B044AB16"/>
    <w:lvl w:ilvl="0" w:tplc="D6ACFD54">
      <w:start w:val="1"/>
      <w:numFmt w:val="bullet"/>
      <w:pStyle w:val="Bullet1"/>
      <w:lvlText w:val=""/>
      <w:lvlJc w:val="left"/>
      <w:pPr>
        <w:tabs>
          <w:tab w:val="num" w:pos="567"/>
        </w:tabs>
        <w:ind w:left="567" w:hanging="397"/>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hint="default" w:ascii="Wingdings" w:hAnsi="Wingdings"/>
        <w:sz w:val="16"/>
      </w:rPr>
    </w:lvl>
    <w:lvl w:ilvl="1">
      <w:start w:val="1"/>
      <w:numFmt w:val="bullet"/>
      <w:pStyle w:val="Seznamsodrkami2"/>
      <w:lvlText w:val=""/>
      <w:lvlJc w:val="left"/>
      <w:pPr>
        <w:ind w:left="714" w:hanging="357"/>
      </w:pPr>
      <w:rPr>
        <w:rFonts w:hint="default" w:ascii="Wingdings" w:hAnsi="Wingdings"/>
        <w:sz w:val="14"/>
      </w:rPr>
    </w:lvl>
    <w:lvl w:ilvl="2">
      <w:start w:val="1"/>
      <w:numFmt w:val="bullet"/>
      <w:pStyle w:val="Seznamsodrkami3"/>
      <w:lvlText w:val=""/>
      <w:lvlJc w:val="left"/>
      <w:pPr>
        <w:ind w:left="1071" w:hanging="357"/>
      </w:pPr>
      <w:rPr>
        <w:rFonts w:hint="default" w:ascii="Wingdings" w:hAnsi="Wingdings"/>
        <w:sz w:val="10"/>
      </w:rPr>
    </w:lvl>
    <w:lvl w:ilvl="3">
      <w:start w:val="1"/>
      <w:numFmt w:val="bullet"/>
      <w:pStyle w:val="Seznamsodrkami4"/>
      <w:lvlText w:val=""/>
      <w:lvlJc w:val="left"/>
      <w:pPr>
        <w:ind w:left="1428" w:hanging="357"/>
      </w:pPr>
      <w:rPr>
        <w:rFonts w:hint="default" w:ascii="Wingdings" w:hAnsi="Wingdings"/>
        <w:sz w:val="10"/>
      </w:rPr>
    </w:lvl>
    <w:lvl w:ilvl="4">
      <w:start w:val="1"/>
      <w:numFmt w:val="bullet"/>
      <w:pStyle w:val="Seznamsodrkami5"/>
      <w:lvlText w:val=""/>
      <w:lvlJc w:val="left"/>
      <w:pPr>
        <w:ind w:left="1785" w:hanging="357"/>
      </w:pPr>
      <w:rPr>
        <w:rFonts w:hint="default" w:ascii="Wingdings" w:hAnsi="Wingdings"/>
        <w:sz w:val="10"/>
      </w:rPr>
    </w:lvl>
    <w:lvl w:ilvl="5">
      <w:start w:val="1"/>
      <w:numFmt w:val="bullet"/>
      <w:lvlText w:val=""/>
      <w:lvlJc w:val="left"/>
      <w:pPr>
        <w:ind w:left="2142" w:hanging="357"/>
      </w:pPr>
      <w:rPr>
        <w:rFonts w:hint="default" w:ascii="Wingdings" w:hAnsi="Wingdings"/>
        <w:sz w:val="10"/>
      </w:rPr>
    </w:lvl>
    <w:lvl w:ilvl="6">
      <w:start w:val="1"/>
      <w:numFmt w:val="bullet"/>
      <w:lvlText w:val=""/>
      <w:lvlJc w:val="left"/>
      <w:pPr>
        <w:ind w:left="2499" w:hanging="357"/>
      </w:pPr>
      <w:rPr>
        <w:rFonts w:hint="default" w:ascii="Wingdings" w:hAnsi="Wingdings"/>
        <w:sz w:val="10"/>
      </w:rPr>
    </w:lvl>
    <w:lvl w:ilvl="7">
      <w:start w:val="1"/>
      <w:numFmt w:val="bullet"/>
      <w:lvlText w:val=""/>
      <w:lvlJc w:val="left"/>
      <w:pPr>
        <w:ind w:left="2856" w:hanging="357"/>
      </w:pPr>
      <w:rPr>
        <w:rFonts w:hint="default" w:ascii="Wingdings" w:hAnsi="Wingdings"/>
        <w:sz w:val="10"/>
      </w:rPr>
    </w:lvl>
    <w:lvl w:ilvl="8">
      <w:start w:val="1"/>
      <w:numFmt w:val="bullet"/>
      <w:lvlText w:val=""/>
      <w:lvlJc w:val="left"/>
      <w:pPr>
        <w:ind w:left="3213" w:hanging="357"/>
      </w:pPr>
      <w:rPr>
        <w:rFonts w:hint="default" w:ascii="Wingdings" w:hAnsi="Wingdings"/>
        <w:color w:val="000000" w:themeColor="text1"/>
        <w:sz w:val="10"/>
      </w:rPr>
    </w:lvl>
  </w:abstractNum>
  <w:abstractNum w:abstractNumId="22" w15:restartNumberingAfterBreak="0">
    <w:nsid w:val="5AF35F43"/>
    <w:multiLevelType w:val="multilevel"/>
    <w:tmpl w:val="0D8ABE32"/>
    <w:numStyleLink w:val="VariantaB-sla"/>
  </w:abstractNum>
  <w:abstractNum w:abstractNumId="23" w15:restartNumberingAfterBreak="0">
    <w:nsid w:val="5B993398"/>
    <w:multiLevelType w:val="hybridMultilevel"/>
    <w:tmpl w:val="2842EF8E"/>
    <w:lvl w:ilvl="0" w:tplc="E078FF9C">
      <w:start w:val="1"/>
      <w:numFmt w:val="bullet"/>
      <w:lvlText w:val=""/>
      <w:lvlJc w:val="left"/>
      <w:pPr>
        <w:ind w:left="720" w:hanging="360"/>
      </w:pPr>
      <w:rPr>
        <w:rFonts w:hint="default" w:ascii="Symbol" w:hAnsi="Symbol"/>
      </w:rPr>
    </w:lvl>
    <w:lvl w:ilvl="1" w:tplc="9D4E3056">
      <w:start w:val="1"/>
      <w:numFmt w:val="bullet"/>
      <w:lvlText w:val="o"/>
      <w:lvlJc w:val="left"/>
      <w:pPr>
        <w:ind w:left="1440" w:hanging="360"/>
      </w:pPr>
      <w:rPr>
        <w:rFonts w:hint="default" w:ascii="Courier New" w:hAnsi="Courier New"/>
      </w:rPr>
    </w:lvl>
    <w:lvl w:ilvl="2" w:tplc="D3F8813E">
      <w:start w:val="1"/>
      <w:numFmt w:val="bullet"/>
      <w:lvlText w:val=""/>
      <w:lvlJc w:val="left"/>
      <w:pPr>
        <w:ind w:left="2160" w:hanging="360"/>
      </w:pPr>
      <w:rPr>
        <w:rFonts w:hint="default" w:ascii="Wingdings" w:hAnsi="Wingdings"/>
      </w:rPr>
    </w:lvl>
    <w:lvl w:ilvl="3" w:tplc="C03418F0">
      <w:start w:val="1"/>
      <w:numFmt w:val="bullet"/>
      <w:lvlText w:val=""/>
      <w:lvlJc w:val="left"/>
      <w:pPr>
        <w:ind w:left="2880" w:hanging="360"/>
      </w:pPr>
      <w:rPr>
        <w:rFonts w:hint="default" w:ascii="Symbol" w:hAnsi="Symbol"/>
      </w:rPr>
    </w:lvl>
    <w:lvl w:ilvl="4" w:tplc="2A600398">
      <w:start w:val="1"/>
      <w:numFmt w:val="bullet"/>
      <w:lvlText w:val="o"/>
      <w:lvlJc w:val="left"/>
      <w:pPr>
        <w:ind w:left="3600" w:hanging="360"/>
      </w:pPr>
      <w:rPr>
        <w:rFonts w:hint="default" w:ascii="Courier New" w:hAnsi="Courier New"/>
      </w:rPr>
    </w:lvl>
    <w:lvl w:ilvl="5" w:tplc="2EFCC7AE">
      <w:start w:val="1"/>
      <w:numFmt w:val="bullet"/>
      <w:lvlText w:val=""/>
      <w:lvlJc w:val="left"/>
      <w:pPr>
        <w:ind w:left="4320" w:hanging="360"/>
      </w:pPr>
      <w:rPr>
        <w:rFonts w:hint="default" w:ascii="Wingdings" w:hAnsi="Wingdings"/>
      </w:rPr>
    </w:lvl>
    <w:lvl w:ilvl="6" w:tplc="10FE2882">
      <w:start w:val="1"/>
      <w:numFmt w:val="bullet"/>
      <w:lvlText w:val=""/>
      <w:lvlJc w:val="left"/>
      <w:pPr>
        <w:ind w:left="5040" w:hanging="360"/>
      </w:pPr>
      <w:rPr>
        <w:rFonts w:hint="default" w:ascii="Symbol" w:hAnsi="Symbol"/>
      </w:rPr>
    </w:lvl>
    <w:lvl w:ilvl="7" w:tplc="765E56B6">
      <w:start w:val="1"/>
      <w:numFmt w:val="bullet"/>
      <w:lvlText w:val="o"/>
      <w:lvlJc w:val="left"/>
      <w:pPr>
        <w:ind w:left="5760" w:hanging="360"/>
      </w:pPr>
      <w:rPr>
        <w:rFonts w:hint="default" w:ascii="Courier New" w:hAnsi="Courier New"/>
      </w:rPr>
    </w:lvl>
    <w:lvl w:ilvl="8" w:tplc="00202A12">
      <w:start w:val="1"/>
      <w:numFmt w:val="bullet"/>
      <w:lvlText w:val=""/>
      <w:lvlJc w:val="left"/>
      <w:pPr>
        <w:ind w:left="6480" w:hanging="360"/>
      </w:pPr>
      <w:rPr>
        <w:rFonts w:hint="default" w:ascii="Wingdings" w:hAnsi="Wingdings"/>
      </w:rPr>
    </w:lvl>
  </w:abstractNum>
  <w:abstractNum w:abstractNumId="24" w15:restartNumberingAfterBreak="0">
    <w:nsid w:val="5CE87E99"/>
    <w:multiLevelType w:val="hybridMultilevel"/>
    <w:tmpl w:val="2E142642"/>
    <w:lvl w:ilvl="0" w:tplc="547C6A34">
      <w:start w:val="1"/>
      <w:numFmt w:val="bullet"/>
      <w:lvlText w:val=""/>
      <w:lvlJc w:val="left"/>
      <w:pPr>
        <w:tabs>
          <w:tab w:val="num" w:pos="720"/>
        </w:tabs>
        <w:ind w:left="720" w:hanging="360"/>
      </w:pPr>
      <w:rPr>
        <w:rFonts w:hint="default" w:ascii="Symbol" w:hAnsi="Symbol"/>
        <w:sz w:val="20"/>
      </w:rPr>
    </w:lvl>
    <w:lvl w:ilvl="1" w:tplc="C2C0ED46" w:tentative="1">
      <w:start w:val="1"/>
      <w:numFmt w:val="bullet"/>
      <w:lvlText w:val=""/>
      <w:lvlJc w:val="left"/>
      <w:pPr>
        <w:tabs>
          <w:tab w:val="num" w:pos="1440"/>
        </w:tabs>
        <w:ind w:left="1440" w:hanging="360"/>
      </w:pPr>
      <w:rPr>
        <w:rFonts w:hint="default" w:ascii="Symbol" w:hAnsi="Symbol"/>
        <w:sz w:val="20"/>
      </w:rPr>
    </w:lvl>
    <w:lvl w:ilvl="2" w:tplc="28DE13BA" w:tentative="1">
      <w:start w:val="1"/>
      <w:numFmt w:val="bullet"/>
      <w:lvlText w:val=""/>
      <w:lvlJc w:val="left"/>
      <w:pPr>
        <w:tabs>
          <w:tab w:val="num" w:pos="2160"/>
        </w:tabs>
        <w:ind w:left="2160" w:hanging="360"/>
      </w:pPr>
      <w:rPr>
        <w:rFonts w:hint="default" w:ascii="Symbol" w:hAnsi="Symbol"/>
        <w:sz w:val="20"/>
      </w:rPr>
    </w:lvl>
    <w:lvl w:ilvl="3" w:tplc="28303FCA" w:tentative="1">
      <w:start w:val="1"/>
      <w:numFmt w:val="bullet"/>
      <w:lvlText w:val=""/>
      <w:lvlJc w:val="left"/>
      <w:pPr>
        <w:tabs>
          <w:tab w:val="num" w:pos="2880"/>
        </w:tabs>
        <w:ind w:left="2880" w:hanging="360"/>
      </w:pPr>
      <w:rPr>
        <w:rFonts w:hint="default" w:ascii="Symbol" w:hAnsi="Symbol"/>
        <w:sz w:val="20"/>
      </w:rPr>
    </w:lvl>
    <w:lvl w:ilvl="4" w:tplc="8F7AB19E" w:tentative="1">
      <w:start w:val="1"/>
      <w:numFmt w:val="bullet"/>
      <w:lvlText w:val=""/>
      <w:lvlJc w:val="left"/>
      <w:pPr>
        <w:tabs>
          <w:tab w:val="num" w:pos="3600"/>
        </w:tabs>
        <w:ind w:left="3600" w:hanging="360"/>
      </w:pPr>
      <w:rPr>
        <w:rFonts w:hint="default" w:ascii="Symbol" w:hAnsi="Symbol"/>
        <w:sz w:val="20"/>
      </w:rPr>
    </w:lvl>
    <w:lvl w:ilvl="5" w:tplc="6FF227B2" w:tentative="1">
      <w:start w:val="1"/>
      <w:numFmt w:val="bullet"/>
      <w:lvlText w:val=""/>
      <w:lvlJc w:val="left"/>
      <w:pPr>
        <w:tabs>
          <w:tab w:val="num" w:pos="4320"/>
        </w:tabs>
        <w:ind w:left="4320" w:hanging="360"/>
      </w:pPr>
      <w:rPr>
        <w:rFonts w:hint="default" w:ascii="Symbol" w:hAnsi="Symbol"/>
        <w:sz w:val="20"/>
      </w:rPr>
    </w:lvl>
    <w:lvl w:ilvl="6" w:tplc="520AB562" w:tentative="1">
      <w:start w:val="1"/>
      <w:numFmt w:val="bullet"/>
      <w:lvlText w:val=""/>
      <w:lvlJc w:val="left"/>
      <w:pPr>
        <w:tabs>
          <w:tab w:val="num" w:pos="5040"/>
        </w:tabs>
        <w:ind w:left="5040" w:hanging="360"/>
      </w:pPr>
      <w:rPr>
        <w:rFonts w:hint="default" w:ascii="Symbol" w:hAnsi="Symbol"/>
        <w:sz w:val="20"/>
      </w:rPr>
    </w:lvl>
    <w:lvl w:ilvl="7" w:tplc="E4AC5B5C" w:tentative="1">
      <w:start w:val="1"/>
      <w:numFmt w:val="bullet"/>
      <w:lvlText w:val=""/>
      <w:lvlJc w:val="left"/>
      <w:pPr>
        <w:tabs>
          <w:tab w:val="num" w:pos="5760"/>
        </w:tabs>
        <w:ind w:left="5760" w:hanging="360"/>
      </w:pPr>
      <w:rPr>
        <w:rFonts w:hint="default" w:ascii="Symbol" w:hAnsi="Symbol"/>
        <w:sz w:val="20"/>
      </w:rPr>
    </w:lvl>
    <w:lvl w:ilvl="8" w:tplc="36827E0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482E29"/>
    <w:multiLevelType w:val="hybridMultilevel"/>
    <w:tmpl w:val="2DC8A726"/>
    <w:lvl w:ilvl="0" w:tplc="04FEF3B2">
      <w:start w:val="1"/>
      <w:numFmt w:val="decimal"/>
      <w:lvlText w:val="%1."/>
      <w:lvlJc w:val="left"/>
      <w:pPr>
        <w:ind w:left="720" w:hanging="360"/>
      </w:pPr>
    </w:lvl>
    <w:lvl w:ilvl="1" w:tplc="759EA040">
      <w:start w:val="1"/>
      <w:numFmt w:val="lowerLetter"/>
      <w:lvlText w:val="%2."/>
      <w:lvlJc w:val="left"/>
      <w:pPr>
        <w:ind w:left="1440" w:hanging="360"/>
      </w:pPr>
    </w:lvl>
    <w:lvl w:ilvl="2" w:tplc="2A5EBA98">
      <w:start w:val="1"/>
      <w:numFmt w:val="lowerRoman"/>
      <w:lvlText w:val="%3."/>
      <w:lvlJc w:val="right"/>
      <w:pPr>
        <w:ind w:left="2160" w:hanging="180"/>
      </w:pPr>
    </w:lvl>
    <w:lvl w:ilvl="3" w:tplc="D97C222E">
      <w:start w:val="1"/>
      <w:numFmt w:val="decimal"/>
      <w:lvlText w:val="%4."/>
      <w:lvlJc w:val="left"/>
      <w:pPr>
        <w:ind w:left="2880" w:hanging="360"/>
      </w:pPr>
    </w:lvl>
    <w:lvl w:ilvl="4" w:tplc="BCDCB594">
      <w:start w:val="1"/>
      <w:numFmt w:val="lowerLetter"/>
      <w:lvlText w:val="%5."/>
      <w:lvlJc w:val="left"/>
      <w:pPr>
        <w:ind w:left="3600" w:hanging="360"/>
      </w:pPr>
    </w:lvl>
    <w:lvl w:ilvl="5" w:tplc="6978B164">
      <w:start w:val="1"/>
      <w:numFmt w:val="lowerRoman"/>
      <w:lvlText w:val="%6."/>
      <w:lvlJc w:val="right"/>
      <w:pPr>
        <w:ind w:left="4320" w:hanging="180"/>
      </w:pPr>
    </w:lvl>
    <w:lvl w:ilvl="6" w:tplc="D4660928">
      <w:start w:val="1"/>
      <w:numFmt w:val="decimal"/>
      <w:lvlText w:val="%7."/>
      <w:lvlJc w:val="left"/>
      <w:pPr>
        <w:ind w:left="5040" w:hanging="360"/>
      </w:pPr>
    </w:lvl>
    <w:lvl w:ilvl="7" w:tplc="C0762176">
      <w:start w:val="1"/>
      <w:numFmt w:val="lowerLetter"/>
      <w:lvlText w:val="%8."/>
      <w:lvlJc w:val="left"/>
      <w:pPr>
        <w:ind w:left="5760" w:hanging="360"/>
      </w:pPr>
    </w:lvl>
    <w:lvl w:ilvl="8" w:tplc="29FC2258">
      <w:start w:val="1"/>
      <w:numFmt w:val="lowerRoman"/>
      <w:lvlText w:val="%9."/>
      <w:lvlJc w:val="right"/>
      <w:pPr>
        <w:ind w:left="6480" w:hanging="180"/>
      </w:pPr>
    </w:lvl>
  </w:abstractNum>
  <w:abstractNum w:abstractNumId="26" w15:restartNumberingAfterBreak="0">
    <w:nsid w:val="77316BB7"/>
    <w:multiLevelType w:val="hybridMultilevel"/>
    <w:tmpl w:val="381CEF9E"/>
    <w:lvl w:ilvl="0" w:tplc="268643D4">
      <w:start w:val="1"/>
      <w:numFmt w:val="bullet"/>
      <w:lvlText w:val=""/>
      <w:lvlJc w:val="left"/>
      <w:pPr>
        <w:ind w:left="720" w:hanging="360"/>
      </w:pPr>
      <w:rPr>
        <w:rFonts w:hint="default" w:ascii="Symbol" w:hAnsi="Symbol"/>
      </w:rPr>
    </w:lvl>
    <w:lvl w:ilvl="1" w:tplc="AFF494A2">
      <w:start w:val="1"/>
      <w:numFmt w:val="bullet"/>
      <w:lvlText w:val="o"/>
      <w:lvlJc w:val="left"/>
      <w:pPr>
        <w:ind w:left="1440" w:hanging="360"/>
      </w:pPr>
      <w:rPr>
        <w:rFonts w:hint="default" w:ascii="Courier New" w:hAnsi="Courier New"/>
      </w:rPr>
    </w:lvl>
    <w:lvl w:ilvl="2" w:tplc="B2BE92B0">
      <w:start w:val="1"/>
      <w:numFmt w:val="bullet"/>
      <w:lvlText w:val=""/>
      <w:lvlJc w:val="left"/>
      <w:pPr>
        <w:ind w:left="2160" w:hanging="360"/>
      </w:pPr>
      <w:rPr>
        <w:rFonts w:hint="default" w:ascii="Wingdings" w:hAnsi="Wingdings"/>
      </w:rPr>
    </w:lvl>
    <w:lvl w:ilvl="3" w:tplc="F234681C">
      <w:start w:val="1"/>
      <w:numFmt w:val="bullet"/>
      <w:lvlText w:val=""/>
      <w:lvlJc w:val="left"/>
      <w:pPr>
        <w:ind w:left="2880" w:hanging="360"/>
      </w:pPr>
      <w:rPr>
        <w:rFonts w:hint="default" w:ascii="Symbol" w:hAnsi="Symbol"/>
      </w:rPr>
    </w:lvl>
    <w:lvl w:ilvl="4" w:tplc="87006EEA">
      <w:start w:val="1"/>
      <w:numFmt w:val="bullet"/>
      <w:lvlText w:val="o"/>
      <w:lvlJc w:val="left"/>
      <w:pPr>
        <w:ind w:left="3600" w:hanging="360"/>
      </w:pPr>
      <w:rPr>
        <w:rFonts w:hint="default" w:ascii="Courier New" w:hAnsi="Courier New"/>
      </w:rPr>
    </w:lvl>
    <w:lvl w:ilvl="5" w:tplc="67EEAE5E">
      <w:start w:val="1"/>
      <w:numFmt w:val="bullet"/>
      <w:lvlText w:val=""/>
      <w:lvlJc w:val="left"/>
      <w:pPr>
        <w:ind w:left="4320" w:hanging="360"/>
      </w:pPr>
      <w:rPr>
        <w:rFonts w:hint="default" w:ascii="Wingdings" w:hAnsi="Wingdings"/>
      </w:rPr>
    </w:lvl>
    <w:lvl w:ilvl="6" w:tplc="DF0EC448">
      <w:start w:val="1"/>
      <w:numFmt w:val="bullet"/>
      <w:lvlText w:val=""/>
      <w:lvlJc w:val="left"/>
      <w:pPr>
        <w:ind w:left="5040" w:hanging="360"/>
      </w:pPr>
      <w:rPr>
        <w:rFonts w:hint="default" w:ascii="Symbol" w:hAnsi="Symbol"/>
      </w:rPr>
    </w:lvl>
    <w:lvl w:ilvl="7" w:tplc="B680FF0E">
      <w:start w:val="1"/>
      <w:numFmt w:val="bullet"/>
      <w:lvlText w:val="o"/>
      <w:lvlJc w:val="left"/>
      <w:pPr>
        <w:ind w:left="5760" w:hanging="360"/>
      </w:pPr>
      <w:rPr>
        <w:rFonts w:hint="default" w:ascii="Courier New" w:hAnsi="Courier New"/>
      </w:rPr>
    </w:lvl>
    <w:lvl w:ilvl="8" w:tplc="51B85B08">
      <w:start w:val="1"/>
      <w:numFmt w:val="bullet"/>
      <w:lvlText w:val=""/>
      <w:lvlJc w:val="left"/>
      <w:pPr>
        <w:ind w:left="6480" w:hanging="360"/>
      </w:pPr>
      <w:rPr>
        <w:rFonts w:hint="default" w:ascii="Wingdings" w:hAnsi="Wingdings"/>
      </w:rPr>
    </w:lvl>
  </w:abstractNum>
  <w:num w:numId="1">
    <w:abstractNumId w:val="25"/>
  </w:num>
  <w:num w:numId="2">
    <w:abstractNumId w:val="6"/>
  </w:num>
  <w:num w:numId="3">
    <w:abstractNumId w:val="21"/>
  </w:num>
  <w:num w:numId="4">
    <w:abstractNumId w:val="19"/>
  </w:num>
  <w:num w:numId="5">
    <w:abstractNumId w:val="0"/>
  </w:num>
  <w:num w:numId="6">
    <w:abstractNumId w:val="22"/>
  </w:num>
  <w:num w:numId="7">
    <w:abstractNumId w:val="11"/>
  </w:num>
  <w:num w:numId="8">
    <w:abstractNumId w:val="7"/>
  </w:num>
  <w:num w:numId="9">
    <w:abstractNumId w:val="4"/>
  </w:num>
  <w:num w:numId="10">
    <w:abstractNumId w:val="8"/>
  </w:num>
  <w:num w:numId="11">
    <w:abstractNumId w:val="5"/>
  </w:num>
  <w:num w:numId="12">
    <w:abstractNumId w:val="3"/>
  </w:num>
  <w:num w:numId="13">
    <w:abstractNumId w:val="20"/>
  </w:num>
  <w:num w:numId="14">
    <w:abstractNumId w:val="15"/>
  </w:num>
  <w:num w:numId="15">
    <w:abstractNumId w:val="26"/>
  </w:num>
  <w:num w:numId="16">
    <w:abstractNumId w:val="23"/>
  </w:num>
  <w:num w:numId="17">
    <w:abstractNumId w:val="2"/>
  </w:num>
  <w:num w:numId="18">
    <w:abstractNumId w:val="13"/>
  </w:num>
  <w:num w:numId="19">
    <w:abstractNumId w:val="10"/>
  </w:num>
  <w:num w:numId="20">
    <w:abstractNumId w:val="24"/>
  </w:num>
  <w:num w:numId="21">
    <w:abstractNumId w:val="1"/>
  </w:num>
  <w:num w:numId="22">
    <w:abstractNumId w:val="18"/>
  </w:num>
  <w:num w:numId="23">
    <w:abstractNumId w:val="12"/>
  </w:num>
  <w:num w:numId="24">
    <w:abstractNumId w:val="17"/>
  </w:num>
  <w:num w:numId="25">
    <w:abstractNumId w:val="16"/>
  </w:num>
  <w:num w:numId="26">
    <w:abstractNumId w:val="14"/>
  </w:num>
  <w:num w:numId="27">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BF"/>
    <w:rsid w:val="000E4292"/>
    <w:rsid w:val="00107C93"/>
    <w:rsid w:val="00124645"/>
    <w:rsid w:val="001820D7"/>
    <w:rsid w:val="00276E7B"/>
    <w:rsid w:val="003734EF"/>
    <w:rsid w:val="0046204C"/>
    <w:rsid w:val="004A46CA"/>
    <w:rsid w:val="00553F18"/>
    <w:rsid w:val="00564444"/>
    <w:rsid w:val="00692506"/>
    <w:rsid w:val="006A0061"/>
    <w:rsid w:val="007B107A"/>
    <w:rsid w:val="007B5CAB"/>
    <w:rsid w:val="007D791D"/>
    <w:rsid w:val="007E0636"/>
    <w:rsid w:val="007F0FE5"/>
    <w:rsid w:val="00897031"/>
    <w:rsid w:val="009164D2"/>
    <w:rsid w:val="00916EC4"/>
    <w:rsid w:val="00A2C44B"/>
    <w:rsid w:val="00A83C97"/>
    <w:rsid w:val="00B22748"/>
    <w:rsid w:val="00C22433"/>
    <w:rsid w:val="00CB04BF"/>
    <w:rsid w:val="00DF5ACD"/>
    <w:rsid w:val="00E94307"/>
    <w:rsid w:val="00E96CFC"/>
    <w:rsid w:val="00EEA8DE"/>
    <w:rsid w:val="00FA493F"/>
    <w:rsid w:val="0129D90A"/>
    <w:rsid w:val="015AA3D0"/>
    <w:rsid w:val="015F68AA"/>
    <w:rsid w:val="01715FAF"/>
    <w:rsid w:val="019EC1D8"/>
    <w:rsid w:val="024D5073"/>
    <w:rsid w:val="02708A5C"/>
    <w:rsid w:val="0285D240"/>
    <w:rsid w:val="02D9D697"/>
    <w:rsid w:val="02F2C46F"/>
    <w:rsid w:val="0341A407"/>
    <w:rsid w:val="0364375C"/>
    <w:rsid w:val="03D553B2"/>
    <w:rsid w:val="0420A5DD"/>
    <w:rsid w:val="04297D15"/>
    <w:rsid w:val="04557291"/>
    <w:rsid w:val="0461F50B"/>
    <w:rsid w:val="048A6001"/>
    <w:rsid w:val="04A50BA5"/>
    <w:rsid w:val="0515A275"/>
    <w:rsid w:val="05177412"/>
    <w:rsid w:val="05760126"/>
    <w:rsid w:val="0597FD0C"/>
    <w:rsid w:val="06026645"/>
    <w:rsid w:val="067652F1"/>
    <w:rsid w:val="06C52731"/>
    <w:rsid w:val="06F5B644"/>
    <w:rsid w:val="0744BCD3"/>
    <w:rsid w:val="076B89DD"/>
    <w:rsid w:val="07F0EB95"/>
    <w:rsid w:val="07F93282"/>
    <w:rsid w:val="07FDF5F2"/>
    <w:rsid w:val="080A28A5"/>
    <w:rsid w:val="08D1C848"/>
    <w:rsid w:val="08EAEF1D"/>
    <w:rsid w:val="08EBD3BE"/>
    <w:rsid w:val="094CC029"/>
    <w:rsid w:val="0970340B"/>
    <w:rsid w:val="09B67A12"/>
    <w:rsid w:val="09BBBCA4"/>
    <w:rsid w:val="0A044A5B"/>
    <w:rsid w:val="0A5640CE"/>
    <w:rsid w:val="0A814C1F"/>
    <w:rsid w:val="0BAC4565"/>
    <w:rsid w:val="0C271314"/>
    <w:rsid w:val="0C473609"/>
    <w:rsid w:val="0C7648DF"/>
    <w:rsid w:val="0C82FBF5"/>
    <w:rsid w:val="0C983F05"/>
    <w:rsid w:val="0D0B7735"/>
    <w:rsid w:val="0D23E620"/>
    <w:rsid w:val="0D46F345"/>
    <w:rsid w:val="0D681EF6"/>
    <w:rsid w:val="0D7E30CB"/>
    <w:rsid w:val="0D8FB886"/>
    <w:rsid w:val="0DB29AF3"/>
    <w:rsid w:val="0DDA926B"/>
    <w:rsid w:val="0DE893B0"/>
    <w:rsid w:val="0E3BC920"/>
    <w:rsid w:val="0EBA3736"/>
    <w:rsid w:val="0EF0980F"/>
    <w:rsid w:val="0F282CBF"/>
    <w:rsid w:val="0F30E5F9"/>
    <w:rsid w:val="0FF1E7D9"/>
    <w:rsid w:val="107F3DA1"/>
    <w:rsid w:val="10E5A82E"/>
    <w:rsid w:val="111AE91C"/>
    <w:rsid w:val="112001EC"/>
    <w:rsid w:val="117369E2"/>
    <w:rsid w:val="11F5B695"/>
    <w:rsid w:val="12860C16"/>
    <w:rsid w:val="12F20AA2"/>
    <w:rsid w:val="13178194"/>
    <w:rsid w:val="1321165C"/>
    <w:rsid w:val="1329889B"/>
    <w:rsid w:val="13DA01D1"/>
    <w:rsid w:val="1423FF8C"/>
    <w:rsid w:val="142A020D"/>
    <w:rsid w:val="145E45D2"/>
    <w:rsid w:val="14900BD1"/>
    <w:rsid w:val="14968CD4"/>
    <w:rsid w:val="14E420C6"/>
    <w:rsid w:val="15061368"/>
    <w:rsid w:val="15129480"/>
    <w:rsid w:val="156E7E0F"/>
    <w:rsid w:val="158302F2"/>
    <w:rsid w:val="158F57C0"/>
    <w:rsid w:val="168BF8B7"/>
    <w:rsid w:val="16B901DA"/>
    <w:rsid w:val="16ECBAB8"/>
    <w:rsid w:val="170DA0D8"/>
    <w:rsid w:val="17358F32"/>
    <w:rsid w:val="17507AF4"/>
    <w:rsid w:val="17941D90"/>
    <w:rsid w:val="17FCF9BE"/>
    <w:rsid w:val="180D6DD9"/>
    <w:rsid w:val="188E06A3"/>
    <w:rsid w:val="18F319F5"/>
    <w:rsid w:val="19120AB1"/>
    <w:rsid w:val="1923146A"/>
    <w:rsid w:val="1923BE73"/>
    <w:rsid w:val="19A4559F"/>
    <w:rsid w:val="19D2E11F"/>
    <w:rsid w:val="19DCACA9"/>
    <w:rsid w:val="1A3CBD35"/>
    <w:rsid w:val="1A401E1C"/>
    <w:rsid w:val="1A8A3B5E"/>
    <w:rsid w:val="1AF42D36"/>
    <w:rsid w:val="1BF27CAD"/>
    <w:rsid w:val="1C3CE9AE"/>
    <w:rsid w:val="1CDEC3E8"/>
    <w:rsid w:val="1D0926B4"/>
    <w:rsid w:val="1D3E8093"/>
    <w:rsid w:val="1D6F71A5"/>
    <w:rsid w:val="1D751566"/>
    <w:rsid w:val="1D79878E"/>
    <w:rsid w:val="1DCCA49E"/>
    <w:rsid w:val="1EA49F91"/>
    <w:rsid w:val="1EA4F715"/>
    <w:rsid w:val="1EE5DEE0"/>
    <w:rsid w:val="1F10EFAC"/>
    <w:rsid w:val="1F4518CF"/>
    <w:rsid w:val="1F792692"/>
    <w:rsid w:val="1F88B5B7"/>
    <w:rsid w:val="1F905FCB"/>
    <w:rsid w:val="20C3491B"/>
    <w:rsid w:val="20F2EDCA"/>
    <w:rsid w:val="2167D8B5"/>
    <w:rsid w:val="216ADFE0"/>
    <w:rsid w:val="217A8B90"/>
    <w:rsid w:val="219615B7"/>
    <w:rsid w:val="220AB189"/>
    <w:rsid w:val="22210861"/>
    <w:rsid w:val="22370788"/>
    <w:rsid w:val="22464A21"/>
    <w:rsid w:val="22E70EEC"/>
    <w:rsid w:val="22EE6799"/>
    <w:rsid w:val="23695060"/>
    <w:rsid w:val="23883163"/>
    <w:rsid w:val="2401CC12"/>
    <w:rsid w:val="250CA68A"/>
    <w:rsid w:val="250D4F98"/>
    <w:rsid w:val="258DD1B6"/>
    <w:rsid w:val="259FB5DE"/>
    <w:rsid w:val="261B7E82"/>
    <w:rsid w:val="266AA339"/>
    <w:rsid w:val="26885E34"/>
    <w:rsid w:val="271B1358"/>
    <w:rsid w:val="277C915F"/>
    <w:rsid w:val="2844474C"/>
    <w:rsid w:val="2844F05A"/>
    <w:rsid w:val="28486FBB"/>
    <w:rsid w:val="289DF747"/>
    <w:rsid w:val="290C7FE8"/>
    <w:rsid w:val="29174F02"/>
    <w:rsid w:val="2949A3A1"/>
    <w:rsid w:val="2963D0D7"/>
    <w:rsid w:val="29D5AD1B"/>
    <w:rsid w:val="29E53AC6"/>
    <w:rsid w:val="2A1DC172"/>
    <w:rsid w:val="2ACD100A"/>
    <w:rsid w:val="2AF46D40"/>
    <w:rsid w:val="2B7C2577"/>
    <w:rsid w:val="2B9C681C"/>
    <w:rsid w:val="2BBACD41"/>
    <w:rsid w:val="2C0B98BA"/>
    <w:rsid w:val="2C1CEF22"/>
    <w:rsid w:val="2C729DC6"/>
    <w:rsid w:val="2D94911B"/>
    <w:rsid w:val="2DF0442F"/>
    <w:rsid w:val="2E4A8897"/>
    <w:rsid w:val="2E73F9E8"/>
    <w:rsid w:val="2F5F9CE5"/>
    <w:rsid w:val="2F688522"/>
    <w:rsid w:val="2FBADD95"/>
    <w:rsid w:val="2FEDEF57"/>
    <w:rsid w:val="30553A47"/>
    <w:rsid w:val="3083BE57"/>
    <w:rsid w:val="30848CB8"/>
    <w:rsid w:val="30AECF77"/>
    <w:rsid w:val="3108B516"/>
    <w:rsid w:val="31297529"/>
    <w:rsid w:val="315D32B0"/>
    <w:rsid w:val="3189069C"/>
    <w:rsid w:val="31A9B00B"/>
    <w:rsid w:val="31E97F63"/>
    <w:rsid w:val="322CBE05"/>
    <w:rsid w:val="3292BF14"/>
    <w:rsid w:val="32B1A1A7"/>
    <w:rsid w:val="32E8A706"/>
    <w:rsid w:val="3316F136"/>
    <w:rsid w:val="3365A1F7"/>
    <w:rsid w:val="3453DE40"/>
    <w:rsid w:val="345A6CE1"/>
    <w:rsid w:val="34666B87"/>
    <w:rsid w:val="3483D861"/>
    <w:rsid w:val="3569ADE6"/>
    <w:rsid w:val="35ADF06A"/>
    <w:rsid w:val="35B9F592"/>
    <w:rsid w:val="36023BE8"/>
    <w:rsid w:val="3627FA58"/>
    <w:rsid w:val="366620B2"/>
    <w:rsid w:val="369AFDE4"/>
    <w:rsid w:val="3733166A"/>
    <w:rsid w:val="3752B649"/>
    <w:rsid w:val="3753058D"/>
    <w:rsid w:val="37BB2E3F"/>
    <w:rsid w:val="37F4A37F"/>
    <w:rsid w:val="381D5B84"/>
    <w:rsid w:val="383E6C06"/>
    <w:rsid w:val="3853F1E2"/>
    <w:rsid w:val="388F5675"/>
    <w:rsid w:val="392545CC"/>
    <w:rsid w:val="3926000F"/>
    <w:rsid w:val="39269EF2"/>
    <w:rsid w:val="3949EA50"/>
    <w:rsid w:val="39CFB322"/>
    <w:rsid w:val="39CFE692"/>
    <w:rsid w:val="39FD60B3"/>
    <w:rsid w:val="3A088A57"/>
    <w:rsid w:val="3A4EC9B5"/>
    <w:rsid w:val="3A949232"/>
    <w:rsid w:val="3AD810FE"/>
    <w:rsid w:val="3AF966D9"/>
    <w:rsid w:val="3B188D6C"/>
    <w:rsid w:val="3B4F87F9"/>
    <w:rsid w:val="3BEA9A16"/>
    <w:rsid w:val="3BF451C2"/>
    <w:rsid w:val="3C1486CE"/>
    <w:rsid w:val="3C37DD9E"/>
    <w:rsid w:val="3C5DFD68"/>
    <w:rsid w:val="3C7A2CCA"/>
    <w:rsid w:val="3CA01642"/>
    <w:rsid w:val="3CA8D156"/>
    <w:rsid w:val="3D526FEA"/>
    <w:rsid w:val="3D5A05FD"/>
    <w:rsid w:val="3D9B2463"/>
    <w:rsid w:val="3DF6FCF7"/>
    <w:rsid w:val="3E240F39"/>
    <w:rsid w:val="3E34A96B"/>
    <w:rsid w:val="3E555A49"/>
    <w:rsid w:val="3E7B4B07"/>
    <w:rsid w:val="3E91840F"/>
    <w:rsid w:val="3F61200A"/>
    <w:rsid w:val="3F92CD58"/>
    <w:rsid w:val="3F99D2BC"/>
    <w:rsid w:val="3F9E2D30"/>
    <w:rsid w:val="3FC7DDC6"/>
    <w:rsid w:val="3FFA26FF"/>
    <w:rsid w:val="402CB2F5"/>
    <w:rsid w:val="405B8FF0"/>
    <w:rsid w:val="4073A41D"/>
    <w:rsid w:val="409FA705"/>
    <w:rsid w:val="40EDB31F"/>
    <w:rsid w:val="40F4776E"/>
    <w:rsid w:val="41712BC8"/>
    <w:rsid w:val="41C598B9"/>
    <w:rsid w:val="41C8DCFC"/>
    <w:rsid w:val="42473D7A"/>
    <w:rsid w:val="424E1C10"/>
    <w:rsid w:val="4253276C"/>
    <w:rsid w:val="433D838D"/>
    <w:rsid w:val="43ABC8DE"/>
    <w:rsid w:val="43E63B4A"/>
    <w:rsid w:val="444302BA"/>
    <w:rsid w:val="445DEABA"/>
    <w:rsid w:val="446366F4"/>
    <w:rsid w:val="4537E243"/>
    <w:rsid w:val="4549AEE7"/>
    <w:rsid w:val="45E1624E"/>
    <w:rsid w:val="468144C7"/>
    <w:rsid w:val="471A76A9"/>
    <w:rsid w:val="4725C4A9"/>
    <w:rsid w:val="4778786D"/>
    <w:rsid w:val="478BBC44"/>
    <w:rsid w:val="47AD594E"/>
    <w:rsid w:val="482AC75C"/>
    <w:rsid w:val="484061B0"/>
    <w:rsid w:val="49169CC9"/>
    <w:rsid w:val="494704CA"/>
    <w:rsid w:val="494BF511"/>
    <w:rsid w:val="494C4C66"/>
    <w:rsid w:val="4969A2A8"/>
    <w:rsid w:val="496E2C01"/>
    <w:rsid w:val="49847A66"/>
    <w:rsid w:val="49877524"/>
    <w:rsid w:val="49B1FA6E"/>
    <w:rsid w:val="4AC9001D"/>
    <w:rsid w:val="4C1C75F3"/>
    <w:rsid w:val="4C3C0546"/>
    <w:rsid w:val="4CAC8FAE"/>
    <w:rsid w:val="4CD458BB"/>
    <w:rsid w:val="4CDC47F5"/>
    <w:rsid w:val="4D02550B"/>
    <w:rsid w:val="4DB84654"/>
    <w:rsid w:val="4E2E1A2E"/>
    <w:rsid w:val="4E366E3A"/>
    <w:rsid w:val="4E6D6154"/>
    <w:rsid w:val="4E728AB8"/>
    <w:rsid w:val="4E8B93CE"/>
    <w:rsid w:val="4EED56C0"/>
    <w:rsid w:val="4F1B7907"/>
    <w:rsid w:val="4F2422D2"/>
    <w:rsid w:val="4F9CE402"/>
    <w:rsid w:val="4FA29290"/>
    <w:rsid w:val="4FFA73DA"/>
    <w:rsid w:val="5084F1AF"/>
    <w:rsid w:val="50AAAB03"/>
    <w:rsid w:val="50AD17B5"/>
    <w:rsid w:val="51088651"/>
    <w:rsid w:val="511F16EB"/>
    <w:rsid w:val="512A6CEC"/>
    <w:rsid w:val="513BB238"/>
    <w:rsid w:val="515E28E1"/>
    <w:rsid w:val="51689FD4"/>
    <w:rsid w:val="51BD6D8C"/>
    <w:rsid w:val="51D1B387"/>
    <w:rsid w:val="51F1E717"/>
    <w:rsid w:val="52636D44"/>
    <w:rsid w:val="52CD16FE"/>
    <w:rsid w:val="52D4B6CC"/>
    <w:rsid w:val="53404C7B"/>
    <w:rsid w:val="535E6487"/>
    <w:rsid w:val="536D7A03"/>
    <w:rsid w:val="538ED2A0"/>
    <w:rsid w:val="539359F7"/>
    <w:rsid w:val="53CCA652"/>
    <w:rsid w:val="54058210"/>
    <w:rsid w:val="540DE6BF"/>
    <w:rsid w:val="542213C5"/>
    <w:rsid w:val="542996AE"/>
    <w:rsid w:val="555862D2"/>
    <w:rsid w:val="55DEF443"/>
    <w:rsid w:val="562FA892"/>
    <w:rsid w:val="5666FB49"/>
    <w:rsid w:val="566BC846"/>
    <w:rsid w:val="5680ECF4"/>
    <w:rsid w:val="568BFC4D"/>
    <w:rsid w:val="56AA18EA"/>
    <w:rsid w:val="5714497F"/>
    <w:rsid w:val="58075A66"/>
    <w:rsid w:val="5841FCC9"/>
    <w:rsid w:val="59459DF5"/>
    <w:rsid w:val="59A57949"/>
    <w:rsid w:val="5A2BD3F5"/>
    <w:rsid w:val="5A597352"/>
    <w:rsid w:val="5A679DC8"/>
    <w:rsid w:val="5A69743A"/>
    <w:rsid w:val="5A6D79DD"/>
    <w:rsid w:val="5AA43A15"/>
    <w:rsid w:val="5AE16E56"/>
    <w:rsid w:val="5B516820"/>
    <w:rsid w:val="5B5F3A9F"/>
    <w:rsid w:val="5B6131AD"/>
    <w:rsid w:val="5B77654B"/>
    <w:rsid w:val="5B94EA4B"/>
    <w:rsid w:val="5BAFA6B3"/>
    <w:rsid w:val="5BBC2AFB"/>
    <w:rsid w:val="5BC366D8"/>
    <w:rsid w:val="5BFA43BB"/>
    <w:rsid w:val="5BFA8434"/>
    <w:rsid w:val="5BFB976D"/>
    <w:rsid w:val="5C0438CD"/>
    <w:rsid w:val="5C986888"/>
    <w:rsid w:val="5CAF8BCC"/>
    <w:rsid w:val="5D514776"/>
    <w:rsid w:val="5D94BAA9"/>
    <w:rsid w:val="5DDE04AB"/>
    <w:rsid w:val="5E3BD402"/>
    <w:rsid w:val="5E6AFBFA"/>
    <w:rsid w:val="5E7662E1"/>
    <w:rsid w:val="5EF1A83B"/>
    <w:rsid w:val="5F00E7EF"/>
    <w:rsid w:val="5F308B0A"/>
    <w:rsid w:val="5F58B675"/>
    <w:rsid w:val="5F79156E"/>
    <w:rsid w:val="5FB46974"/>
    <w:rsid w:val="5FBB0899"/>
    <w:rsid w:val="5FDEBFED"/>
    <w:rsid w:val="5FF73DC7"/>
    <w:rsid w:val="600D7943"/>
    <w:rsid w:val="60A9C894"/>
    <w:rsid w:val="60CC5B6B"/>
    <w:rsid w:val="6124208A"/>
    <w:rsid w:val="6126A186"/>
    <w:rsid w:val="61469797"/>
    <w:rsid w:val="6159C98D"/>
    <w:rsid w:val="615C8514"/>
    <w:rsid w:val="616495A3"/>
    <w:rsid w:val="61D844D8"/>
    <w:rsid w:val="61FB80AF"/>
    <w:rsid w:val="62424A5C"/>
    <w:rsid w:val="627433B0"/>
    <w:rsid w:val="62C5FAAE"/>
    <w:rsid w:val="6343D829"/>
    <w:rsid w:val="634E6FA5"/>
    <w:rsid w:val="637C75D7"/>
    <w:rsid w:val="63A9A4C0"/>
    <w:rsid w:val="63B96E9A"/>
    <w:rsid w:val="63CF806F"/>
    <w:rsid w:val="63F29B38"/>
    <w:rsid w:val="63FD55DD"/>
    <w:rsid w:val="655AFDAC"/>
    <w:rsid w:val="65604FCB"/>
    <w:rsid w:val="656AD6EE"/>
    <w:rsid w:val="656B50D0"/>
    <w:rsid w:val="6595DC98"/>
    <w:rsid w:val="65BA6C2C"/>
    <w:rsid w:val="65DE5C28"/>
    <w:rsid w:val="66492132"/>
    <w:rsid w:val="6678E41B"/>
    <w:rsid w:val="673A7A96"/>
    <w:rsid w:val="673DB398"/>
    <w:rsid w:val="67933B11"/>
    <w:rsid w:val="679A4AEE"/>
    <w:rsid w:val="67B3C3FC"/>
    <w:rsid w:val="67CBC3C3"/>
    <w:rsid w:val="67D4D2BF"/>
    <w:rsid w:val="67EC94E4"/>
    <w:rsid w:val="685BEF45"/>
    <w:rsid w:val="6888D916"/>
    <w:rsid w:val="688CFF01"/>
    <w:rsid w:val="68D04457"/>
    <w:rsid w:val="68DC072B"/>
    <w:rsid w:val="690D47A7"/>
    <w:rsid w:val="6917127B"/>
    <w:rsid w:val="693FA867"/>
    <w:rsid w:val="696A4B78"/>
    <w:rsid w:val="69DE5B67"/>
    <w:rsid w:val="69E17B8E"/>
    <w:rsid w:val="6A196360"/>
    <w:rsid w:val="6A59319C"/>
    <w:rsid w:val="6AE2D352"/>
    <w:rsid w:val="6B4B433B"/>
    <w:rsid w:val="6B63A3AD"/>
    <w:rsid w:val="6B6C024A"/>
    <w:rsid w:val="6BBB6A15"/>
    <w:rsid w:val="6BBBE027"/>
    <w:rsid w:val="6BD12689"/>
    <w:rsid w:val="6BEE39E2"/>
    <w:rsid w:val="6C72E0D0"/>
    <w:rsid w:val="6D191C50"/>
    <w:rsid w:val="6D2CCB2B"/>
    <w:rsid w:val="6D53CB1F"/>
    <w:rsid w:val="6D9242F6"/>
    <w:rsid w:val="6DA0FAA9"/>
    <w:rsid w:val="6DBA7B1B"/>
    <w:rsid w:val="6DD55233"/>
    <w:rsid w:val="6DEAB211"/>
    <w:rsid w:val="6E68D202"/>
    <w:rsid w:val="6E761FDB"/>
    <w:rsid w:val="6EA4A9C3"/>
    <w:rsid w:val="6ED5CE2C"/>
    <w:rsid w:val="6F1449E5"/>
    <w:rsid w:val="70179587"/>
    <w:rsid w:val="70707CF1"/>
    <w:rsid w:val="70B25D33"/>
    <w:rsid w:val="70B7685B"/>
    <w:rsid w:val="70C93AAA"/>
    <w:rsid w:val="70FD59D1"/>
    <w:rsid w:val="7166DA50"/>
    <w:rsid w:val="716D1CD1"/>
    <w:rsid w:val="71950FD5"/>
    <w:rsid w:val="71DC4A85"/>
    <w:rsid w:val="71F85ACF"/>
    <w:rsid w:val="7269C114"/>
    <w:rsid w:val="736E3525"/>
    <w:rsid w:val="7374A773"/>
    <w:rsid w:val="7445821B"/>
    <w:rsid w:val="7478F5D1"/>
    <w:rsid w:val="74AABA58"/>
    <w:rsid w:val="74B23726"/>
    <w:rsid w:val="76371CCA"/>
    <w:rsid w:val="76841F38"/>
    <w:rsid w:val="768C81AA"/>
    <w:rsid w:val="76950461"/>
    <w:rsid w:val="7784D48B"/>
    <w:rsid w:val="789FBFE2"/>
    <w:rsid w:val="78EF8A30"/>
    <w:rsid w:val="790DFB8A"/>
    <w:rsid w:val="790F6468"/>
    <w:rsid w:val="79A78986"/>
    <w:rsid w:val="79C3C7A4"/>
    <w:rsid w:val="79CC1E71"/>
    <w:rsid w:val="79D12AFD"/>
    <w:rsid w:val="7A27B362"/>
    <w:rsid w:val="7B51C77C"/>
    <w:rsid w:val="7BA5F6AF"/>
    <w:rsid w:val="7BBE422C"/>
    <w:rsid w:val="7BD0BEB7"/>
    <w:rsid w:val="7C36E712"/>
    <w:rsid w:val="7CDC238A"/>
    <w:rsid w:val="7D23F90D"/>
    <w:rsid w:val="7D620E70"/>
    <w:rsid w:val="7DB340B7"/>
    <w:rsid w:val="7DCAFD76"/>
    <w:rsid w:val="7E08456F"/>
    <w:rsid w:val="7E157F6D"/>
    <w:rsid w:val="7E507FC1"/>
    <w:rsid w:val="7EA174F2"/>
    <w:rsid w:val="7ED73DAF"/>
    <w:rsid w:val="7F1A51D5"/>
    <w:rsid w:val="7F879F8E"/>
    <w:rsid w:val="7F89EDC8"/>
    <w:rsid w:val="7F8EC087"/>
    <w:rsid w:val="7F993E8C"/>
    <w:rsid w:val="7FB94345"/>
    <w:rsid w:val="7FBED36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F6AC"/>
  <w15:chartTrackingRefBased/>
  <w15:docId w15:val="{8C95657F-5B47-4EE8-B121-1A02F88D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semiHidden="1" w:unhideWhenUsed="1" w:qFormat="1"/>
    <w:lsdException w:name="List Number" w:uiPriority="15"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semiHidden="1" w:unhideWhenUsed="1" w:qFormat="1"/>
    <w:lsdException w:name="List Bullet 3" w:uiPriority="10" w:semiHidden="1" w:unhideWhenUsed="1" w:qFormat="1"/>
    <w:lsdException w:name="List Bullet 4" w:uiPriority="10" w:semiHidden="1" w:unhideWhenUsed="1" w:qFormat="1"/>
    <w:lsdException w:name="List Bullet 5" w:uiPriority="10" w:semiHidden="1" w:unhideWhenUsed="1" w:qFormat="1"/>
    <w:lsdException w:name="List Number 2" w:uiPriority="15" w:semiHidden="1" w:unhideWhenUsed="1" w:qFormat="1"/>
    <w:lsdException w:name="List Number 3" w:uiPriority="15" w:semiHidden="1" w:unhideWhenUsed="1" w:qFormat="1"/>
    <w:lsdException w:name="List Number 4" w:uiPriority="15" w:semiHidden="1" w:unhideWhenUsed="1" w:qFormat="1"/>
    <w:lsdException w:name="List Number 5" w:uiPriority="15" w:semiHidden="1" w:unhideWhenUsed="1" w:qFormat="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uiPriority="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1" w:semiHidden="1" w:unhideWhenUsed="1"/>
    <w:lsdException w:name="Body Text First Indent" w:uiPriority="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style>
  <w:style w:type="paragraph" w:styleId="Nadpis1">
    <w:name w:val="heading 1"/>
    <w:basedOn w:val="Normln"/>
    <w:next w:val="Normln"/>
    <w:link w:val="Nadpis1Char1"/>
    <w:uiPriority w:val="9"/>
    <w:qFormat/>
    <w:rsid w:val="00CB04B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CB04BF"/>
    <w:pPr>
      <w:keepNext/>
      <w:keepLines/>
      <w:spacing w:before="40" w:after="0"/>
      <w:outlineLvl w:val="1"/>
    </w:pPr>
    <w:rPr>
      <w:rFonts w:ascii="Calibri" w:hAnsi="Calibri" w:eastAsia="Times New Roman" w:cs="Times New Roman"/>
      <w:b/>
      <w:color w:val="000000"/>
      <w:sz w:val="26"/>
      <w:szCs w:val="26"/>
    </w:rPr>
  </w:style>
  <w:style w:type="paragraph" w:styleId="Nadpis3">
    <w:name w:val="heading 3"/>
    <w:basedOn w:val="Normln"/>
    <w:next w:val="Normln"/>
    <w:link w:val="Nadpis3Char"/>
    <w:uiPriority w:val="9"/>
    <w:semiHidden/>
    <w:unhideWhenUsed/>
    <w:qFormat/>
    <w:rsid w:val="00CB04BF"/>
    <w:pPr>
      <w:keepNext/>
      <w:keepLines/>
      <w:spacing w:before="40" w:after="0"/>
      <w:outlineLvl w:val="2"/>
    </w:pPr>
    <w:rPr>
      <w:rFonts w:ascii="Calibri" w:hAnsi="Calibri" w:eastAsia="Times New Roman" w:cs="Times New Roman"/>
      <w:b/>
      <w:color w:val="000000"/>
      <w:sz w:val="24"/>
      <w:szCs w:val="24"/>
    </w:rPr>
  </w:style>
  <w:style w:type="paragraph" w:styleId="Nadpis4">
    <w:name w:val="heading 4"/>
    <w:basedOn w:val="Normln"/>
    <w:next w:val="Normln"/>
    <w:link w:val="Nadpis4Char"/>
    <w:uiPriority w:val="9"/>
    <w:semiHidden/>
    <w:unhideWhenUsed/>
    <w:qFormat/>
    <w:rsid w:val="00CB04BF"/>
    <w:pPr>
      <w:keepNext/>
      <w:keepLines/>
      <w:spacing w:before="40" w:after="0"/>
      <w:outlineLvl w:val="3"/>
    </w:pPr>
    <w:rPr>
      <w:rFonts w:ascii="Calibri" w:hAnsi="Calibri" w:eastAsia="Times New Roman" w:cs="Times New Roman"/>
      <w:b/>
      <w:iCs/>
      <w:color w:val="000000"/>
      <w:sz w:val="20"/>
    </w:rPr>
  </w:style>
  <w:style w:type="paragraph" w:styleId="Nadpis5">
    <w:name w:val="heading 5"/>
    <w:basedOn w:val="Normln"/>
    <w:next w:val="Normln"/>
    <w:link w:val="Nadpis5Char"/>
    <w:uiPriority w:val="9"/>
    <w:semiHidden/>
    <w:unhideWhenUsed/>
    <w:qFormat/>
    <w:rsid w:val="00CB04BF"/>
    <w:pPr>
      <w:keepNext/>
      <w:keepLines/>
      <w:spacing w:before="40" w:after="0"/>
      <w:outlineLvl w:val="4"/>
    </w:pPr>
    <w:rPr>
      <w:rFonts w:ascii="Calibri" w:hAnsi="Calibri" w:eastAsia="Times New Roman" w:cs="Times New Roman"/>
      <w:b/>
      <w:color w:val="000000"/>
      <w:sz w:val="20"/>
    </w:rPr>
  </w:style>
  <w:style w:type="paragraph" w:styleId="Nadpis6">
    <w:name w:val="heading 6"/>
    <w:basedOn w:val="Normln"/>
    <w:next w:val="Normln"/>
    <w:link w:val="Nadpis6Char"/>
    <w:uiPriority w:val="9"/>
    <w:semiHidden/>
    <w:unhideWhenUsed/>
    <w:qFormat/>
    <w:rsid w:val="00CB04BF"/>
    <w:pPr>
      <w:keepNext/>
      <w:keepLines/>
      <w:spacing w:before="40" w:after="0"/>
      <w:outlineLvl w:val="5"/>
    </w:pPr>
    <w:rPr>
      <w:rFonts w:ascii="Calibri" w:hAnsi="Calibri" w:eastAsia="Times New Roman" w:cs="Times New Roman"/>
      <w:i/>
      <w:color w:val="000000"/>
      <w:sz w:val="20"/>
    </w:rPr>
  </w:style>
  <w:style w:type="paragraph" w:styleId="Nadpis7">
    <w:name w:val="heading 7"/>
    <w:basedOn w:val="Normln"/>
    <w:next w:val="Normln"/>
    <w:link w:val="Nadpis7Char"/>
    <w:uiPriority w:val="9"/>
    <w:semiHidden/>
    <w:unhideWhenUsed/>
    <w:qFormat/>
    <w:rsid w:val="00CB04BF"/>
    <w:pPr>
      <w:keepNext/>
      <w:keepLines/>
      <w:spacing w:before="40" w:after="0"/>
      <w:outlineLvl w:val="6"/>
    </w:pPr>
    <w:rPr>
      <w:rFonts w:ascii="Calibri" w:hAnsi="Calibri" w:eastAsia="Times New Roman" w:cs="Times New Roman"/>
      <w:iCs/>
      <w:color w:val="000000"/>
      <w:sz w:val="20"/>
    </w:rPr>
  </w:style>
  <w:style w:type="paragraph" w:styleId="Nadpis8">
    <w:name w:val="heading 8"/>
    <w:basedOn w:val="Normln"/>
    <w:next w:val="Normln"/>
    <w:link w:val="Nadpis8Char"/>
    <w:uiPriority w:val="9"/>
    <w:semiHidden/>
    <w:unhideWhenUsed/>
    <w:qFormat/>
    <w:rsid w:val="00CB04BF"/>
    <w:pPr>
      <w:keepNext/>
      <w:keepLines/>
      <w:spacing w:before="40" w:after="0"/>
      <w:outlineLvl w:val="7"/>
    </w:pPr>
    <w:rPr>
      <w:rFonts w:ascii="Calibri" w:hAnsi="Calibri" w:eastAsia="Times New Roman" w:cs="Times New Roman"/>
      <w:b/>
      <w:color w:val="272727"/>
      <w:sz w:val="20"/>
      <w:szCs w:val="21"/>
    </w:rPr>
  </w:style>
  <w:style w:type="paragraph" w:styleId="Nadpis9">
    <w:name w:val="heading 9"/>
    <w:basedOn w:val="Normln"/>
    <w:next w:val="Normln"/>
    <w:link w:val="Nadpis9Char"/>
    <w:uiPriority w:val="9"/>
    <w:semiHidden/>
    <w:unhideWhenUsed/>
    <w:qFormat/>
    <w:rsid w:val="00CB04BF"/>
    <w:pPr>
      <w:keepNext/>
      <w:keepLines/>
      <w:spacing w:before="40" w:after="0"/>
      <w:outlineLvl w:val="8"/>
    </w:pPr>
    <w:rPr>
      <w:rFonts w:ascii="Calibri" w:hAnsi="Calibri" w:eastAsia="Times New Roman" w:cs="Times New Roman"/>
      <w:i/>
      <w:iCs/>
      <w:color w:val="272727"/>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Nadpis11" w:customStyle="1">
    <w:name w:val="Nadpis 11"/>
    <w:basedOn w:val="Normln"/>
    <w:next w:val="Normln"/>
    <w:link w:val="Nadpis1Char"/>
    <w:uiPriority w:val="9"/>
    <w:qFormat/>
    <w:rsid w:val="00CB04BF"/>
    <w:pPr>
      <w:keepNext/>
      <w:keepLines/>
      <w:pageBreakBefore/>
      <w:numPr>
        <w:numId w:val="11"/>
      </w:numPr>
      <w:spacing w:before="160" w:after="0" w:line="240" w:lineRule="auto"/>
      <w:ind w:left="0" w:firstLine="0"/>
      <w:jc w:val="both"/>
      <w:outlineLvl w:val="0"/>
    </w:pPr>
    <w:rPr>
      <w:rFonts w:ascii="Calibri" w:hAnsi="Calibri" w:eastAsia="Times New Roman" w:cs="Times New Roman"/>
      <w:b/>
      <w:caps/>
      <w:color w:val="000000"/>
      <w:sz w:val="28"/>
      <w:szCs w:val="32"/>
    </w:rPr>
  </w:style>
  <w:style w:type="paragraph" w:styleId="Nadpis21" w:customStyle="1">
    <w:name w:val="Nadpis 21"/>
    <w:basedOn w:val="Normln"/>
    <w:next w:val="Normln"/>
    <w:uiPriority w:val="9"/>
    <w:unhideWhenUsed/>
    <w:qFormat/>
    <w:rsid w:val="00CB04BF"/>
    <w:pPr>
      <w:keepNext/>
      <w:keepLines/>
      <w:numPr>
        <w:ilvl w:val="1"/>
        <w:numId w:val="11"/>
      </w:numPr>
      <w:spacing w:before="160" w:line="240" w:lineRule="auto"/>
      <w:jc w:val="both"/>
      <w:outlineLvl w:val="1"/>
    </w:pPr>
    <w:rPr>
      <w:rFonts w:ascii="Calibri" w:hAnsi="Calibri" w:eastAsia="Times New Roman" w:cs="Times New Roman"/>
      <w:b/>
      <w:color w:val="000000"/>
      <w:sz w:val="26"/>
      <w:szCs w:val="26"/>
    </w:rPr>
  </w:style>
  <w:style w:type="paragraph" w:styleId="Nadpis31" w:customStyle="1">
    <w:name w:val="Nadpis 31"/>
    <w:basedOn w:val="Normln"/>
    <w:next w:val="Normln"/>
    <w:uiPriority w:val="9"/>
    <w:unhideWhenUsed/>
    <w:qFormat/>
    <w:rsid w:val="00CB04BF"/>
    <w:pPr>
      <w:keepNext/>
      <w:keepLines/>
      <w:numPr>
        <w:ilvl w:val="2"/>
        <w:numId w:val="11"/>
      </w:numPr>
      <w:spacing w:before="160" w:line="240" w:lineRule="auto"/>
      <w:jc w:val="both"/>
      <w:outlineLvl w:val="2"/>
    </w:pPr>
    <w:rPr>
      <w:rFonts w:ascii="Calibri" w:hAnsi="Calibri" w:eastAsia="Times New Roman" w:cs="Times New Roman"/>
      <w:b/>
      <w:color w:val="000000"/>
      <w:sz w:val="24"/>
      <w:szCs w:val="24"/>
    </w:rPr>
  </w:style>
  <w:style w:type="paragraph" w:styleId="Nadpis41" w:customStyle="1">
    <w:name w:val="Nadpis 41"/>
    <w:basedOn w:val="Normln"/>
    <w:next w:val="Normln"/>
    <w:uiPriority w:val="9"/>
    <w:unhideWhenUsed/>
    <w:qFormat/>
    <w:rsid w:val="00CB04BF"/>
    <w:pPr>
      <w:keepNext/>
      <w:keepLines/>
      <w:numPr>
        <w:ilvl w:val="3"/>
        <w:numId w:val="11"/>
      </w:numPr>
      <w:tabs>
        <w:tab w:val="num" w:pos="360"/>
      </w:tabs>
      <w:spacing w:before="160" w:line="240" w:lineRule="auto"/>
      <w:ind w:left="862" w:hanging="862"/>
      <w:jc w:val="both"/>
      <w:outlineLvl w:val="3"/>
    </w:pPr>
    <w:rPr>
      <w:rFonts w:ascii="Calibri" w:hAnsi="Calibri" w:eastAsia="Times New Roman" w:cs="Times New Roman"/>
      <w:b/>
      <w:iCs/>
      <w:color w:val="000000"/>
      <w:sz w:val="20"/>
    </w:rPr>
  </w:style>
  <w:style w:type="paragraph" w:styleId="Nadpis51" w:customStyle="1">
    <w:name w:val="Nadpis 51"/>
    <w:basedOn w:val="Normln"/>
    <w:next w:val="Normln"/>
    <w:uiPriority w:val="9"/>
    <w:unhideWhenUsed/>
    <w:qFormat/>
    <w:rsid w:val="00CB04BF"/>
    <w:pPr>
      <w:keepNext/>
      <w:keepLines/>
      <w:numPr>
        <w:ilvl w:val="4"/>
        <w:numId w:val="11"/>
      </w:numPr>
      <w:spacing w:before="40" w:after="0" w:line="240" w:lineRule="auto"/>
      <w:jc w:val="both"/>
      <w:outlineLvl w:val="4"/>
    </w:pPr>
    <w:rPr>
      <w:rFonts w:ascii="Calibri" w:hAnsi="Calibri" w:eastAsia="Times New Roman" w:cs="Times New Roman"/>
      <w:b/>
      <w:color w:val="000000"/>
      <w:sz w:val="20"/>
    </w:rPr>
  </w:style>
  <w:style w:type="paragraph" w:styleId="Nadpis61" w:customStyle="1">
    <w:name w:val="Nadpis 61"/>
    <w:basedOn w:val="Normln"/>
    <w:next w:val="Normln"/>
    <w:uiPriority w:val="9"/>
    <w:unhideWhenUsed/>
    <w:qFormat/>
    <w:rsid w:val="00CB04BF"/>
    <w:pPr>
      <w:keepNext/>
      <w:keepLines/>
      <w:numPr>
        <w:ilvl w:val="5"/>
        <w:numId w:val="11"/>
      </w:numPr>
      <w:spacing w:before="40" w:after="0" w:line="240" w:lineRule="auto"/>
      <w:jc w:val="both"/>
      <w:outlineLvl w:val="5"/>
    </w:pPr>
    <w:rPr>
      <w:rFonts w:ascii="Calibri" w:hAnsi="Calibri" w:eastAsia="Times New Roman" w:cs="Times New Roman"/>
      <w:i/>
      <w:color w:val="000000"/>
      <w:sz w:val="20"/>
    </w:rPr>
  </w:style>
  <w:style w:type="paragraph" w:styleId="Nadpis71" w:customStyle="1">
    <w:name w:val="Nadpis 71"/>
    <w:basedOn w:val="Normln"/>
    <w:next w:val="Normln"/>
    <w:uiPriority w:val="9"/>
    <w:unhideWhenUsed/>
    <w:qFormat/>
    <w:rsid w:val="00CB04BF"/>
    <w:pPr>
      <w:keepNext/>
      <w:keepLines/>
      <w:numPr>
        <w:ilvl w:val="6"/>
        <w:numId w:val="11"/>
      </w:numPr>
      <w:spacing w:before="40" w:after="0" w:line="240" w:lineRule="auto"/>
      <w:jc w:val="both"/>
      <w:outlineLvl w:val="6"/>
    </w:pPr>
    <w:rPr>
      <w:rFonts w:ascii="Calibri" w:hAnsi="Calibri" w:eastAsia="Times New Roman" w:cs="Times New Roman"/>
      <w:iCs/>
      <w:color w:val="000000"/>
      <w:sz w:val="20"/>
    </w:rPr>
  </w:style>
  <w:style w:type="paragraph" w:styleId="Nadpis81" w:customStyle="1">
    <w:name w:val="Nadpis 81"/>
    <w:basedOn w:val="Normln"/>
    <w:next w:val="Normln"/>
    <w:uiPriority w:val="9"/>
    <w:unhideWhenUsed/>
    <w:qFormat/>
    <w:rsid w:val="00CB04BF"/>
    <w:pPr>
      <w:keepNext/>
      <w:keepLines/>
      <w:numPr>
        <w:ilvl w:val="7"/>
        <w:numId w:val="11"/>
      </w:numPr>
      <w:spacing w:before="40" w:after="0" w:line="240" w:lineRule="auto"/>
      <w:jc w:val="both"/>
      <w:outlineLvl w:val="7"/>
    </w:pPr>
    <w:rPr>
      <w:rFonts w:ascii="Calibri" w:hAnsi="Calibri" w:eastAsia="Times New Roman" w:cs="Times New Roman"/>
      <w:b/>
      <w:color w:val="272727"/>
      <w:sz w:val="20"/>
      <w:szCs w:val="21"/>
    </w:rPr>
  </w:style>
  <w:style w:type="paragraph" w:styleId="Nadpis91" w:customStyle="1">
    <w:name w:val="Nadpis 91"/>
    <w:basedOn w:val="Normln"/>
    <w:next w:val="Normln"/>
    <w:uiPriority w:val="9"/>
    <w:unhideWhenUsed/>
    <w:qFormat/>
    <w:rsid w:val="00CB04BF"/>
    <w:pPr>
      <w:keepNext/>
      <w:keepLines/>
      <w:numPr>
        <w:ilvl w:val="8"/>
        <w:numId w:val="11"/>
      </w:numPr>
      <w:spacing w:before="40" w:after="0" w:line="240" w:lineRule="auto"/>
      <w:jc w:val="both"/>
      <w:outlineLvl w:val="8"/>
    </w:pPr>
    <w:rPr>
      <w:rFonts w:ascii="Calibri" w:hAnsi="Calibri" w:eastAsia="Times New Roman" w:cs="Times New Roman"/>
      <w:i/>
      <w:iCs/>
      <w:color w:val="272727"/>
      <w:sz w:val="21"/>
      <w:szCs w:val="21"/>
    </w:rPr>
  </w:style>
  <w:style w:type="numbering" w:styleId="Bezseznamu1" w:customStyle="1">
    <w:name w:val="Bez seznamu1"/>
    <w:next w:val="Bezseznamu"/>
    <w:uiPriority w:val="99"/>
    <w:semiHidden/>
    <w:unhideWhenUsed/>
    <w:rsid w:val="00CB04BF"/>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unhideWhenUsed/>
    <w:qFormat/>
    <w:rsid w:val="00CB04BF"/>
    <w:pPr>
      <w:spacing w:line="240" w:lineRule="auto"/>
      <w:ind w:left="720"/>
      <w:contextualSpacing/>
      <w:jc w:val="both"/>
    </w:pPr>
    <w:rPr>
      <w:color w:val="000000"/>
      <w:sz w:val="20"/>
    </w:rPr>
  </w:style>
  <w:style w:type="numbering" w:styleId="VariantaB-odrky" w:customStyle="1">
    <w:name w:val="Varianta B - odrážky"/>
    <w:uiPriority w:val="99"/>
    <w:rsid w:val="00CB04BF"/>
    <w:pPr>
      <w:numPr>
        <w:numId w:val="2"/>
      </w:numPr>
    </w:pPr>
  </w:style>
  <w:style w:type="character" w:styleId="Nadpis1Char" w:customStyle="1">
    <w:name w:val="Nadpis 1 Char"/>
    <w:basedOn w:val="Standardnpsmoodstavce"/>
    <w:link w:val="Nadpis11"/>
    <w:uiPriority w:val="9"/>
    <w:rsid w:val="00CB04BF"/>
    <w:rPr>
      <w:rFonts w:ascii="Calibri" w:hAnsi="Calibri" w:eastAsia="Times New Roman" w:cs="Times New Roman"/>
      <w:b/>
      <w:caps/>
      <w:color w:val="000000"/>
      <w:sz w:val="28"/>
      <w:szCs w:val="32"/>
    </w:rPr>
  </w:style>
  <w:style w:type="numbering" w:styleId="VariantaA-odrky" w:customStyle="1">
    <w:name w:val="Varianta A - odrážky"/>
    <w:uiPriority w:val="99"/>
    <w:rsid w:val="00CB04BF"/>
    <w:pPr>
      <w:numPr>
        <w:numId w:val="3"/>
      </w:numPr>
    </w:pPr>
  </w:style>
  <w:style w:type="character" w:styleId="Nadpis2Char" w:customStyle="1">
    <w:name w:val="Nadpis 2 Char"/>
    <w:basedOn w:val="Standardnpsmoodstavce"/>
    <w:link w:val="Nadpis2"/>
    <w:uiPriority w:val="9"/>
    <w:rsid w:val="00CB04BF"/>
    <w:rPr>
      <w:rFonts w:ascii="Calibri" w:hAnsi="Calibri" w:eastAsia="Times New Roman" w:cs="Times New Roman"/>
      <w:b/>
      <w:color w:val="000000"/>
      <w:sz w:val="26"/>
      <w:szCs w:val="26"/>
    </w:rPr>
  </w:style>
  <w:style w:type="numbering" w:styleId="VariantaA-sla" w:customStyle="1">
    <w:name w:val="Varianta A - čísla"/>
    <w:uiPriority w:val="99"/>
    <w:rsid w:val="00CB04BF"/>
    <w:pPr>
      <w:numPr>
        <w:numId w:val="5"/>
      </w:numPr>
    </w:pPr>
  </w:style>
  <w:style w:type="numbering" w:styleId="VariantaB-sla" w:customStyle="1">
    <w:name w:val="Varianta B - čísla"/>
    <w:uiPriority w:val="99"/>
    <w:rsid w:val="00CB04BF"/>
    <w:pPr>
      <w:numPr>
        <w:numId w:val="4"/>
      </w:numPr>
    </w:pPr>
  </w:style>
  <w:style w:type="character" w:styleId="Nadpis3Char" w:customStyle="1">
    <w:name w:val="Nadpis 3 Char"/>
    <w:basedOn w:val="Standardnpsmoodstavce"/>
    <w:link w:val="Nadpis3"/>
    <w:uiPriority w:val="9"/>
    <w:rsid w:val="00CB04BF"/>
    <w:rPr>
      <w:rFonts w:ascii="Calibri" w:hAnsi="Calibri" w:eastAsia="Times New Roman" w:cs="Times New Roman"/>
      <w:b/>
      <w:color w:val="000000"/>
      <w:sz w:val="24"/>
      <w:szCs w:val="24"/>
    </w:rPr>
  </w:style>
  <w:style w:type="character" w:styleId="Nadpis4Char" w:customStyle="1">
    <w:name w:val="Nadpis 4 Char"/>
    <w:basedOn w:val="Standardnpsmoodstavce"/>
    <w:link w:val="Nadpis4"/>
    <w:uiPriority w:val="9"/>
    <w:rsid w:val="00CB04BF"/>
    <w:rPr>
      <w:rFonts w:ascii="Calibri" w:hAnsi="Calibri" w:eastAsia="Times New Roman" w:cs="Times New Roman"/>
      <w:b/>
      <w:iCs/>
      <w:color w:val="000000"/>
      <w:sz w:val="20"/>
    </w:rPr>
  </w:style>
  <w:style w:type="character" w:styleId="Nadpis5Char" w:customStyle="1">
    <w:name w:val="Nadpis 5 Char"/>
    <w:basedOn w:val="Standardnpsmoodstavce"/>
    <w:link w:val="Nadpis5"/>
    <w:uiPriority w:val="9"/>
    <w:rsid w:val="00CB04BF"/>
    <w:rPr>
      <w:rFonts w:ascii="Calibri" w:hAnsi="Calibri" w:eastAsia="Times New Roman" w:cs="Times New Roman"/>
      <w:b/>
      <w:color w:val="000000"/>
      <w:sz w:val="20"/>
    </w:rPr>
  </w:style>
  <w:style w:type="character" w:styleId="Nadpis6Char" w:customStyle="1">
    <w:name w:val="Nadpis 6 Char"/>
    <w:basedOn w:val="Standardnpsmoodstavce"/>
    <w:link w:val="Nadpis6"/>
    <w:uiPriority w:val="9"/>
    <w:rsid w:val="00CB04BF"/>
    <w:rPr>
      <w:rFonts w:ascii="Calibri" w:hAnsi="Calibri" w:eastAsia="Times New Roman" w:cs="Times New Roman"/>
      <w:i/>
      <w:color w:val="000000"/>
      <w:sz w:val="20"/>
    </w:rPr>
  </w:style>
  <w:style w:type="character" w:styleId="Nadpis7Char" w:customStyle="1">
    <w:name w:val="Nadpis 7 Char"/>
    <w:basedOn w:val="Standardnpsmoodstavce"/>
    <w:link w:val="Nadpis7"/>
    <w:uiPriority w:val="9"/>
    <w:rsid w:val="00CB04BF"/>
    <w:rPr>
      <w:rFonts w:ascii="Calibri" w:hAnsi="Calibri" w:eastAsia="Times New Roman" w:cs="Times New Roman"/>
      <w:iCs/>
      <w:color w:val="000000"/>
      <w:sz w:val="20"/>
    </w:rPr>
  </w:style>
  <w:style w:type="character" w:styleId="Nadpis8Char" w:customStyle="1">
    <w:name w:val="Nadpis 8 Char"/>
    <w:basedOn w:val="Standardnpsmoodstavce"/>
    <w:link w:val="Nadpis8"/>
    <w:uiPriority w:val="9"/>
    <w:rsid w:val="00CB04BF"/>
    <w:rPr>
      <w:rFonts w:ascii="Calibri" w:hAnsi="Calibri" w:eastAsia="Times New Roman" w:cs="Times New Roman"/>
      <w:b/>
      <w:color w:val="272727"/>
      <w:sz w:val="20"/>
      <w:szCs w:val="21"/>
    </w:rPr>
  </w:style>
  <w:style w:type="character" w:styleId="Nadpis9Char" w:customStyle="1">
    <w:name w:val="Nadpis 9 Char"/>
    <w:basedOn w:val="Standardnpsmoodstavce"/>
    <w:link w:val="Nadpis9"/>
    <w:uiPriority w:val="9"/>
    <w:rsid w:val="00CB04BF"/>
    <w:rPr>
      <w:rFonts w:ascii="Calibri" w:hAnsi="Calibri" w:eastAsia="Times New Roman" w:cs="Times New Roman"/>
      <w:i/>
      <w:iCs/>
      <w:color w:val="272727"/>
      <w:sz w:val="21"/>
      <w:szCs w:val="21"/>
    </w:rPr>
  </w:style>
  <w:style w:type="paragraph" w:styleId="Nzev1" w:customStyle="1">
    <w:name w:val="Název1"/>
    <w:basedOn w:val="Normln"/>
    <w:next w:val="Normln"/>
    <w:uiPriority w:val="4"/>
    <w:qFormat/>
    <w:rsid w:val="00CB04BF"/>
    <w:pPr>
      <w:keepNext/>
      <w:keepLines/>
      <w:spacing w:after="0" w:line="240" w:lineRule="auto"/>
      <w:contextualSpacing/>
      <w:jc w:val="both"/>
    </w:pPr>
    <w:rPr>
      <w:rFonts w:ascii="Calibri" w:hAnsi="Calibri" w:eastAsia="Times New Roman" w:cs="Times New Roman"/>
      <w:color w:val="004B8D"/>
      <w:spacing w:val="-10"/>
      <w:kern w:val="28"/>
      <w:sz w:val="48"/>
      <w:szCs w:val="56"/>
    </w:rPr>
  </w:style>
  <w:style w:type="character" w:styleId="NzevChar" w:customStyle="1">
    <w:name w:val="Název Char"/>
    <w:basedOn w:val="Standardnpsmoodstavce"/>
    <w:link w:val="Nzev"/>
    <w:uiPriority w:val="4"/>
    <w:rsid w:val="00CB04BF"/>
    <w:rPr>
      <w:rFonts w:ascii="Calibri" w:hAnsi="Calibri" w:eastAsia="Times New Roman" w:cs="Times New Roman"/>
      <w:color w:val="004B8D"/>
      <w:spacing w:val="-10"/>
      <w:kern w:val="28"/>
      <w:sz w:val="48"/>
      <w:szCs w:val="56"/>
    </w:rPr>
  </w:style>
  <w:style w:type="character" w:styleId="Zdraznnintenzivn1" w:customStyle="1">
    <w:name w:val="Zdůraznění – intenzivní1"/>
    <w:basedOn w:val="Standardnpsmoodstavce"/>
    <w:uiPriority w:val="21"/>
    <w:qFormat/>
    <w:rsid w:val="00CB04BF"/>
    <w:rPr>
      <w:b/>
      <w:i/>
      <w:iCs/>
      <w:color w:val="000000"/>
    </w:rPr>
  </w:style>
  <w:style w:type="paragraph" w:styleId="Vrazncitt1" w:customStyle="1">
    <w:name w:val="Výrazný citát1"/>
    <w:basedOn w:val="Normln"/>
    <w:next w:val="Normln"/>
    <w:uiPriority w:val="28"/>
    <w:qFormat/>
    <w:rsid w:val="00CB04BF"/>
    <w:pPr>
      <w:keepLines/>
      <w:pBdr>
        <w:top w:val="single" w:color="004B8D" w:sz="4" w:space="10"/>
        <w:bottom w:val="single" w:color="004B8D" w:sz="4" w:space="10"/>
      </w:pBdr>
      <w:spacing w:before="240" w:after="240" w:line="240" w:lineRule="auto"/>
      <w:ind w:left="357" w:right="357"/>
      <w:jc w:val="both"/>
    </w:pPr>
    <w:rPr>
      <w:i/>
      <w:iCs/>
      <w:color w:val="004B8D"/>
      <w:sz w:val="20"/>
    </w:rPr>
  </w:style>
  <w:style w:type="character" w:styleId="VrazncittChar" w:customStyle="1">
    <w:name w:val="Výrazný citát Char"/>
    <w:basedOn w:val="Standardnpsmoodstavce"/>
    <w:link w:val="Vrazncitt"/>
    <w:uiPriority w:val="28"/>
    <w:rsid w:val="00CB04BF"/>
    <w:rPr>
      <w:i/>
      <w:iCs/>
      <w:color w:val="004B8D"/>
    </w:rPr>
  </w:style>
  <w:style w:type="character" w:styleId="Odkazintenzivn1" w:customStyle="1">
    <w:name w:val="Odkaz – intenzivní1"/>
    <w:basedOn w:val="Standardnpsmoodstavce"/>
    <w:uiPriority w:val="24"/>
    <w:qFormat/>
    <w:rsid w:val="00CB04BF"/>
    <w:rPr>
      <w:b/>
      <w:bCs/>
      <w:smallCaps/>
      <w:color w:val="000000"/>
      <w:spacing w:val="5"/>
    </w:rPr>
  </w:style>
  <w:style w:type="paragraph" w:styleId="slovanseznam">
    <w:name w:val="List Number"/>
    <w:aliases w:val="Číslovaný seznam A"/>
    <w:basedOn w:val="Normln"/>
    <w:uiPriority w:val="15"/>
    <w:qFormat/>
    <w:rsid w:val="00CB04BF"/>
    <w:pPr>
      <w:numPr>
        <w:numId w:val="8"/>
      </w:numPr>
      <w:tabs>
        <w:tab w:val="num" w:pos="360"/>
      </w:tabs>
      <w:spacing w:after="0" w:line="240" w:lineRule="auto"/>
      <w:ind w:left="0" w:firstLine="0"/>
      <w:jc w:val="both"/>
    </w:pPr>
    <w:rPr>
      <w:color w:val="000000"/>
      <w:sz w:val="20"/>
    </w:rPr>
  </w:style>
  <w:style w:type="paragraph" w:styleId="slovanseznam2">
    <w:name w:val="List Number 2"/>
    <w:aliases w:val="Číslovaný seznam A 2"/>
    <w:basedOn w:val="Normln"/>
    <w:uiPriority w:val="15"/>
    <w:qFormat/>
    <w:rsid w:val="00CB04BF"/>
    <w:pPr>
      <w:numPr>
        <w:ilvl w:val="1"/>
        <w:numId w:val="8"/>
      </w:numPr>
      <w:tabs>
        <w:tab w:val="num" w:pos="360"/>
      </w:tabs>
      <w:spacing w:after="0" w:line="240" w:lineRule="auto"/>
      <w:ind w:left="0" w:firstLine="0"/>
      <w:contextualSpacing/>
      <w:jc w:val="both"/>
    </w:pPr>
    <w:rPr>
      <w:color w:val="000000"/>
      <w:sz w:val="20"/>
    </w:rPr>
  </w:style>
  <w:style w:type="paragraph" w:styleId="slovanseznam3">
    <w:name w:val="List Number 3"/>
    <w:aliases w:val="Číslovaný seznam A 3"/>
    <w:basedOn w:val="Normln"/>
    <w:uiPriority w:val="15"/>
    <w:qFormat/>
    <w:rsid w:val="00CB04BF"/>
    <w:pPr>
      <w:numPr>
        <w:ilvl w:val="2"/>
        <w:numId w:val="8"/>
      </w:numPr>
      <w:tabs>
        <w:tab w:val="num" w:pos="360"/>
      </w:tabs>
      <w:spacing w:after="0" w:line="240" w:lineRule="auto"/>
      <w:ind w:left="0" w:firstLine="0"/>
      <w:contextualSpacing/>
      <w:jc w:val="both"/>
    </w:pPr>
    <w:rPr>
      <w:color w:val="000000"/>
      <w:sz w:val="20"/>
    </w:rPr>
  </w:style>
  <w:style w:type="paragraph" w:styleId="slovanseznam4">
    <w:name w:val="List Number 4"/>
    <w:aliases w:val="Číslovaný seznam A 4"/>
    <w:basedOn w:val="Normln"/>
    <w:uiPriority w:val="15"/>
    <w:qFormat/>
    <w:rsid w:val="00CB04BF"/>
    <w:pPr>
      <w:numPr>
        <w:ilvl w:val="3"/>
        <w:numId w:val="8"/>
      </w:numPr>
      <w:tabs>
        <w:tab w:val="clear" w:pos="1474"/>
        <w:tab w:val="num" w:pos="360"/>
      </w:tabs>
      <w:spacing w:after="0" w:line="240" w:lineRule="auto"/>
      <w:ind w:left="0" w:firstLine="0"/>
      <w:contextualSpacing/>
      <w:jc w:val="both"/>
    </w:pPr>
    <w:rPr>
      <w:color w:val="000000"/>
      <w:sz w:val="20"/>
    </w:rPr>
  </w:style>
  <w:style w:type="paragraph" w:styleId="slovanseznam5">
    <w:name w:val="List Number 5"/>
    <w:aliases w:val="Číslovaný seznam A 5"/>
    <w:basedOn w:val="Normln"/>
    <w:uiPriority w:val="15"/>
    <w:qFormat/>
    <w:rsid w:val="00CB04BF"/>
    <w:pPr>
      <w:numPr>
        <w:ilvl w:val="4"/>
        <w:numId w:val="8"/>
      </w:numPr>
      <w:tabs>
        <w:tab w:val="num" w:pos="360"/>
      </w:tabs>
      <w:spacing w:after="0" w:line="240" w:lineRule="auto"/>
      <w:ind w:left="0" w:firstLine="0"/>
      <w:contextualSpacing/>
      <w:jc w:val="both"/>
    </w:pPr>
    <w:rPr>
      <w:color w:val="000000"/>
      <w:sz w:val="20"/>
    </w:rPr>
  </w:style>
  <w:style w:type="paragraph" w:styleId="slovanseznamB" w:customStyle="1">
    <w:name w:val="Číslovaný seznam B"/>
    <w:basedOn w:val="Normln"/>
    <w:uiPriority w:val="16"/>
    <w:qFormat/>
    <w:rsid w:val="00CB04BF"/>
    <w:pPr>
      <w:numPr>
        <w:numId w:val="6"/>
      </w:numPr>
      <w:tabs>
        <w:tab w:val="num" w:pos="360"/>
      </w:tabs>
      <w:spacing w:after="0" w:line="240" w:lineRule="auto"/>
      <w:ind w:left="0" w:firstLine="0"/>
      <w:jc w:val="both"/>
    </w:pPr>
    <w:rPr>
      <w:color w:val="000000"/>
      <w:sz w:val="20"/>
    </w:rPr>
  </w:style>
  <w:style w:type="paragraph" w:styleId="slovanseznamB2" w:customStyle="1">
    <w:name w:val="Číslovaný seznam B 2"/>
    <w:basedOn w:val="Normln"/>
    <w:uiPriority w:val="16"/>
    <w:qFormat/>
    <w:rsid w:val="00CB04BF"/>
    <w:pPr>
      <w:numPr>
        <w:ilvl w:val="1"/>
        <w:numId w:val="6"/>
      </w:numPr>
      <w:tabs>
        <w:tab w:val="num" w:pos="360"/>
      </w:tabs>
      <w:spacing w:after="0" w:line="240" w:lineRule="auto"/>
      <w:ind w:left="0" w:firstLine="0"/>
      <w:jc w:val="both"/>
    </w:pPr>
    <w:rPr>
      <w:color w:val="000000"/>
      <w:sz w:val="20"/>
    </w:rPr>
  </w:style>
  <w:style w:type="paragraph" w:styleId="slovanseznamB3" w:customStyle="1">
    <w:name w:val="Číslovaný seznam B 3"/>
    <w:basedOn w:val="Normln"/>
    <w:uiPriority w:val="16"/>
    <w:qFormat/>
    <w:rsid w:val="00CB04BF"/>
    <w:pPr>
      <w:numPr>
        <w:ilvl w:val="2"/>
        <w:numId w:val="6"/>
      </w:numPr>
      <w:tabs>
        <w:tab w:val="num" w:pos="360"/>
      </w:tabs>
      <w:spacing w:after="0" w:line="240" w:lineRule="auto"/>
      <w:ind w:left="0" w:firstLine="0"/>
      <w:jc w:val="both"/>
    </w:pPr>
    <w:rPr>
      <w:color w:val="000000"/>
      <w:sz w:val="20"/>
    </w:rPr>
  </w:style>
  <w:style w:type="paragraph" w:styleId="slovanseznamB4" w:customStyle="1">
    <w:name w:val="Číslovaný seznam B 4"/>
    <w:basedOn w:val="Normln"/>
    <w:uiPriority w:val="16"/>
    <w:qFormat/>
    <w:rsid w:val="00CB04BF"/>
    <w:pPr>
      <w:numPr>
        <w:ilvl w:val="3"/>
        <w:numId w:val="6"/>
      </w:numPr>
      <w:tabs>
        <w:tab w:val="num" w:pos="360"/>
      </w:tabs>
      <w:spacing w:after="0" w:line="240" w:lineRule="auto"/>
      <w:ind w:left="0" w:firstLine="0"/>
      <w:jc w:val="both"/>
    </w:pPr>
    <w:rPr>
      <w:color w:val="000000"/>
      <w:sz w:val="20"/>
    </w:rPr>
  </w:style>
  <w:style w:type="paragraph" w:styleId="slovanseznamB5" w:customStyle="1">
    <w:name w:val="Číslovaný seznam B 5"/>
    <w:basedOn w:val="Normln"/>
    <w:uiPriority w:val="16"/>
    <w:qFormat/>
    <w:rsid w:val="00CB04BF"/>
    <w:pPr>
      <w:numPr>
        <w:ilvl w:val="4"/>
        <w:numId w:val="6"/>
      </w:numPr>
      <w:tabs>
        <w:tab w:val="num" w:pos="360"/>
      </w:tabs>
      <w:spacing w:after="0" w:line="240" w:lineRule="auto"/>
      <w:ind w:left="0" w:firstLine="0"/>
      <w:jc w:val="both"/>
    </w:pPr>
    <w:rPr>
      <w:color w:val="000000"/>
      <w:sz w:val="20"/>
    </w:rPr>
  </w:style>
  <w:style w:type="paragraph" w:styleId="Seznamsodrkami3">
    <w:name w:val="List Bullet 3"/>
    <w:aliases w:val="Seznam s odrážkami A 3"/>
    <w:basedOn w:val="Normln"/>
    <w:uiPriority w:val="10"/>
    <w:qFormat/>
    <w:rsid w:val="00CB04BF"/>
    <w:pPr>
      <w:numPr>
        <w:ilvl w:val="2"/>
        <w:numId w:val="7"/>
      </w:numPr>
      <w:tabs>
        <w:tab w:val="num" w:pos="360"/>
      </w:tabs>
      <w:spacing w:after="0" w:line="240" w:lineRule="auto"/>
      <w:ind w:left="0" w:firstLine="0"/>
      <w:contextualSpacing/>
      <w:jc w:val="both"/>
    </w:pPr>
    <w:rPr>
      <w:color w:val="000000"/>
      <w:sz w:val="20"/>
    </w:rPr>
  </w:style>
  <w:style w:type="paragraph" w:styleId="Seznamsodrkami4">
    <w:name w:val="List Bullet 4"/>
    <w:aliases w:val="Seznam s odrážkami A 4"/>
    <w:basedOn w:val="Normln"/>
    <w:uiPriority w:val="10"/>
    <w:qFormat/>
    <w:rsid w:val="00CB04BF"/>
    <w:pPr>
      <w:numPr>
        <w:ilvl w:val="3"/>
        <w:numId w:val="7"/>
      </w:numPr>
      <w:tabs>
        <w:tab w:val="num" w:pos="360"/>
      </w:tabs>
      <w:spacing w:after="0" w:line="240" w:lineRule="auto"/>
      <w:ind w:left="0" w:firstLine="0"/>
      <w:contextualSpacing/>
      <w:jc w:val="both"/>
    </w:pPr>
    <w:rPr>
      <w:color w:val="000000"/>
      <w:sz w:val="20"/>
    </w:rPr>
  </w:style>
  <w:style w:type="paragraph" w:styleId="Seznamsodrkami5">
    <w:name w:val="List Bullet 5"/>
    <w:aliases w:val="Seznam s odrážkami A 5"/>
    <w:basedOn w:val="Normln"/>
    <w:uiPriority w:val="10"/>
    <w:qFormat/>
    <w:rsid w:val="00CB04BF"/>
    <w:pPr>
      <w:numPr>
        <w:ilvl w:val="4"/>
        <w:numId w:val="7"/>
      </w:numPr>
      <w:tabs>
        <w:tab w:val="num" w:pos="360"/>
      </w:tabs>
      <w:spacing w:after="0" w:line="240" w:lineRule="auto"/>
      <w:ind w:left="0" w:firstLine="0"/>
      <w:jc w:val="both"/>
    </w:pPr>
    <w:rPr>
      <w:color w:val="000000"/>
      <w:sz w:val="20"/>
    </w:rPr>
  </w:style>
  <w:style w:type="paragraph" w:styleId="Seznamsodrkami">
    <w:name w:val="List Bullet"/>
    <w:aliases w:val="Seznam s odrážkami A"/>
    <w:basedOn w:val="Normln"/>
    <w:uiPriority w:val="10"/>
    <w:qFormat/>
    <w:rsid w:val="00CB04BF"/>
    <w:pPr>
      <w:numPr>
        <w:numId w:val="7"/>
      </w:numPr>
      <w:tabs>
        <w:tab w:val="num" w:pos="360"/>
      </w:tabs>
      <w:spacing w:after="0" w:line="240" w:lineRule="auto"/>
      <w:ind w:left="0" w:firstLine="0"/>
      <w:contextualSpacing/>
      <w:jc w:val="both"/>
    </w:pPr>
    <w:rPr>
      <w:color w:val="000000"/>
      <w:sz w:val="20"/>
    </w:rPr>
  </w:style>
  <w:style w:type="paragraph" w:styleId="Seznamsodrkami2">
    <w:name w:val="List Bullet 2"/>
    <w:aliases w:val="Seznam s odrážkami A 2"/>
    <w:basedOn w:val="Normln"/>
    <w:uiPriority w:val="10"/>
    <w:qFormat/>
    <w:rsid w:val="00CB04BF"/>
    <w:pPr>
      <w:numPr>
        <w:ilvl w:val="1"/>
        <w:numId w:val="7"/>
      </w:numPr>
      <w:tabs>
        <w:tab w:val="num" w:pos="360"/>
      </w:tabs>
      <w:spacing w:after="0" w:line="240" w:lineRule="auto"/>
      <w:ind w:left="0" w:firstLine="0"/>
      <w:contextualSpacing/>
      <w:jc w:val="both"/>
    </w:pPr>
    <w:rPr>
      <w:color w:val="000000"/>
      <w:sz w:val="20"/>
    </w:rPr>
  </w:style>
  <w:style w:type="paragraph" w:styleId="Nadpis1-mimoobsah" w:customStyle="1">
    <w:name w:val="Nadpis 1 - mimo obsah"/>
    <w:basedOn w:val="Normln"/>
    <w:next w:val="Normln"/>
    <w:uiPriority w:val="8"/>
    <w:qFormat/>
    <w:rsid w:val="00CB04BF"/>
    <w:pPr>
      <w:keepNext/>
      <w:keepLines/>
      <w:spacing w:before="160" w:after="0" w:line="240" w:lineRule="auto"/>
      <w:jc w:val="both"/>
    </w:pPr>
    <w:rPr>
      <w:rFonts w:ascii="Calibri" w:hAnsi="Calibri"/>
      <w:b/>
      <w:color w:val="004B8D"/>
      <w:sz w:val="28"/>
    </w:rPr>
  </w:style>
  <w:style w:type="paragraph" w:styleId="Nadpis2-mimoobsah" w:customStyle="1">
    <w:name w:val="Nadpis 2 - mimo obsah"/>
    <w:basedOn w:val="Normln"/>
    <w:next w:val="Normln"/>
    <w:uiPriority w:val="8"/>
    <w:qFormat/>
    <w:rsid w:val="00CB04BF"/>
    <w:pPr>
      <w:keepNext/>
      <w:keepLines/>
      <w:spacing w:before="80" w:after="0" w:line="240" w:lineRule="auto"/>
      <w:jc w:val="both"/>
    </w:pPr>
    <w:rPr>
      <w:rFonts w:ascii="Calibri" w:hAnsi="Calibri"/>
      <w:b/>
      <w:color w:val="000000"/>
      <w:sz w:val="26"/>
    </w:rPr>
  </w:style>
  <w:style w:type="paragraph" w:styleId="Nadpis3-mimoobsah" w:customStyle="1">
    <w:name w:val="Nadpis 3 - mimo obsah"/>
    <w:basedOn w:val="Normln"/>
    <w:next w:val="Normln"/>
    <w:uiPriority w:val="8"/>
    <w:qFormat/>
    <w:rsid w:val="00CB04BF"/>
    <w:pPr>
      <w:keepNext/>
      <w:keepLines/>
      <w:spacing w:before="40" w:after="0" w:line="240" w:lineRule="auto"/>
      <w:jc w:val="both"/>
    </w:pPr>
    <w:rPr>
      <w:rFonts w:ascii="Calibri" w:hAnsi="Calibri"/>
      <w:b/>
      <w:color w:val="000000"/>
      <w:sz w:val="24"/>
    </w:rPr>
  </w:style>
  <w:style w:type="paragraph" w:styleId="Nadpis4-mimoobsah" w:customStyle="1">
    <w:name w:val="Nadpis 4 - mimo obsah"/>
    <w:basedOn w:val="Normln"/>
    <w:next w:val="Normln"/>
    <w:uiPriority w:val="8"/>
    <w:qFormat/>
    <w:rsid w:val="00CB04BF"/>
    <w:pPr>
      <w:keepNext/>
      <w:keepLines/>
      <w:spacing w:before="40" w:after="0" w:line="240" w:lineRule="auto"/>
      <w:jc w:val="both"/>
    </w:pPr>
    <w:rPr>
      <w:rFonts w:ascii="Calibri" w:hAnsi="Calibri"/>
      <w:i/>
      <w:color w:val="000000"/>
      <w:sz w:val="24"/>
    </w:rPr>
  </w:style>
  <w:style w:type="paragraph" w:styleId="Nadpis5-mimoobsah" w:customStyle="1">
    <w:name w:val="Nadpis 5 - mimo obsah"/>
    <w:basedOn w:val="Normln"/>
    <w:next w:val="Normln"/>
    <w:uiPriority w:val="8"/>
    <w:qFormat/>
    <w:rsid w:val="00CB04BF"/>
    <w:pPr>
      <w:keepNext/>
      <w:keepLines/>
      <w:spacing w:before="40" w:after="0" w:line="240" w:lineRule="auto"/>
      <w:jc w:val="both"/>
    </w:pPr>
    <w:rPr>
      <w:rFonts w:ascii="Calibri" w:hAnsi="Calibri"/>
      <w:b/>
      <w:color w:val="000000"/>
      <w:sz w:val="20"/>
    </w:rPr>
  </w:style>
  <w:style w:type="paragraph" w:styleId="Nadpis7mimoobsah" w:customStyle="1">
    <w:name w:val="Nadpis 7 mimo obsah"/>
    <w:basedOn w:val="Normln"/>
    <w:next w:val="Normln"/>
    <w:uiPriority w:val="8"/>
    <w:qFormat/>
    <w:rsid w:val="00CB04BF"/>
    <w:pPr>
      <w:keepNext/>
      <w:keepLines/>
      <w:spacing w:before="40" w:after="0" w:line="240" w:lineRule="auto"/>
      <w:jc w:val="both"/>
    </w:pPr>
    <w:rPr>
      <w:rFonts w:ascii="Calibri" w:hAnsi="Calibri"/>
      <w:color w:val="000000"/>
      <w:sz w:val="20"/>
    </w:rPr>
  </w:style>
  <w:style w:type="paragraph" w:styleId="Nadpis6mimoobsah" w:customStyle="1">
    <w:name w:val="Nadpis 6 mimo obsah"/>
    <w:basedOn w:val="Normln"/>
    <w:next w:val="Normln"/>
    <w:uiPriority w:val="8"/>
    <w:qFormat/>
    <w:rsid w:val="00CB04BF"/>
    <w:pPr>
      <w:keepNext/>
      <w:keepLines/>
      <w:spacing w:before="40" w:after="0" w:line="240" w:lineRule="auto"/>
      <w:jc w:val="both"/>
    </w:pPr>
    <w:rPr>
      <w:rFonts w:ascii="Calibri" w:hAnsi="Calibri"/>
      <w:i/>
      <w:color w:val="000000"/>
      <w:sz w:val="20"/>
    </w:rPr>
  </w:style>
  <w:style w:type="paragraph" w:styleId="Nadpis8mimoobsah" w:customStyle="1">
    <w:name w:val="Nadpis 8 mimo obsah"/>
    <w:basedOn w:val="Normln"/>
    <w:next w:val="Normln"/>
    <w:uiPriority w:val="8"/>
    <w:qFormat/>
    <w:rsid w:val="00CB04BF"/>
    <w:pPr>
      <w:keepNext/>
      <w:keepLines/>
      <w:spacing w:before="40" w:after="0" w:line="240" w:lineRule="auto"/>
      <w:jc w:val="both"/>
    </w:pPr>
    <w:rPr>
      <w:rFonts w:ascii="Calibri" w:hAnsi="Calibri"/>
      <w:b/>
      <w:color w:val="000000"/>
      <w:sz w:val="21"/>
      <w:szCs w:val="21"/>
    </w:rPr>
  </w:style>
  <w:style w:type="paragraph" w:styleId="Nadpis9mimoobsah" w:customStyle="1">
    <w:name w:val="Nadpis 9 mimo obsah"/>
    <w:basedOn w:val="Normln"/>
    <w:next w:val="Normln"/>
    <w:uiPriority w:val="8"/>
    <w:qFormat/>
    <w:rsid w:val="00CB04BF"/>
    <w:pPr>
      <w:keepNext/>
      <w:keepLines/>
      <w:spacing w:before="40" w:after="0" w:line="240" w:lineRule="auto"/>
      <w:jc w:val="both"/>
    </w:pPr>
    <w:rPr>
      <w:rFonts w:ascii="Calibri" w:hAnsi="Calibri"/>
      <w:i/>
      <w:color w:val="000000"/>
      <w:sz w:val="21"/>
      <w:szCs w:val="21"/>
    </w:rPr>
  </w:style>
  <w:style w:type="paragraph" w:styleId="Podtitul1" w:customStyle="1">
    <w:name w:val="Podtitul1"/>
    <w:basedOn w:val="Normln"/>
    <w:next w:val="Normln"/>
    <w:uiPriority w:val="11"/>
    <w:qFormat/>
    <w:rsid w:val="00CB04BF"/>
    <w:pPr>
      <w:numPr>
        <w:ilvl w:val="1"/>
      </w:numPr>
      <w:spacing w:line="240" w:lineRule="auto"/>
      <w:jc w:val="both"/>
    </w:pPr>
    <w:rPr>
      <w:rFonts w:eastAsia="Times New Roman"/>
      <w:color w:val="595959"/>
      <w:spacing w:val="15"/>
      <w:sz w:val="28"/>
    </w:rPr>
  </w:style>
  <w:style w:type="character" w:styleId="PodnadpisChar" w:customStyle="1">
    <w:name w:val="Podnadpis Char"/>
    <w:basedOn w:val="Standardnpsmoodstavce"/>
    <w:link w:val="Podnadpis"/>
    <w:uiPriority w:val="11"/>
    <w:rsid w:val="00CB04BF"/>
    <w:rPr>
      <w:rFonts w:eastAsia="Times New Roman"/>
      <w:color w:val="595959"/>
      <w:spacing w:val="15"/>
      <w:sz w:val="28"/>
    </w:rPr>
  </w:style>
  <w:style w:type="paragraph" w:styleId="Obsah1">
    <w:name w:val="toc 1"/>
    <w:basedOn w:val="Normln"/>
    <w:next w:val="Normln"/>
    <w:autoRedefine/>
    <w:uiPriority w:val="39"/>
    <w:unhideWhenUsed/>
    <w:rsid w:val="00CB04BF"/>
    <w:pPr>
      <w:spacing w:after="100" w:line="240" w:lineRule="auto"/>
      <w:jc w:val="both"/>
    </w:pPr>
    <w:rPr>
      <w:color w:val="000000"/>
      <w:sz w:val="20"/>
    </w:rPr>
  </w:style>
  <w:style w:type="paragraph" w:styleId="Obsah2">
    <w:name w:val="toc 2"/>
    <w:basedOn w:val="Normln"/>
    <w:next w:val="Normln"/>
    <w:autoRedefine/>
    <w:uiPriority w:val="39"/>
    <w:unhideWhenUsed/>
    <w:rsid w:val="00CB04BF"/>
    <w:pPr>
      <w:spacing w:after="100" w:line="240" w:lineRule="auto"/>
      <w:ind w:left="220"/>
      <w:jc w:val="both"/>
    </w:pPr>
    <w:rPr>
      <w:color w:val="000000"/>
      <w:sz w:val="20"/>
    </w:rPr>
  </w:style>
  <w:style w:type="paragraph" w:styleId="Obsah3">
    <w:name w:val="toc 3"/>
    <w:basedOn w:val="Normln"/>
    <w:next w:val="Normln"/>
    <w:autoRedefine/>
    <w:uiPriority w:val="39"/>
    <w:unhideWhenUsed/>
    <w:rsid w:val="00CB04BF"/>
    <w:pPr>
      <w:spacing w:after="100" w:line="240" w:lineRule="auto"/>
      <w:ind w:left="440"/>
      <w:jc w:val="both"/>
    </w:pPr>
    <w:rPr>
      <w:color w:val="000000"/>
      <w:sz w:val="20"/>
    </w:rPr>
  </w:style>
  <w:style w:type="paragraph" w:styleId="Obsah4">
    <w:name w:val="toc 4"/>
    <w:basedOn w:val="Normln"/>
    <w:next w:val="Normln"/>
    <w:autoRedefine/>
    <w:uiPriority w:val="39"/>
    <w:unhideWhenUsed/>
    <w:rsid w:val="00CB04BF"/>
    <w:pPr>
      <w:spacing w:after="100" w:line="240" w:lineRule="auto"/>
      <w:ind w:left="660"/>
      <w:jc w:val="both"/>
    </w:pPr>
    <w:rPr>
      <w:color w:val="000000"/>
      <w:sz w:val="20"/>
    </w:rPr>
  </w:style>
  <w:style w:type="paragraph" w:styleId="Obsah5">
    <w:name w:val="toc 5"/>
    <w:basedOn w:val="Normln"/>
    <w:next w:val="Normln"/>
    <w:autoRedefine/>
    <w:uiPriority w:val="39"/>
    <w:unhideWhenUsed/>
    <w:rsid w:val="00CB04BF"/>
    <w:pPr>
      <w:spacing w:after="100" w:line="240" w:lineRule="auto"/>
      <w:ind w:left="880"/>
      <w:jc w:val="both"/>
    </w:pPr>
    <w:rPr>
      <w:color w:val="000000"/>
      <w:sz w:val="20"/>
    </w:rPr>
  </w:style>
  <w:style w:type="paragraph" w:styleId="Obsah6">
    <w:name w:val="toc 6"/>
    <w:basedOn w:val="Normln"/>
    <w:next w:val="Normln"/>
    <w:autoRedefine/>
    <w:uiPriority w:val="39"/>
    <w:unhideWhenUsed/>
    <w:rsid w:val="00CB04BF"/>
    <w:pPr>
      <w:spacing w:after="100" w:line="240" w:lineRule="auto"/>
      <w:ind w:left="1100"/>
      <w:jc w:val="both"/>
    </w:pPr>
    <w:rPr>
      <w:color w:val="000000"/>
      <w:sz w:val="20"/>
    </w:rPr>
  </w:style>
  <w:style w:type="paragraph" w:styleId="Obsah7">
    <w:name w:val="toc 7"/>
    <w:basedOn w:val="Normln"/>
    <w:next w:val="Normln"/>
    <w:autoRedefine/>
    <w:uiPriority w:val="39"/>
    <w:unhideWhenUsed/>
    <w:rsid w:val="00CB04BF"/>
    <w:pPr>
      <w:spacing w:after="100" w:line="240" w:lineRule="auto"/>
      <w:ind w:left="1320"/>
      <w:jc w:val="both"/>
    </w:pPr>
    <w:rPr>
      <w:color w:val="000000"/>
      <w:sz w:val="20"/>
    </w:rPr>
  </w:style>
  <w:style w:type="paragraph" w:styleId="Obsah8">
    <w:name w:val="toc 8"/>
    <w:basedOn w:val="Normln"/>
    <w:next w:val="Normln"/>
    <w:autoRedefine/>
    <w:uiPriority w:val="39"/>
    <w:unhideWhenUsed/>
    <w:rsid w:val="00CB04BF"/>
    <w:pPr>
      <w:spacing w:after="100" w:line="240" w:lineRule="auto"/>
      <w:ind w:left="1540"/>
      <w:jc w:val="both"/>
    </w:pPr>
    <w:rPr>
      <w:color w:val="000000"/>
      <w:sz w:val="20"/>
    </w:rPr>
  </w:style>
  <w:style w:type="paragraph" w:styleId="Obsah9">
    <w:name w:val="toc 9"/>
    <w:basedOn w:val="Normln"/>
    <w:next w:val="Normln"/>
    <w:autoRedefine/>
    <w:uiPriority w:val="39"/>
    <w:unhideWhenUsed/>
    <w:rsid w:val="00CB04BF"/>
    <w:pPr>
      <w:spacing w:after="100" w:line="240" w:lineRule="auto"/>
      <w:ind w:left="1760"/>
      <w:jc w:val="both"/>
    </w:pPr>
    <w:rPr>
      <w:color w:val="000000"/>
      <w:sz w:val="20"/>
    </w:rPr>
  </w:style>
  <w:style w:type="character" w:styleId="Hypertextovodkaz1" w:customStyle="1">
    <w:name w:val="Hypertextový odkaz1"/>
    <w:basedOn w:val="Standardnpsmoodstavce"/>
    <w:uiPriority w:val="99"/>
    <w:unhideWhenUsed/>
    <w:rsid w:val="00CB04BF"/>
    <w:rPr>
      <w:color w:val="004B8D"/>
      <w:u w:val="single"/>
    </w:rPr>
  </w:style>
  <w:style w:type="character" w:styleId="Zdraznnjemn1" w:customStyle="1">
    <w:name w:val="Zdůraznění – jemné1"/>
    <w:basedOn w:val="Standardnpsmoodstavce"/>
    <w:uiPriority w:val="19"/>
    <w:qFormat/>
    <w:rsid w:val="00CB04BF"/>
    <w:rPr>
      <w:i/>
      <w:iCs/>
      <w:color w:val="595959"/>
    </w:rPr>
  </w:style>
  <w:style w:type="character" w:styleId="Odkazjemn1" w:customStyle="1">
    <w:name w:val="Odkaz – jemný1"/>
    <w:basedOn w:val="Standardnpsmoodstavce"/>
    <w:uiPriority w:val="23"/>
    <w:qFormat/>
    <w:rsid w:val="00CB04BF"/>
    <w:rPr>
      <w:smallCaps/>
      <w:color w:val="5A5A5A"/>
    </w:rPr>
  </w:style>
  <w:style w:type="paragraph" w:styleId="Citt1" w:customStyle="1">
    <w:name w:val="Citát1"/>
    <w:basedOn w:val="Normln"/>
    <w:next w:val="Normln"/>
    <w:uiPriority w:val="27"/>
    <w:qFormat/>
    <w:rsid w:val="00CB04BF"/>
    <w:pPr>
      <w:keepLines/>
      <w:spacing w:before="240" w:line="240" w:lineRule="auto"/>
      <w:ind w:left="357" w:right="357"/>
      <w:jc w:val="both"/>
    </w:pPr>
    <w:rPr>
      <w:i/>
      <w:iCs/>
      <w:color w:val="595959"/>
      <w:sz w:val="20"/>
    </w:rPr>
  </w:style>
  <w:style w:type="character" w:styleId="CittChar" w:customStyle="1">
    <w:name w:val="Citát Char"/>
    <w:basedOn w:val="Standardnpsmoodstavce"/>
    <w:link w:val="Citt"/>
    <w:uiPriority w:val="27"/>
    <w:rsid w:val="00CB04BF"/>
    <w:rPr>
      <w:i/>
      <w:iCs/>
      <w:color w:val="595959"/>
    </w:rPr>
  </w:style>
  <w:style w:type="character" w:styleId="Zdraznn">
    <w:name w:val="Emphasis"/>
    <w:basedOn w:val="Standardnpsmoodstavce"/>
    <w:uiPriority w:val="20"/>
    <w:qFormat/>
    <w:rsid w:val="00CB04BF"/>
    <w:rPr>
      <w:i/>
      <w:iCs/>
    </w:rPr>
  </w:style>
  <w:style w:type="character" w:styleId="Nadpis1Char1" w:customStyle="1">
    <w:name w:val="Nadpis 1 Char1"/>
    <w:basedOn w:val="Standardnpsmoodstavce"/>
    <w:link w:val="Nadpis1"/>
    <w:uiPriority w:val="9"/>
    <w:rsid w:val="00CB04BF"/>
    <w:rPr>
      <w:rFonts w:asciiTheme="majorHAnsi" w:hAnsiTheme="majorHAnsi" w:eastAsiaTheme="majorEastAsia" w:cstheme="majorBidi"/>
      <w:color w:val="2E74B5" w:themeColor="accent1" w:themeShade="BF"/>
      <w:sz w:val="32"/>
      <w:szCs w:val="32"/>
    </w:rPr>
  </w:style>
  <w:style w:type="paragraph" w:styleId="Nadpisobsahu">
    <w:name w:val="TOC Heading"/>
    <w:basedOn w:val="Nadpis1-mimoobsah"/>
    <w:next w:val="Normln"/>
    <w:uiPriority w:val="39"/>
    <w:unhideWhenUsed/>
    <w:qFormat/>
    <w:rsid w:val="00CB04BF"/>
  </w:style>
  <w:style w:type="paragraph" w:styleId="Datum">
    <w:name w:val="Date"/>
    <w:basedOn w:val="Normln"/>
    <w:next w:val="Normln"/>
    <w:link w:val="DatumChar"/>
    <w:uiPriority w:val="31"/>
    <w:unhideWhenUsed/>
    <w:rsid w:val="00CB04BF"/>
    <w:pPr>
      <w:spacing w:line="240" w:lineRule="auto"/>
      <w:jc w:val="both"/>
    </w:pPr>
    <w:rPr>
      <w:color w:val="000000"/>
      <w:sz w:val="20"/>
    </w:rPr>
  </w:style>
  <w:style w:type="character" w:styleId="DatumChar" w:customStyle="1">
    <w:name w:val="Datum Char"/>
    <w:basedOn w:val="Standardnpsmoodstavce"/>
    <w:link w:val="Datum"/>
    <w:uiPriority w:val="31"/>
    <w:rsid w:val="00CB04BF"/>
    <w:rPr>
      <w:color w:val="000000"/>
      <w:sz w:val="20"/>
    </w:rPr>
  </w:style>
  <w:style w:type="paragraph" w:styleId="TextvblokuA1" w:customStyle="1">
    <w:name w:val="Text v bloku A1"/>
    <w:basedOn w:val="Normln"/>
    <w:next w:val="Textvbloku"/>
    <w:uiPriority w:val="29"/>
    <w:unhideWhenUsed/>
    <w:rsid w:val="00CB04BF"/>
    <w:pPr>
      <w:pBdr>
        <w:top w:val="single" w:color="004B8D" w:sz="2" w:space="4"/>
        <w:left w:val="single" w:color="004B8D" w:sz="2" w:space="8"/>
        <w:bottom w:val="single" w:color="004B8D" w:sz="2" w:space="4"/>
        <w:right w:val="single" w:color="004B8D" w:sz="2" w:space="8"/>
      </w:pBdr>
      <w:spacing w:line="240" w:lineRule="auto"/>
      <w:ind w:left="357" w:right="357"/>
      <w:jc w:val="both"/>
    </w:pPr>
    <w:rPr>
      <w:rFonts w:eastAsia="Times New Roman"/>
      <w:i/>
      <w:iCs/>
      <w:color w:val="004B8D"/>
      <w:sz w:val="20"/>
    </w:rPr>
  </w:style>
  <w:style w:type="character" w:styleId="Sledovanodkaz1" w:customStyle="1">
    <w:name w:val="Sledovaný odkaz1"/>
    <w:basedOn w:val="Standardnpsmoodstavce"/>
    <w:uiPriority w:val="99"/>
    <w:semiHidden/>
    <w:unhideWhenUsed/>
    <w:rsid w:val="00CB04BF"/>
    <w:rPr>
      <w:color w:val="595959"/>
      <w:u w:val="single"/>
    </w:rPr>
  </w:style>
  <w:style w:type="paragraph" w:styleId="Zkladntext">
    <w:name w:val="Body Text"/>
    <w:basedOn w:val="Normln"/>
    <w:link w:val="ZkladntextChar"/>
    <w:uiPriority w:val="1"/>
    <w:rsid w:val="00CB04BF"/>
    <w:pPr>
      <w:spacing w:line="240" w:lineRule="auto"/>
      <w:jc w:val="both"/>
    </w:pPr>
    <w:rPr>
      <w:color w:val="000000"/>
      <w:sz w:val="20"/>
    </w:rPr>
  </w:style>
  <w:style w:type="character" w:styleId="ZkladntextChar" w:customStyle="1">
    <w:name w:val="Základní text Char"/>
    <w:basedOn w:val="Standardnpsmoodstavce"/>
    <w:link w:val="Zkladntext"/>
    <w:uiPriority w:val="1"/>
    <w:rsid w:val="00CB04BF"/>
    <w:rPr>
      <w:color w:val="000000"/>
      <w:sz w:val="20"/>
    </w:rPr>
  </w:style>
  <w:style w:type="paragraph" w:styleId="Zkladntext-prvnodsazen">
    <w:name w:val="Body Text First Indent"/>
    <w:basedOn w:val="Zkladntext"/>
    <w:link w:val="Zkladntext-prvnodsazenChar"/>
    <w:uiPriority w:val="1"/>
    <w:rsid w:val="00CB04BF"/>
    <w:pPr>
      <w:ind w:firstLine="357"/>
    </w:pPr>
  </w:style>
  <w:style w:type="character" w:styleId="Zkladntext-prvnodsazenChar" w:customStyle="1">
    <w:name w:val="Základní text - první odsazený Char"/>
    <w:basedOn w:val="ZkladntextChar"/>
    <w:link w:val="Zkladntext-prvnodsazen"/>
    <w:uiPriority w:val="1"/>
    <w:rsid w:val="00CB04BF"/>
    <w:rPr>
      <w:color w:val="000000"/>
      <w:sz w:val="20"/>
    </w:rPr>
  </w:style>
  <w:style w:type="paragraph" w:styleId="Zkladntextodsazen">
    <w:name w:val="Body Text Indent"/>
    <w:basedOn w:val="Normln"/>
    <w:link w:val="ZkladntextodsazenChar"/>
    <w:uiPriority w:val="1"/>
    <w:rsid w:val="00CB04BF"/>
    <w:pPr>
      <w:spacing w:line="240" w:lineRule="auto"/>
      <w:ind w:left="357"/>
      <w:jc w:val="both"/>
    </w:pPr>
    <w:rPr>
      <w:color w:val="000000"/>
      <w:sz w:val="20"/>
    </w:rPr>
  </w:style>
  <w:style w:type="character" w:styleId="ZkladntextodsazenChar" w:customStyle="1">
    <w:name w:val="Základní text odsazený Char"/>
    <w:basedOn w:val="Standardnpsmoodstavce"/>
    <w:link w:val="Zkladntextodsazen"/>
    <w:uiPriority w:val="1"/>
    <w:rsid w:val="00CB04BF"/>
    <w:rPr>
      <w:color w:val="000000"/>
      <w:sz w:val="20"/>
    </w:rPr>
  </w:style>
  <w:style w:type="paragraph" w:styleId="TextvblokuB" w:customStyle="1">
    <w:name w:val="Text v bloku B"/>
    <w:basedOn w:val="Normln"/>
    <w:uiPriority w:val="29"/>
    <w:qFormat/>
    <w:rsid w:val="00CB04BF"/>
    <w:pPr>
      <w:pBdr>
        <w:top w:val="single" w:color="004B8D" w:sz="2" w:space="4"/>
        <w:left w:val="single" w:color="004B8D" w:sz="2" w:space="8"/>
        <w:bottom w:val="single" w:color="004B8D" w:sz="2" w:space="4"/>
        <w:right w:val="single" w:color="004B8D" w:sz="2" w:space="8"/>
      </w:pBdr>
      <w:shd w:val="clear" w:color="auto" w:fill="004B8D"/>
      <w:spacing w:line="240" w:lineRule="auto"/>
      <w:ind w:left="357" w:right="357"/>
      <w:jc w:val="both"/>
    </w:pPr>
    <w:rPr>
      <w:color w:val="FFFFFF"/>
      <w:sz w:val="20"/>
    </w:rPr>
  </w:style>
  <w:style w:type="paragraph" w:styleId="SeznamsodrkamiB" w:customStyle="1">
    <w:name w:val="Seznam s odrážkami B"/>
    <w:basedOn w:val="Normln"/>
    <w:uiPriority w:val="11"/>
    <w:qFormat/>
    <w:rsid w:val="00CB04BF"/>
    <w:pPr>
      <w:numPr>
        <w:numId w:val="9"/>
      </w:numPr>
      <w:tabs>
        <w:tab w:val="num" w:pos="360"/>
      </w:tabs>
      <w:spacing w:after="0" w:line="240" w:lineRule="auto"/>
      <w:ind w:left="0" w:firstLine="0"/>
      <w:jc w:val="both"/>
    </w:pPr>
    <w:rPr>
      <w:color w:val="000000"/>
      <w:sz w:val="20"/>
    </w:rPr>
  </w:style>
  <w:style w:type="paragraph" w:styleId="SeznamsodrkamiB2" w:customStyle="1">
    <w:name w:val="Seznam s odrážkami B 2"/>
    <w:basedOn w:val="Normln"/>
    <w:uiPriority w:val="11"/>
    <w:qFormat/>
    <w:rsid w:val="00CB04BF"/>
    <w:pPr>
      <w:numPr>
        <w:ilvl w:val="1"/>
        <w:numId w:val="9"/>
      </w:numPr>
      <w:tabs>
        <w:tab w:val="num" w:pos="360"/>
      </w:tabs>
      <w:spacing w:after="0" w:line="240" w:lineRule="auto"/>
      <w:ind w:left="0" w:firstLine="0"/>
      <w:jc w:val="both"/>
    </w:pPr>
    <w:rPr>
      <w:color w:val="000000"/>
      <w:sz w:val="20"/>
    </w:rPr>
  </w:style>
  <w:style w:type="paragraph" w:styleId="SeznamsodrkamiB3" w:customStyle="1">
    <w:name w:val="Seznam s odrážkami B 3"/>
    <w:basedOn w:val="Normln"/>
    <w:uiPriority w:val="11"/>
    <w:qFormat/>
    <w:rsid w:val="00CB04BF"/>
    <w:pPr>
      <w:numPr>
        <w:ilvl w:val="2"/>
        <w:numId w:val="9"/>
      </w:numPr>
      <w:tabs>
        <w:tab w:val="num" w:pos="360"/>
      </w:tabs>
      <w:spacing w:after="0" w:line="240" w:lineRule="auto"/>
      <w:ind w:left="0" w:firstLine="0"/>
      <w:jc w:val="both"/>
    </w:pPr>
    <w:rPr>
      <w:color w:val="000000"/>
      <w:sz w:val="20"/>
    </w:rPr>
  </w:style>
  <w:style w:type="paragraph" w:styleId="SeznamsodrkamiB4" w:customStyle="1">
    <w:name w:val="Seznam s odrážkami B 4"/>
    <w:basedOn w:val="Normln"/>
    <w:uiPriority w:val="11"/>
    <w:qFormat/>
    <w:rsid w:val="00CB04BF"/>
    <w:pPr>
      <w:numPr>
        <w:ilvl w:val="3"/>
        <w:numId w:val="9"/>
      </w:numPr>
      <w:tabs>
        <w:tab w:val="num" w:pos="360"/>
      </w:tabs>
      <w:spacing w:after="0" w:line="240" w:lineRule="auto"/>
      <w:ind w:left="0" w:firstLine="0"/>
      <w:jc w:val="both"/>
    </w:pPr>
    <w:rPr>
      <w:color w:val="000000"/>
      <w:sz w:val="20"/>
    </w:rPr>
  </w:style>
  <w:style w:type="paragraph" w:styleId="SeznamsodrkamiB5" w:customStyle="1">
    <w:name w:val="Seznam s odrážkami B 5"/>
    <w:basedOn w:val="Normln"/>
    <w:uiPriority w:val="11"/>
    <w:qFormat/>
    <w:rsid w:val="00CB04BF"/>
    <w:pPr>
      <w:numPr>
        <w:ilvl w:val="4"/>
        <w:numId w:val="9"/>
      </w:numPr>
      <w:tabs>
        <w:tab w:val="num" w:pos="360"/>
      </w:tabs>
      <w:spacing w:after="0" w:line="240" w:lineRule="auto"/>
      <w:ind w:left="0" w:firstLine="0"/>
      <w:jc w:val="both"/>
    </w:pPr>
    <w:rPr>
      <w:color w:val="000000"/>
      <w:sz w:val="20"/>
    </w:rPr>
  </w:style>
  <w:style w:type="paragraph" w:styleId="Zhlav">
    <w:name w:val="header"/>
    <w:basedOn w:val="Normln"/>
    <w:link w:val="ZhlavChar"/>
    <w:uiPriority w:val="99"/>
    <w:unhideWhenUsed/>
    <w:rsid w:val="00CB04BF"/>
    <w:pPr>
      <w:tabs>
        <w:tab w:val="center" w:pos="4536"/>
        <w:tab w:val="right" w:pos="9072"/>
      </w:tabs>
      <w:spacing w:after="0" w:line="240" w:lineRule="auto"/>
      <w:jc w:val="both"/>
    </w:pPr>
    <w:rPr>
      <w:color w:val="000000"/>
      <w:sz w:val="20"/>
    </w:rPr>
  </w:style>
  <w:style w:type="character" w:styleId="ZhlavChar" w:customStyle="1">
    <w:name w:val="Záhlaví Char"/>
    <w:basedOn w:val="Standardnpsmoodstavce"/>
    <w:link w:val="Zhlav"/>
    <w:uiPriority w:val="99"/>
    <w:rsid w:val="00CB04BF"/>
    <w:rPr>
      <w:color w:val="000000"/>
      <w:sz w:val="20"/>
    </w:rPr>
  </w:style>
  <w:style w:type="paragraph" w:styleId="Zpat">
    <w:name w:val="footer"/>
    <w:basedOn w:val="Normln"/>
    <w:link w:val="ZpatChar"/>
    <w:uiPriority w:val="99"/>
    <w:unhideWhenUsed/>
    <w:rsid w:val="00CB04BF"/>
    <w:pPr>
      <w:tabs>
        <w:tab w:val="center" w:pos="4536"/>
        <w:tab w:val="right" w:pos="9072"/>
      </w:tabs>
      <w:spacing w:after="0" w:line="240" w:lineRule="auto"/>
      <w:jc w:val="both"/>
    </w:pPr>
    <w:rPr>
      <w:color w:val="000000"/>
      <w:sz w:val="20"/>
    </w:rPr>
  </w:style>
  <w:style w:type="character" w:styleId="ZpatChar" w:customStyle="1">
    <w:name w:val="Zápatí Char"/>
    <w:basedOn w:val="Standardnpsmoodstavce"/>
    <w:link w:val="Zpat"/>
    <w:uiPriority w:val="99"/>
    <w:rsid w:val="00CB04BF"/>
    <w:rPr>
      <w:color w:val="000000"/>
      <w:sz w:val="20"/>
    </w:rPr>
  </w:style>
  <w:style w:type="character" w:styleId="Nevyeenzmnka1" w:customStyle="1">
    <w:name w:val="Nevyřešená zmínka1"/>
    <w:basedOn w:val="Standardnpsmoodstavce"/>
    <w:uiPriority w:val="99"/>
    <w:semiHidden/>
    <w:unhideWhenUsed/>
    <w:rsid w:val="00CB04BF"/>
    <w:rPr>
      <w:color w:val="605E5C"/>
      <w:shd w:val="clear" w:color="auto" w:fill="E1DFDD"/>
    </w:rPr>
  </w:style>
  <w:style w:type="character" w:styleId="OdstavecseseznamemChar" w:customStyle="1">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CB04BF"/>
    <w:rPr>
      <w:color w:val="000000"/>
      <w:sz w:val="20"/>
    </w:rPr>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CB04BF"/>
    <w:pPr>
      <w:spacing w:after="0" w:line="240" w:lineRule="auto"/>
      <w:jc w:val="both"/>
    </w:pPr>
    <w:rPr>
      <w:color w:val="000000"/>
      <w:sz w:val="20"/>
      <w:szCs w:val="20"/>
    </w:rPr>
  </w:style>
  <w:style w:type="character" w:styleId="TextpoznpodarouChar" w:customStyle="1">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CB04BF"/>
    <w:rPr>
      <w:color w:val="000000"/>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CB04BF"/>
    <w:rPr>
      <w:vertAlign w:val="superscript"/>
    </w:rPr>
  </w:style>
  <w:style w:type="character" w:styleId="Siln">
    <w:name w:val="Strong"/>
    <w:basedOn w:val="Standardnpsmoodstavce"/>
    <w:uiPriority w:val="22"/>
    <w:qFormat/>
    <w:rsid w:val="00CB04BF"/>
    <w:rPr>
      <w:b/>
      <w:bCs/>
    </w:rPr>
  </w:style>
  <w:style w:type="table" w:styleId="Mkatabulky">
    <w:name w:val="Table Grid"/>
    <w:aliases w:val="SGS Table Basic 1,CV table"/>
    <w:basedOn w:val="Normlntabulka"/>
    <w:uiPriority w:val="39"/>
    <w:rsid w:val="00CB04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ln"/>
    <w:rsid w:val="00CB04BF"/>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styleId="normaltextrun" w:customStyle="1">
    <w:name w:val="normaltextrun"/>
    <w:basedOn w:val="Standardnpsmoodstavce"/>
    <w:rsid w:val="00CB04BF"/>
  </w:style>
  <w:style w:type="character" w:styleId="spellingerror" w:customStyle="1">
    <w:name w:val="spellingerror"/>
    <w:basedOn w:val="Standardnpsmoodstavce"/>
    <w:rsid w:val="00CB04BF"/>
  </w:style>
  <w:style w:type="character" w:styleId="eop" w:customStyle="1">
    <w:name w:val="eop"/>
    <w:basedOn w:val="Standardnpsmoodstavce"/>
    <w:rsid w:val="00CB04BF"/>
  </w:style>
  <w:style w:type="paragraph" w:styleId="oj-normal" w:customStyle="1">
    <w:name w:val="oj-normal"/>
    <w:basedOn w:val="Normln"/>
    <w:rsid w:val="00CB04BF"/>
    <w:pPr>
      <w:spacing w:before="100" w:beforeAutospacing="1" w:after="100" w:afterAutospacing="1" w:line="240" w:lineRule="auto"/>
    </w:pPr>
    <w:rPr>
      <w:rFonts w:ascii="Times New Roman" w:hAnsi="Times New Roman" w:eastAsia="Times New Roman" w:cs="Times New Roman"/>
      <w:sz w:val="24"/>
      <w:szCs w:val="24"/>
      <w:lang w:eastAsia="cs-CZ"/>
    </w:rPr>
  </w:style>
  <w:style w:type="paragraph" w:styleId="00Body" w:customStyle="1">
    <w:name w:val="00 Body"/>
    <w:basedOn w:val="Normln"/>
    <w:link w:val="00BodyChar"/>
    <w:qFormat/>
    <w:rsid w:val="00CB04BF"/>
    <w:pPr>
      <w:spacing w:before="180" w:after="180" w:line="264" w:lineRule="auto"/>
    </w:pPr>
    <w:rPr>
      <w:rFonts w:ascii="Arial (Body)" w:hAnsi="Arial (Body)" w:eastAsia="Times New Roman" w:cs="Times New Roman"/>
      <w:sz w:val="20"/>
      <w:szCs w:val="20"/>
      <w:lang w:val="en-US"/>
    </w:rPr>
  </w:style>
  <w:style w:type="character" w:styleId="00BodyChar" w:customStyle="1">
    <w:name w:val="00 Body Char"/>
    <w:basedOn w:val="Standardnpsmoodstavce"/>
    <w:link w:val="00Body"/>
    <w:rsid w:val="00CB04BF"/>
    <w:rPr>
      <w:rFonts w:ascii="Arial (Body)" w:hAnsi="Arial (Body)" w:eastAsia="Times New Roman" w:cs="Times New Roman"/>
      <w:sz w:val="20"/>
      <w:szCs w:val="20"/>
      <w:lang w:val="en-US"/>
    </w:rPr>
  </w:style>
  <w:style w:type="character" w:styleId="scxw84907031" w:customStyle="1">
    <w:name w:val="scxw84907031"/>
    <w:basedOn w:val="Standardnpsmoodstavce"/>
    <w:rsid w:val="00CB04BF"/>
  </w:style>
  <w:style w:type="character" w:styleId="Odkaznakoment">
    <w:name w:val="annotation reference"/>
    <w:basedOn w:val="Standardnpsmoodstavce"/>
    <w:uiPriority w:val="99"/>
    <w:qFormat/>
    <w:rsid w:val="00CB04BF"/>
    <w:rPr>
      <w:sz w:val="16"/>
      <w:szCs w:val="16"/>
    </w:rPr>
  </w:style>
  <w:style w:type="paragraph" w:styleId="Normlnweb">
    <w:name w:val="Normal (Web)"/>
    <w:basedOn w:val="Normln"/>
    <w:uiPriority w:val="99"/>
    <w:unhideWhenUsed/>
    <w:rsid w:val="00CB04BF"/>
    <w:pPr>
      <w:spacing w:before="100" w:beforeAutospacing="1" w:after="100" w:afterAutospacing="1" w:line="240" w:lineRule="auto"/>
    </w:pPr>
    <w:rPr>
      <w:rFonts w:ascii="Times New Roman" w:hAnsi="Times New Roman" w:eastAsia="Times New Roman" w:cs="Times New Roman"/>
      <w:sz w:val="24"/>
      <w:szCs w:val="24"/>
      <w:lang w:eastAsia="cs-CZ"/>
    </w:rPr>
  </w:style>
  <w:style w:type="paragraph" w:styleId="xmsonormal" w:customStyle="1">
    <w:name w:val="x_msonormal"/>
    <w:basedOn w:val="Normln"/>
    <w:rsid w:val="00CB04BF"/>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styleId="scxw81695220" w:customStyle="1">
    <w:name w:val="scxw81695220"/>
    <w:basedOn w:val="Standardnpsmoodstavce"/>
    <w:rsid w:val="00CB04BF"/>
  </w:style>
  <w:style w:type="paragraph" w:styleId="Textkomente">
    <w:name w:val="annotation text"/>
    <w:basedOn w:val="Normln"/>
    <w:link w:val="TextkomenteChar"/>
    <w:uiPriority w:val="99"/>
    <w:unhideWhenUsed/>
    <w:rsid w:val="00CB04BF"/>
    <w:pPr>
      <w:suppressAutoHyphens/>
      <w:overflowPunct w:val="0"/>
      <w:spacing w:after="0" w:line="240" w:lineRule="auto"/>
      <w:textAlignment w:val="baseline"/>
    </w:pPr>
    <w:rPr>
      <w:rFonts w:ascii="Times New Roman" w:hAnsi="Times New Roman" w:eastAsia="Times New Roman" w:cs="Times New Roman"/>
      <w:sz w:val="20"/>
      <w:szCs w:val="20"/>
      <w:lang w:eastAsia="zh-CN"/>
    </w:rPr>
  </w:style>
  <w:style w:type="character" w:styleId="TextkomenteChar" w:customStyle="1">
    <w:name w:val="Text komentáře Char"/>
    <w:basedOn w:val="Standardnpsmoodstavce"/>
    <w:link w:val="Textkomente"/>
    <w:uiPriority w:val="99"/>
    <w:rsid w:val="00CB04BF"/>
    <w:rPr>
      <w:rFonts w:ascii="Times New Roman" w:hAnsi="Times New Roman" w:eastAsia="Times New Roman" w:cs="Times New Roman"/>
      <w:sz w:val="20"/>
      <w:szCs w:val="20"/>
      <w:lang w:eastAsia="zh-CN"/>
    </w:rPr>
  </w:style>
  <w:style w:type="paragraph" w:styleId="Textbubliny">
    <w:name w:val="Balloon Text"/>
    <w:basedOn w:val="Normln"/>
    <w:link w:val="TextbublinyChar"/>
    <w:uiPriority w:val="99"/>
    <w:semiHidden/>
    <w:unhideWhenUsed/>
    <w:rsid w:val="00CB04BF"/>
    <w:pPr>
      <w:spacing w:after="0" w:line="240" w:lineRule="auto"/>
      <w:jc w:val="both"/>
    </w:pPr>
    <w:rPr>
      <w:rFonts w:ascii="Segoe UI" w:hAnsi="Segoe UI" w:cs="Segoe UI"/>
      <w:color w:val="000000"/>
      <w:sz w:val="18"/>
      <w:szCs w:val="18"/>
    </w:rPr>
  </w:style>
  <w:style w:type="character" w:styleId="TextbublinyChar" w:customStyle="1">
    <w:name w:val="Text bubliny Char"/>
    <w:basedOn w:val="Standardnpsmoodstavce"/>
    <w:link w:val="Textbubliny"/>
    <w:uiPriority w:val="99"/>
    <w:semiHidden/>
    <w:rsid w:val="00CB04BF"/>
    <w:rPr>
      <w:rFonts w:ascii="Segoe UI" w:hAnsi="Segoe UI" w:cs="Segoe UI"/>
      <w:color w:val="000000"/>
      <w:sz w:val="18"/>
      <w:szCs w:val="18"/>
    </w:rPr>
  </w:style>
  <w:style w:type="paragraph" w:styleId="Default" w:customStyle="1">
    <w:name w:val="Default"/>
    <w:link w:val="DefaultChar"/>
    <w:rsid w:val="00CB04BF"/>
    <w:pPr>
      <w:autoSpaceDE w:val="0"/>
      <w:autoSpaceDN w:val="0"/>
      <w:adjustRightInd w:val="0"/>
      <w:spacing w:after="0" w:line="240" w:lineRule="auto"/>
    </w:pPr>
    <w:rPr>
      <w:rFonts w:ascii="Times New Roman" w:hAnsi="Times New Roman" w:cs="Times New Roman"/>
      <w:color w:val="000000"/>
      <w:sz w:val="24"/>
      <w:szCs w:val="24"/>
    </w:rPr>
  </w:style>
  <w:style w:type="character" w:styleId="DefaultChar" w:customStyle="1">
    <w:name w:val="Default Char"/>
    <w:basedOn w:val="Standardnpsmoodstavce"/>
    <w:link w:val="Default"/>
    <w:rsid w:val="00CB04BF"/>
    <w:rPr>
      <w:rFonts w:ascii="Times New Roman" w:hAnsi="Times New Roman" w:cs="Times New Roman"/>
      <w:color w:val="000000"/>
      <w:sz w:val="24"/>
      <w:szCs w:val="24"/>
    </w:rPr>
  </w:style>
  <w:style w:type="character" w:styleId="K-TextChar" w:customStyle="1">
    <w:name w:val="K-Text Char"/>
    <w:basedOn w:val="Standardnpsmoodstavce"/>
    <w:link w:val="K-Text"/>
    <w:locked/>
    <w:rsid w:val="00CB04BF"/>
    <w:rPr>
      <w:rFonts w:ascii="Times New Roman" w:hAnsi="Times New Roman" w:cs="Times New Roman"/>
      <w:iCs/>
      <w:sz w:val="23"/>
      <w:szCs w:val="23"/>
    </w:rPr>
  </w:style>
  <w:style w:type="paragraph" w:styleId="K-Text" w:customStyle="1">
    <w:name w:val="K-Text"/>
    <w:basedOn w:val="Normln"/>
    <w:link w:val="K-TextChar"/>
    <w:qFormat/>
    <w:rsid w:val="00CB04BF"/>
    <w:pPr>
      <w:spacing w:after="120" w:line="292" w:lineRule="auto"/>
      <w:jc w:val="both"/>
    </w:pPr>
    <w:rPr>
      <w:rFonts w:ascii="Times New Roman" w:hAnsi="Times New Roman" w:cs="Times New Roman"/>
      <w:iCs/>
      <w:sz w:val="23"/>
      <w:szCs w:val="23"/>
    </w:rPr>
  </w:style>
  <w:style w:type="character" w:styleId="Nevyeenzmnka10" w:customStyle="1">
    <w:name w:val="Nevyřešená zmínka10"/>
    <w:basedOn w:val="Standardnpsmoodstavce"/>
    <w:uiPriority w:val="99"/>
    <w:semiHidden/>
    <w:unhideWhenUsed/>
    <w:rsid w:val="00CB04BF"/>
    <w:rPr>
      <w:color w:val="605E5C"/>
      <w:shd w:val="clear" w:color="auto" w:fill="E1DFDD"/>
    </w:rPr>
  </w:style>
  <w:style w:type="paragraph" w:styleId="K-Nadpis1" w:customStyle="1">
    <w:name w:val="K-Nadpis1"/>
    <w:basedOn w:val="Nadpis1"/>
    <w:link w:val="K-Nadpis1Char"/>
    <w:qFormat/>
    <w:rsid w:val="00CB04BF"/>
    <w:pPr>
      <w:pageBreakBefore/>
      <w:spacing w:before="160" w:line="240" w:lineRule="auto"/>
    </w:pPr>
    <w:rPr>
      <w:rFonts w:ascii="Times New Roman" w:hAnsi="Times New Roman" w:cs="Times New Roman"/>
      <w:b/>
      <w:caps/>
      <w:color w:val="000000"/>
    </w:rPr>
  </w:style>
  <w:style w:type="paragraph" w:styleId="K-Nadpis2" w:customStyle="1">
    <w:name w:val="K-Nadpis2"/>
    <w:basedOn w:val="Nadpis2"/>
    <w:link w:val="K-Nadpis2Char"/>
    <w:qFormat/>
    <w:rsid w:val="00CB04BF"/>
  </w:style>
  <w:style w:type="character" w:styleId="K-Nadpis1Char" w:customStyle="1">
    <w:name w:val="K-Nadpis1 Char"/>
    <w:basedOn w:val="Nadpis1Char"/>
    <w:link w:val="K-Nadpis1"/>
    <w:rsid w:val="00CB04BF"/>
    <w:rPr>
      <w:rFonts w:ascii="Times New Roman" w:hAnsi="Times New Roman" w:cs="Times New Roman" w:eastAsiaTheme="majorEastAsia"/>
      <w:b/>
      <w:caps/>
      <w:color w:val="000000"/>
      <w:sz w:val="32"/>
      <w:szCs w:val="32"/>
    </w:rPr>
  </w:style>
  <w:style w:type="paragraph" w:styleId="K-Nadpis3" w:customStyle="1">
    <w:name w:val="K-Nadpis3"/>
    <w:basedOn w:val="Default"/>
    <w:link w:val="K-Nadpis3Char"/>
    <w:qFormat/>
    <w:rsid w:val="00CB04BF"/>
    <w:pPr>
      <w:spacing w:after="120"/>
      <w:jc w:val="both"/>
    </w:pPr>
    <w:rPr>
      <w:b/>
      <w:szCs w:val="23"/>
    </w:rPr>
  </w:style>
  <w:style w:type="character" w:styleId="K-Nadpis2Char" w:customStyle="1">
    <w:name w:val="K-Nadpis2 Char"/>
    <w:basedOn w:val="Nadpis2Char"/>
    <w:link w:val="K-Nadpis2"/>
    <w:rsid w:val="00CB04BF"/>
    <w:rPr>
      <w:rFonts w:ascii="Calibri" w:hAnsi="Calibri" w:eastAsia="Times New Roman" w:cs="Times New Roman"/>
      <w:b/>
      <w:color w:val="000000"/>
      <w:sz w:val="26"/>
      <w:szCs w:val="26"/>
    </w:rPr>
  </w:style>
  <w:style w:type="character" w:styleId="K-Nadpis3Char" w:customStyle="1">
    <w:name w:val="K-Nadpis3 Char"/>
    <w:basedOn w:val="DefaultChar"/>
    <w:link w:val="K-Nadpis3"/>
    <w:rsid w:val="00CB04BF"/>
    <w:rPr>
      <w:rFonts w:ascii="Times New Roman" w:hAnsi="Times New Roman" w:cs="Times New Roman"/>
      <w:b/>
      <w:color w:val="000000"/>
      <w:sz w:val="24"/>
      <w:szCs w:val="23"/>
    </w:rPr>
  </w:style>
  <w:style w:type="paragraph" w:styleId="K-TextInfo" w:customStyle="1">
    <w:name w:val="K-Text_Info"/>
    <w:basedOn w:val="Default"/>
    <w:link w:val="K-TextInfoChar"/>
    <w:qFormat/>
    <w:rsid w:val="00CB04BF"/>
    <w:pPr>
      <w:spacing w:after="120"/>
      <w:jc w:val="both"/>
    </w:pPr>
    <w:rPr>
      <w:i/>
      <w:iCs/>
      <w:color w:val="2196FF"/>
      <w:sz w:val="23"/>
      <w:szCs w:val="23"/>
    </w:rPr>
  </w:style>
  <w:style w:type="paragraph" w:styleId="K-Tabulka" w:customStyle="1">
    <w:name w:val="K-Tabulka"/>
    <w:basedOn w:val="Default"/>
    <w:link w:val="K-TabulkaChar"/>
    <w:qFormat/>
    <w:rsid w:val="00CB04BF"/>
    <w:pPr>
      <w:spacing w:after="120"/>
      <w:jc w:val="both"/>
    </w:pPr>
    <w:rPr>
      <w:b/>
      <w:bCs/>
      <w:sz w:val="23"/>
      <w:szCs w:val="23"/>
    </w:rPr>
  </w:style>
  <w:style w:type="character" w:styleId="K-TextInfoChar" w:customStyle="1">
    <w:name w:val="K-Text_Info Char"/>
    <w:basedOn w:val="DefaultChar"/>
    <w:link w:val="K-TextInfo"/>
    <w:rsid w:val="00CB04BF"/>
    <w:rPr>
      <w:rFonts w:ascii="Times New Roman" w:hAnsi="Times New Roman" w:cs="Times New Roman"/>
      <w:i/>
      <w:iCs/>
      <w:color w:val="2196FF"/>
      <w:sz w:val="23"/>
      <w:szCs w:val="23"/>
    </w:rPr>
  </w:style>
  <w:style w:type="paragraph" w:styleId="K-TextPozn" w:customStyle="1">
    <w:name w:val="K-Text_Pozn"/>
    <w:basedOn w:val="Textpoznpodarou"/>
    <w:link w:val="K-TextPoznChar"/>
    <w:qFormat/>
    <w:rsid w:val="00CB04BF"/>
    <w:pPr>
      <w:jc w:val="left"/>
    </w:pPr>
    <w:rPr>
      <w:rFonts w:ascii="Times New Roman" w:hAnsi="Times New Roman" w:cs="Times New Roman"/>
    </w:rPr>
  </w:style>
  <w:style w:type="character" w:styleId="K-TabulkaChar" w:customStyle="1">
    <w:name w:val="K-Tabulka Char"/>
    <w:basedOn w:val="DefaultChar"/>
    <w:link w:val="K-Tabulka"/>
    <w:rsid w:val="00CB04BF"/>
    <w:rPr>
      <w:rFonts w:ascii="Times New Roman" w:hAnsi="Times New Roman" w:cs="Times New Roman"/>
      <w:b/>
      <w:bCs/>
      <w:color w:val="000000"/>
      <w:sz w:val="23"/>
      <w:szCs w:val="23"/>
    </w:rPr>
  </w:style>
  <w:style w:type="character" w:styleId="K-TextPoznChar" w:customStyle="1">
    <w:name w:val="K-Text_Pozn Char"/>
    <w:basedOn w:val="TextpoznpodarouChar"/>
    <w:link w:val="K-TextPozn"/>
    <w:rsid w:val="00CB04BF"/>
    <w:rPr>
      <w:rFonts w:ascii="Times New Roman" w:hAnsi="Times New Roman" w:cs="Times New Roman"/>
      <w:color w:val="000000"/>
      <w:sz w:val="20"/>
      <w:szCs w:val="20"/>
    </w:rPr>
  </w:style>
  <w:style w:type="paragraph" w:styleId="Pedmtkomente1" w:customStyle="1">
    <w:name w:val="Předmět komentáře1"/>
    <w:basedOn w:val="Textkomente"/>
    <w:next w:val="Textkomente"/>
    <w:uiPriority w:val="99"/>
    <w:semiHidden/>
    <w:unhideWhenUsed/>
    <w:rsid w:val="00CB04BF"/>
    <w:pPr>
      <w:suppressAutoHyphens w:val="0"/>
      <w:overflowPunct/>
      <w:spacing w:after="160"/>
      <w:textAlignment w:val="auto"/>
    </w:pPr>
    <w:rPr>
      <w:rFonts w:ascii="Calibri" w:hAnsi="Calibri" w:eastAsia="Calibri"/>
      <w:b/>
      <w:bCs/>
      <w:color w:val="000000"/>
      <w:lang w:eastAsia="en-US"/>
    </w:rPr>
  </w:style>
  <w:style w:type="character" w:styleId="PedmtkomenteChar" w:customStyle="1">
    <w:name w:val="Předmět komentáře Char"/>
    <w:basedOn w:val="TextkomenteChar"/>
    <w:link w:val="Pedmtkomente"/>
    <w:uiPriority w:val="99"/>
    <w:semiHidden/>
    <w:rsid w:val="00CB04BF"/>
    <w:rPr>
      <w:rFonts w:ascii="Times New Roman" w:hAnsi="Times New Roman" w:eastAsia="Times New Roman" w:cs="Times New Roman"/>
      <w:b/>
      <w:bCs/>
      <w:color w:val="000000"/>
      <w:sz w:val="20"/>
      <w:szCs w:val="20"/>
      <w:lang w:eastAsia="zh-CN"/>
    </w:rPr>
  </w:style>
  <w:style w:type="paragraph" w:styleId="Revize1" w:customStyle="1">
    <w:name w:val="Revize1"/>
    <w:next w:val="Revize"/>
    <w:hidden/>
    <w:uiPriority w:val="99"/>
    <w:semiHidden/>
    <w:rsid w:val="00CB04BF"/>
    <w:pPr>
      <w:spacing w:after="0" w:line="240" w:lineRule="auto"/>
    </w:pPr>
    <w:rPr>
      <w:color w:val="000000"/>
    </w:rPr>
  </w:style>
  <w:style w:type="character" w:styleId="apple-converted-space" w:customStyle="1">
    <w:name w:val="apple-converted-space"/>
    <w:basedOn w:val="Standardnpsmoodstavce"/>
    <w:rsid w:val="00CB04BF"/>
  </w:style>
  <w:style w:type="character" w:styleId="CharStyle11" w:customStyle="1">
    <w:name w:val="Char Style 11"/>
    <w:basedOn w:val="Standardnpsmoodstavce"/>
    <w:link w:val="Style10"/>
    <w:rsid w:val="00CB04BF"/>
    <w:rPr>
      <w:shd w:val="clear" w:color="auto" w:fill="FFFFFF"/>
    </w:rPr>
  </w:style>
  <w:style w:type="paragraph" w:styleId="Style10" w:customStyle="1">
    <w:name w:val="Style 10"/>
    <w:basedOn w:val="Normln"/>
    <w:link w:val="CharStyle11"/>
    <w:qFormat/>
    <w:rsid w:val="00CB04BF"/>
    <w:pPr>
      <w:widowControl w:val="0"/>
      <w:shd w:val="clear" w:color="auto" w:fill="FFFFFF"/>
      <w:spacing w:before="420" w:after="260" w:line="244" w:lineRule="exact"/>
      <w:ind w:hanging="440"/>
      <w:jc w:val="both"/>
    </w:pPr>
  </w:style>
  <w:style w:type="character" w:styleId="CharStyle17" w:customStyle="1">
    <w:name w:val="Char Style 17"/>
    <w:basedOn w:val="Standardnpsmoodstavce"/>
    <w:link w:val="Style18"/>
    <w:rsid w:val="00CB04BF"/>
    <w:rPr>
      <w:i/>
      <w:iCs/>
      <w:sz w:val="23"/>
      <w:szCs w:val="23"/>
      <w:shd w:val="clear" w:color="auto" w:fill="FFFFFF"/>
    </w:rPr>
  </w:style>
  <w:style w:type="paragraph" w:styleId="Style18" w:customStyle="1">
    <w:name w:val="Style 18"/>
    <w:basedOn w:val="Normln"/>
    <w:link w:val="CharStyle17"/>
    <w:rsid w:val="00CB04BF"/>
    <w:pPr>
      <w:widowControl w:val="0"/>
      <w:shd w:val="clear" w:color="auto" w:fill="FFFFFF"/>
      <w:spacing w:before="320" w:after="180" w:line="298" w:lineRule="exact"/>
      <w:jc w:val="both"/>
    </w:pPr>
    <w:rPr>
      <w:i/>
      <w:iCs/>
      <w:sz w:val="23"/>
      <w:szCs w:val="23"/>
    </w:rPr>
  </w:style>
  <w:style w:type="character" w:styleId="PromnnHTML">
    <w:name w:val="HTML Variable"/>
    <w:basedOn w:val="Standardnpsmoodstavce"/>
    <w:uiPriority w:val="99"/>
    <w:semiHidden/>
    <w:unhideWhenUsed/>
    <w:rsid w:val="00CB04BF"/>
    <w:rPr>
      <w:i/>
      <w:iCs/>
    </w:rPr>
  </w:style>
  <w:style w:type="paragraph" w:styleId="Titulek1" w:customStyle="1">
    <w:name w:val="Titulek1"/>
    <w:basedOn w:val="Normln"/>
    <w:next w:val="Normln"/>
    <w:uiPriority w:val="35"/>
    <w:unhideWhenUsed/>
    <w:qFormat/>
    <w:rsid w:val="00CB04BF"/>
    <w:pPr>
      <w:spacing w:after="200" w:line="240" w:lineRule="auto"/>
      <w:jc w:val="both"/>
    </w:pPr>
    <w:rPr>
      <w:i/>
      <w:iCs/>
      <w:noProof/>
      <w:color w:val="004B8D"/>
      <w:sz w:val="18"/>
      <w:szCs w:val="18"/>
    </w:rPr>
  </w:style>
  <w:style w:type="character" w:styleId="TitulekChar" w:customStyle="1">
    <w:name w:val="Titulek Char"/>
    <w:link w:val="Titulek"/>
    <w:rsid w:val="00CB04BF"/>
    <w:rPr>
      <w:i/>
      <w:iCs/>
      <w:noProof/>
      <w:color w:val="004B8D"/>
      <w:sz w:val="18"/>
      <w:szCs w:val="18"/>
    </w:rPr>
  </w:style>
  <w:style w:type="paragraph" w:styleId="Odrkyabc" w:customStyle="1">
    <w:name w:val="Odrážky abc"/>
    <w:basedOn w:val="Normln"/>
    <w:uiPriority w:val="99"/>
    <w:rsid w:val="00CB04BF"/>
    <w:pPr>
      <w:numPr>
        <w:numId w:val="12"/>
      </w:numPr>
      <w:spacing w:before="120" w:after="120" w:line="240" w:lineRule="auto"/>
    </w:pPr>
    <w:rPr>
      <w:rFonts w:ascii="Arial" w:hAnsi="Arial" w:eastAsia="Times New Roman" w:cs="Times New Roman"/>
      <w:sz w:val="20"/>
      <w:szCs w:val="24"/>
      <w:lang w:eastAsia="cs-CZ"/>
    </w:rPr>
  </w:style>
  <w:style w:type="character" w:styleId="apple-style-span" w:customStyle="1">
    <w:name w:val="apple-style-span"/>
    <w:basedOn w:val="Standardnpsmoodstavce"/>
    <w:rsid w:val="00CB04BF"/>
  </w:style>
  <w:style w:type="table" w:styleId="Mkatabulky1" w:customStyle="1">
    <w:name w:val="Mřížka tabulky1"/>
    <w:basedOn w:val="Normlntabulka"/>
    <w:next w:val="Mkatabulky"/>
    <w:uiPriority w:val="39"/>
    <w:rsid w:val="00CB04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2" w:customStyle="1">
    <w:name w:val="Mřížka tabulky2"/>
    <w:basedOn w:val="Normlntabulka"/>
    <w:next w:val="Mkatabulky"/>
    <w:uiPriority w:val="39"/>
    <w:rsid w:val="00CB04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1" w:customStyle="1">
    <w:name w:val="Bullet 1"/>
    <w:basedOn w:val="Normln"/>
    <w:link w:val="Bullet1Char"/>
    <w:qFormat/>
    <w:rsid w:val="00CB04BF"/>
    <w:pPr>
      <w:numPr>
        <w:numId w:val="13"/>
      </w:numPr>
      <w:spacing w:before="120" w:after="120" w:line="240" w:lineRule="auto"/>
    </w:pPr>
    <w:rPr>
      <w:rFonts w:ascii="Arial" w:hAnsi="Arial" w:eastAsia="Times New Roman" w:cs="Times New Roman"/>
      <w:sz w:val="20"/>
      <w:szCs w:val="24"/>
      <w:lang w:eastAsia="cs-CZ"/>
    </w:rPr>
  </w:style>
  <w:style w:type="paragraph" w:styleId="Odrka1" w:customStyle="1">
    <w:name w:val="Odrážka 1"/>
    <w:basedOn w:val="Bullet1"/>
    <w:link w:val="Odrka1Char"/>
    <w:qFormat/>
    <w:rsid w:val="00CB04BF"/>
  </w:style>
  <w:style w:type="character" w:styleId="Odrka1Char" w:customStyle="1">
    <w:name w:val="Odrážka 1 Char"/>
    <w:basedOn w:val="Standardnpsmoodstavce"/>
    <w:link w:val="Odrka1"/>
    <w:rsid w:val="00CB04BF"/>
    <w:rPr>
      <w:rFonts w:ascii="Arial" w:hAnsi="Arial" w:eastAsia="Times New Roman" w:cs="Times New Roman"/>
      <w:sz w:val="20"/>
      <w:szCs w:val="24"/>
      <w:lang w:eastAsia="cs-CZ"/>
    </w:rPr>
  </w:style>
  <w:style w:type="character" w:styleId="Bullet1Char" w:customStyle="1">
    <w:name w:val="Bullet 1 Char"/>
    <w:basedOn w:val="Standardnpsmoodstavce"/>
    <w:link w:val="Bullet1"/>
    <w:rsid w:val="00CB04BF"/>
    <w:rPr>
      <w:rFonts w:ascii="Arial" w:hAnsi="Arial" w:eastAsia="Times New Roman" w:cs="Times New Roman"/>
      <w:sz w:val="20"/>
      <w:szCs w:val="24"/>
      <w:lang w:eastAsia="cs-CZ"/>
    </w:rPr>
  </w:style>
  <w:style w:type="character" w:styleId="contextualspellingandgrammarerror" w:customStyle="1">
    <w:name w:val="contextualspellingandgrammarerror"/>
    <w:basedOn w:val="Standardnpsmoodstavce"/>
    <w:rsid w:val="00CB04BF"/>
  </w:style>
  <w:style w:type="character" w:styleId="tabchar" w:customStyle="1">
    <w:name w:val="tabchar"/>
    <w:basedOn w:val="Standardnpsmoodstavce"/>
    <w:rsid w:val="00CB04BF"/>
  </w:style>
  <w:style w:type="character" w:styleId="scxw103030068" w:customStyle="1">
    <w:name w:val="scxw103030068"/>
    <w:basedOn w:val="Standardnpsmoodstavce"/>
    <w:rsid w:val="00CB04BF"/>
  </w:style>
  <w:style w:type="character" w:styleId="Zstupntext">
    <w:name w:val="Placeholder Text"/>
    <w:basedOn w:val="Standardnpsmoodstavce"/>
    <w:uiPriority w:val="99"/>
    <w:semiHidden/>
    <w:rsid w:val="00CB04BF"/>
    <w:rPr>
      <w:color w:val="808080"/>
    </w:rPr>
  </w:style>
  <w:style w:type="paragraph" w:styleId="FormtovanvHTML">
    <w:name w:val="HTML Preformatted"/>
    <w:basedOn w:val="Normln"/>
    <w:link w:val="FormtovanvHTMLChar"/>
    <w:unhideWhenUsed/>
    <w:rsid w:val="00CB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hAnsi="Courier New" w:eastAsia="Times New Roman" w:cs="Courier New"/>
      <w:sz w:val="20"/>
      <w:szCs w:val="20"/>
      <w:lang w:eastAsia="cs-CZ"/>
    </w:rPr>
  </w:style>
  <w:style w:type="character" w:styleId="FormtovanvHTMLChar" w:customStyle="1">
    <w:name w:val="Formátovaný v HTML Char"/>
    <w:basedOn w:val="Standardnpsmoodstavce"/>
    <w:link w:val="FormtovanvHTML"/>
    <w:rsid w:val="00CB04BF"/>
    <w:rPr>
      <w:rFonts w:ascii="Courier New" w:hAnsi="Courier New" w:eastAsia="Times New Roman" w:cs="Courier New"/>
      <w:sz w:val="20"/>
      <w:szCs w:val="20"/>
      <w:lang w:eastAsia="cs-CZ"/>
    </w:rPr>
  </w:style>
  <w:style w:type="character" w:styleId="scxw108177782" w:customStyle="1">
    <w:name w:val="scxw108177782"/>
    <w:basedOn w:val="Standardnpsmoodstavce"/>
    <w:rsid w:val="00CB04BF"/>
  </w:style>
  <w:style w:type="character" w:styleId="scxw124157007" w:customStyle="1">
    <w:name w:val="scxw124157007"/>
    <w:basedOn w:val="Standardnpsmoodstavce"/>
    <w:rsid w:val="00CB04BF"/>
  </w:style>
  <w:style w:type="character" w:styleId="scxw38832071" w:customStyle="1">
    <w:name w:val="scxw38832071"/>
    <w:basedOn w:val="Standardnpsmoodstavce"/>
    <w:rsid w:val="00CB04BF"/>
  </w:style>
  <w:style w:type="character" w:styleId="pagebreaktextspan" w:customStyle="1">
    <w:name w:val="pagebreaktextspan"/>
    <w:basedOn w:val="Standardnpsmoodstavce"/>
    <w:rsid w:val="00CB04BF"/>
  </w:style>
  <w:style w:type="character" w:styleId="Nevyeenzmnka2" w:customStyle="1">
    <w:name w:val="Nevyřešená zmínka2"/>
    <w:basedOn w:val="Standardnpsmoodstavce"/>
    <w:uiPriority w:val="99"/>
    <w:semiHidden/>
    <w:unhideWhenUsed/>
    <w:rsid w:val="00CB04BF"/>
    <w:rPr>
      <w:color w:val="605E5C"/>
      <w:shd w:val="clear" w:color="auto" w:fill="E1DFDD"/>
    </w:rPr>
  </w:style>
  <w:style w:type="paragraph" w:styleId="Dalodstavec" w:customStyle="1">
    <w:name w:val="Další odstavec"/>
    <w:basedOn w:val="Normln"/>
    <w:link w:val="DalodstavecChar"/>
    <w:uiPriority w:val="1"/>
    <w:qFormat/>
    <w:rsid w:val="00CB04BF"/>
    <w:pPr>
      <w:spacing w:before="120" w:after="120" w:line="276" w:lineRule="auto"/>
      <w:jc w:val="both"/>
    </w:pPr>
    <w:rPr>
      <w:rFonts w:ascii="Tahoma" w:hAnsi="Tahoma" w:eastAsia="Calibri" w:cs="Times New Roman"/>
      <w:sz w:val="20"/>
    </w:rPr>
  </w:style>
  <w:style w:type="character" w:styleId="DalodstavecChar" w:customStyle="1">
    <w:name w:val="Další odstavec Char"/>
    <w:link w:val="Dalodstavec"/>
    <w:uiPriority w:val="1"/>
    <w:rsid w:val="00CB04BF"/>
    <w:rPr>
      <w:rFonts w:ascii="Tahoma" w:hAnsi="Tahoma" w:eastAsia="Calibri" w:cs="Times New Roman"/>
      <w:sz w:val="20"/>
    </w:rPr>
  </w:style>
  <w:style w:type="character" w:styleId="jlqj4b" w:customStyle="1">
    <w:name w:val="jlqj4b"/>
    <w:basedOn w:val="Standardnpsmoodstavce"/>
    <w:rsid w:val="00CB04BF"/>
  </w:style>
  <w:style w:type="paragraph" w:styleId="FootnotesymbolCarZchn" w:customStyle="1">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CB04BF"/>
    <w:pPr>
      <w:spacing w:line="240" w:lineRule="exact"/>
      <w:jc w:val="both"/>
    </w:pPr>
    <w:rPr>
      <w:vertAlign w:val="superscript"/>
    </w:rPr>
  </w:style>
  <w:style w:type="paragraph" w:styleId="Briefinglist1" w:customStyle="1">
    <w:name w:val="Briefing list 1"/>
    <w:basedOn w:val="Normln"/>
    <w:rsid w:val="00CB04BF"/>
    <w:pPr>
      <w:keepLines/>
      <w:tabs>
        <w:tab w:val="left" w:pos="284"/>
      </w:tabs>
      <w:spacing w:after="120" w:line="240" w:lineRule="auto"/>
      <w:ind w:left="284" w:hanging="284"/>
      <w:jc w:val="both"/>
    </w:pPr>
    <w:rPr>
      <w:rFonts w:ascii="Arial" w:hAnsi="Arial" w:eastAsia="Times New Roman" w:cs="Arial"/>
      <w:sz w:val="20"/>
      <w:szCs w:val="24"/>
      <w:lang w:val="en-GB"/>
    </w:rPr>
  </w:style>
  <w:style w:type="paragraph" w:styleId="Prosttext">
    <w:name w:val="Plain Text"/>
    <w:basedOn w:val="Normln"/>
    <w:link w:val="ProsttextChar"/>
    <w:uiPriority w:val="99"/>
    <w:unhideWhenUsed/>
    <w:rsid w:val="00CB04BF"/>
    <w:pPr>
      <w:spacing w:after="0" w:line="240" w:lineRule="auto"/>
    </w:pPr>
    <w:rPr>
      <w:rFonts w:ascii="Consolas" w:hAnsi="Consolas" w:eastAsia="Times New Roman" w:cs="Times New Roman"/>
      <w:sz w:val="21"/>
      <w:szCs w:val="21"/>
      <w:lang w:val="en-US"/>
    </w:rPr>
  </w:style>
  <w:style w:type="character" w:styleId="ProsttextChar" w:customStyle="1">
    <w:name w:val="Prostý text Char"/>
    <w:basedOn w:val="Standardnpsmoodstavce"/>
    <w:link w:val="Prosttext"/>
    <w:uiPriority w:val="99"/>
    <w:rsid w:val="00CB04BF"/>
    <w:rPr>
      <w:rFonts w:ascii="Consolas" w:hAnsi="Consolas" w:eastAsia="Times New Roman" w:cs="Times New Roman"/>
      <w:sz w:val="21"/>
      <w:szCs w:val="21"/>
      <w:lang w:val="en-US"/>
    </w:rPr>
  </w:style>
  <w:style w:type="paragraph" w:styleId="Bezmezer">
    <w:name w:val="No Spacing"/>
    <w:link w:val="BezmezerChar"/>
    <w:uiPriority w:val="1"/>
    <w:qFormat/>
    <w:rsid w:val="00CB04BF"/>
    <w:pPr>
      <w:spacing w:after="0" w:line="240" w:lineRule="auto"/>
    </w:pPr>
  </w:style>
  <w:style w:type="paragraph" w:styleId="Zkladntext3">
    <w:name w:val="Body Text 3"/>
    <w:basedOn w:val="Normln"/>
    <w:link w:val="Zkladntext3Char"/>
    <w:uiPriority w:val="99"/>
    <w:unhideWhenUsed/>
    <w:rsid w:val="00CB04BF"/>
    <w:pPr>
      <w:spacing w:after="120" w:line="240" w:lineRule="auto"/>
    </w:pPr>
    <w:rPr>
      <w:color w:val="000000"/>
      <w:sz w:val="16"/>
      <w:szCs w:val="16"/>
    </w:rPr>
  </w:style>
  <w:style w:type="character" w:styleId="Zkladntext3Char" w:customStyle="1">
    <w:name w:val="Základní text 3 Char"/>
    <w:basedOn w:val="Standardnpsmoodstavce"/>
    <w:link w:val="Zkladntext3"/>
    <w:uiPriority w:val="99"/>
    <w:rsid w:val="00CB04BF"/>
    <w:rPr>
      <w:color w:val="000000"/>
      <w:sz w:val="16"/>
      <w:szCs w:val="16"/>
    </w:rPr>
  </w:style>
  <w:style w:type="paragraph" w:styleId="Bntext" w:customStyle="1">
    <w:name w:val="Běžný text"/>
    <w:basedOn w:val="Zkladntextodsazen2"/>
    <w:link w:val="BntextChar"/>
    <w:qFormat/>
    <w:rsid w:val="00CB04BF"/>
    <w:pPr>
      <w:spacing w:before="120" w:line="276" w:lineRule="auto"/>
      <w:ind w:left="0" w:firstLine="578"/>
      <w:jc w:val="both"/>
    </w:pPr>
    <w:rPr>
      <w:rFonts w:ascii="Calibri" w:hAnsi="Calibri" w:eastAsia="Times New Roman" w:cs="Times New Roman"/>
      <w:color w:val="212121"/>
      <w:szCs w:val="24"/>
      <w:lang w:val="en-US" w:eastAsia="cs-CZ"/>
    </w:rPr>
  </w:style>
  <w:style w:type="character" w:styleId="BntextChar" w:customStyle="1">
    <w:name w:val="Běžný text Char"/>
    <w:basedOn w:val="Zkladntextodsazen2Char"/>
    <w:link w:val="Bntext"/>
    <w:rsid w:val="00CB04BF"/>
    <w:rPr>
      <w:rFonts w:ascii="Calibri" w:hAnsi="Calibri" w:eastAsia="Times New Roman" w:cs="Times New Roman"/>
      <w:color w:val="212121"/>
      <w:sz w:val="20"/>
      <w:szCs w:val="24"/>
      <w:lang w:val="en-US" w:eastAsia="cs-CZ"/>
    </w:rPr>
  </w:style>
  <w:style w:type="paragraph" w:styleId="Zkladntextodsazen2">
    <w:name w:val="Body Text Indent 2"/>
    <w:basedOn w:val="Normln"/>
    <w:link w:val="Zkladntextodsazen2Char"/>
    <w:uiPriority w:val="99"/>
    <w:semiHidden/>
    <w:unhideWhenUsed/>
    <w:rsid w:val="00CB04BF"/>
    <w:pPr>
      <w:spacing w:after="120" w:line="480" w:lineRule="auto"/>
      <w:ind w:left="283"/>
    </w:pPr>
    <w:rPr>
      <w:color w:val="000000"/>
      <w:sz w:val="20"/>
    </w:rPr>
  </w:style>
  <w:style w:type="character" w:styleId="Zkladntextodsazen2Char" w:customStyle="1">
    <w:name w:val="Základní text odsazený 2 Char"/>
    <w:basedOn w:val="Standardnpsmoodstavce"/>
    <w:link w:val="Zkladntextodsazen2"/>
    <w:uiPriority w:val="99"/>
    <w:semiHidden/>
    <w:rsid w:val="00CB04BF"/>
    <w:rPr>
      <w:color w:val="000000"/>
      <w:sz w:val="20"/>
    </w:rPr>
  </w:style>
  <w:style w:type="character" w:styleId="superscript" w:customStyle="1">
    <w:name w:val="superscript"/>
    <w:basedOn w:val="Standardnpsmoodstavce"/>
    <w:rsid w:val="00CB04BF"/>
  </w:style>
  <w:style w:type="paragraph" w:styleId="txt" w:customStyle="1">
    <w:name w:val="txt"/>
    <w:basedOn w:val="Normln"/>
    <w:link w:val="txtChar1"/>
    <w:rsid w:val="00CB04BF"/>
    <w:pPr>
      <w:spacing w:after="120" w:line="240" w:lineRule="auto"/>
      <w:ind w:firstLine="357"/>
      <w:jc w:val="both"/>
    </w:pPr>
    <w:rPr>
      <w:rFonts w:ascii="Calibri" w:hAnsi="Calibri" w:eastAsia="Times New Roman" w:cs="Times New Roman"/>
      <w:sz w:val="24"/>
      <w:szCs w:val="24"/>
      <w:lang w:val="x-none" w:eastAsia="x-none"/>
    </w:rPr>
  </w:style>
  <w:style w:type="character" w:styleId="txtChar1" w:customStyle="1">
    <w:name w:val="txt Char1"/>
    <w:link w:val="txt"/>
    <w:rsid w:val="00CB04BF"/>
    <w:rPr>
      <w:rFonts w:ascii="Calibri" w:hAnsi="Calibri" w:eastAsia="Times New Roman" w:cs="Times New Roman"/>
      <w:sz w:val="24"/>
      <w:szCs w:val="24"/>
      <w:lang w:val="x-none" w:eastAsia="x-none"/>
    </w:rPr>
  </w:style>
  <w:style w:type="paragraph" w:styleId="oj-doc-ti" w:customStyle="1">
    <w:name w:val="oj-doc-ti"/>
    <w:basedOn w:val="Normln"/>
    <w:rsid w:val="00CB04BF"/>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styleId="BezmezerChar" w:customStyle="1">
    <w:name w:val="Bez mezer Char"/>
    <w:basedOn w:val="Standardnpsmoodstavce"/>
    <w:link w:val="Bezmezer"/>
    <w:uiPriority w:val="1"/>
    <w:rsid w:val="00CB04BF"/>
  </w:style>
  <w:style w:type="paragraph" w:styleId="Seznamobrzk">
    <w:name w:val="table of figures"/>
    <w:basedOn w:val="Normln"/>
    <w:next w:val="Normln"/>
    <w:uiPriority w:val="99"/>
    <w:unhideWhenUsed/>
    <w:rsid w:val="00CB04BF"/>
    <w:pPr>
      <w:spacing w:after="0" w:line="240" w:lineRule="auto"/>
    </w:pPr>
    <w:rPr>
      <w:color w:val="000000"/>
      <w:sz w:val="20"/>
    </w:rPr>
  </w:style>
  <w:style w:type="paragraph" w:styleId="Odrka" w:customStyle="1">
    <w:name w:val="Odrážka"/>
    <w:basedOn w:val="Odstavecseseznamem"/>
    <w:link w:val="OdrkaChar"/>
    <w:qFormat/>
    <w:rsid w:val="00CB04BF"/>
    <w:pPr>
      <w:numPr>
        <w:numId w:val="10"/>
      </w:numPr>
      <w:ind w:left="714" w:hanging="357"/>
      <w:contextualSpacing w:val="0"/>
    </w:pPr>
    <w:rPr>
      <w:bCs/>
    </w:rPr>
  </w:style>
  <w:style w:type="paragraph" w:styleId="K-nzev" w:customStyle="1">
    <w:name w:val="K - název"/>
    <w:basedOn w:val="K-Nadpis1"/>
    <w:link w:val="K-nzevChar"/>
    <w:qFormat/>
    <w:rsid w:val="00CB04BF"/>
    <w:rPr>
      <w:rFonts w:ascii="Calibri" w:hAnsi="Calibri" w:cs="Calibri"/>
      <w:caps w:val="0"/>
      <w:sz w:val="28"/>
    </w:rPr>
  </w:style>
  <w:style w:type="character" w:styleId="OdrkaChar" w:customStyle="1">
    <w:name w:val="Odrážka Char"/>
    <w:basedOn w:val="OdstavecseseznamemChar"/>
    <w:link w:val="Odrka"/>
    <w:rsid w:val="00CB04BF"/>
    <w:rPr>
      <w:bCs/>
      <w:color w:val="000000"/>
      <w:sz w:val="20"/>
    </w:rPr>
  </w:style>
  <w:style w:type="paragraph" w:styleId="K-1" w:customStyle="1">
    <w:name w:val="K - 1"/>
    <w:basedOn w:val="K-Nadpis2"/>
    <w:link w:val="K-1Char"/>
    <w:qFormat/>
    <w:rsid w:val="00CB04BF"/>
    <w:pPr>
      <w:spacing w:before="160" w:after="160" w:line="240" w:lineRule="auto"/>
    </w:pPr>
    <w:rPr>
      <w:rFonts w:cs="Calibri"/>
    </w:rPr>
  </w:style>
  <w:style w:type="character" w:styleId="K-nzevChar" w:customStyle="1">
    <w:name w:val="K - název Char"/>
    <w:basedOn w:val="K-Nadpis1Char"/>
    <w:link w:val="K-nzev"/>
    <w:rsid w:val="00CB04BF"/>
    <w:rPr>
      <w:rFonts w:ascii="Calibri" w:hAnsi="Calibri" w:cs="Calibri" w:eastAsiaTheme="majorEastAsia"/>
      <w:b/>
      <w:caps w:val="0"/>
      <w:color w:val="000000"/>
      <w:sz w:val="28"/>
      <w:szCs w:val="32"/>
    </w:rPr>
  </w:style>
  <w:style w:type="character" w:styleId="K-1Char" w:customStyle="1">
    <w:name w:val="K - 1 Char"/>
    <w:basedOn w:val="K-Nadpis2Char"/>
    <w:link w:val="K-1"/>
    <w:rsid w:val="00CB04BF"/>
    <w:rPr>
      <w:rFonts w:ascii="Calibri" w:hAnsi="Calibri" w:eastAsia="Times New Roman" w:cs="Calibri"/>
      <w:b/>
      <w:color w:val="000000"/>
      <w:sz w:val="26"/>
      <w:szCs w:val="26"/>
    </w:rPr>
  </w:style>
  <w:style w:type="paragraph" w:styleId="Bullet2" w:customStyle="1">
    <w:name w:val="Bullet 2"/>
    <w:basedOn w:val="Normln"/>
    <w:qFormat/>
    <w:rsid w:val="00CB04BF"/>
    <w:pPr>
      <w:numPr>
        <w:numId w:val="26"/>
      </w:numPr>
      <w:spacing w:before="60" w:after="60" w:line="240" w:lineRule="auto"/>
    </w:pPr>
    <w:rPr>
      <w:rFonts w:ascii="Henderson BCG Serif" w:hAnsi="Henderson BCG Serif" w:eastAsia="Times New Roman" w:cs="Times New Roman"/>
      <w:szCs w:val="24"/>
      <w:lang w:eastAsia="de-DE"/>
    </w:rPr>
  </w:style>
  <w:style w:type="paragraph" w:styleId="Bullet3" w:customStyle="1">
    <w:name w:val="Bullet 3"/>
    <w:basedOn w:val="Normln"/>
    <w:qFormat/>
    <w:rsid w:val="00CB04BF"/>
    <w:pPr>
      <w:numPr>
        <w:numId w:val="27"/>
      </w:numPr>
      <w:spacing w:before="60" w:after="60" w:line="240" w:lineRule="auto"/>
    </w:pPr>
    <w:rPr>
      <w:rFonts w:ascii="Henderson BCG Serif" w:hAnsi="Henderson BCG Serif" w:eastAsia="Times New Roman" w:cs="Times New Roman"/>
      <w:szCs w:val="24"/>
      <w:lang w:eastAsia="de-DE"/>
    </w:rPr>
  </w:style>
  <w:style w:type="character" w:styleId="Nadpis2Char1" w:customStyle="1">
    <w:name w:val="Nadpis 2 Char1"/>
    <w:basedOn w:val="Standardnpsmoodstavce"/>
    <w:uiPriority w:val="9"/>
    <w:semiHidden/>
    <w:rsid w:val="00CB04BF"/>
    <w:rPr>
      <w:rFonts w:asciiTheme="majorHAnsi" w:hAnsiTheme="majorHAnsi" w:eastAsiaTheme="majorEastAsia" w:cstheme="majorBidi"/>
      <w:color w:val="2E74B5" w:themeColor="accent1" w:themeShade="BF"/>
      <w:sz w:val="26"/>
      <w:szCs w:val="26"/>
    </w:rPr>
  </w:style>
  <w:style w:type="character" w:styleId="Nadpis3Char1" w:customStyle="1">
    <w:name w:val="Nadpis 3 Char1"/>
    <w:basedOn w:val="Standardnpsmoodstavce"/>
    <w:uiPriority w:val="9"/>
    <w:semiHidden/>
    <w:rsid w:val="00CB04BF"/>
    <w:rPr>
      <w:rFonts w:asciiTheme="majorHAnsi" w:hAnsiTheme="majorHAnsi" w:eastAsiaTheme="majorEastAsia" w:cstheme="majorBidi"/>
      <w:color w:val="1F4D78" w:themeColor="accent1" w:themeShade="7F"/>
      <w:sz w:val="24"/>
      <w:szCs w:val="24"/>
    </w:rPr>
  </w:style>
  <w:style w:type="character" w:styleId="Nadpis4Char1" w:customStyle="1">
    <w:name w:val="Nadpis 4 Char1"/>
    <w:basedOn w:val="Standardnpsmoodstavce"/>
    <w:uiPriority w:val="9"/>
    <w:semiHidden/>
    <w:rsid w:val="00CB04BF"/>
    <w:rPr>
      <w:rFonts w:asciiTheme="majorHAnsi" w:hAnsiTheme="majorHAnsi" w:eastAsiaTheme="majorEastAsia" w:cstheme="majorBidi"/>
      <w:i/>
      <w:iCs/>
      <w:color w:val="2E74B5" w:themeColor="accent1" w:themeShade="BF"/>
    </w:rPr>
  </w:style>
  <w:style w:type="character" w:styleId="Nadpis5Char1" w:customStyle="1">
    <w:name w:val="Nadpis 5 Char1"/>
    <w:basedOn w:val="Standardnpsmoodstavce"/>
    <w:uiPriority w:val="9"/>
    <w:semiHidden/>
    <w:rsid w:val="00CB04BF"/>
    <w:rPr>
      <w:rFonts w:asciiTheme="majorHAnsi" w:hAnsiTheme="majorHAnsi" w:eastAsiaTheme="majorEastAsia" w:cstheme="majorBidi"/>
      <w:color w:val="2E74B5" w:themeColor="accent1" w:themeShade="BF"/>
    </w:rPr>
  </w:style>
  <w:style w:type="character" w:styleId="Nadpis6Char1" w:customStyle="1">
    <w:name w:val="Nadpis 6 Char1"/>
    <w:basedOn w:val="Standardnpsmoodstavce"/>
    <w:uiPriority w:val="9"/>
    <w:semiHidden/>
    <w:rsid w:val="00CB04BF"/>
    <w:rPr>
      <w:rFonts w:asciiTheme="majorHAnsi" w:hAnsiTheme="majorHAnsi" w:eastAsiaTheme="majorEastAsia" w:cstheme="majorBidi"/>
      <w:color w:val="1F4D78" w:themeColor="accent1" w:themeShade="7F"/>
    </w:rPr>
  </w:style>
  <w:style w:type="character" w:styleId="Nadpis7Char1" w:customStyle="1">
    <w:name w:val="Nadpis 7 Char1"/>
    <w:basedOn w:val="Standardnpsmoodstavce"/>
    <w:uiPriority w:val="9"/>
    <w:semiHidden/>
    <w:rsid w:val="00CB04BF"/>
    <w:rPr>
      <w:rFonts w:asciiTheme="majorHAnsi" w:hAnsiTheme="majorHAnsi" w:eastAsiaTheme="majorEastAsia" w:cstheme="majorBidi"/>
      <w:i/>
      <w:iCs/>
      <w:color w:val="1F4D78" w:themeColor="accent1" w:themeShade="7F"/>
    </w:rPr>
  </w:style>
  <w:style w:type="character" w:styleId="Nadpis8Char1" w:customStyle="1">
    <w:name w:val="Nadpis 8 Char1"/>
    <w:basedOn w:val="Standardnpsmoodstavce"/>
    <w:uiPriority w:val="9"/>
    <w:semiHidden/>
    <w:rsid w:val="00CB04BF"/>
    <w:rPr>
      <w:rFonts w:asciiTheme="majorHAnsi" w:hAnsiTheme="majorHAnsi" w:eastAsiaTheme="majorEastAsia" w:cstheme="majorBidi"/>
      <w:color w:val="272727" w:themeColor="text1" w:themeTint="D8"/>
      <w:sz w:val="21"/>
      <w:szCs w:val="21"/>
    </w:rPr>
  </w:style>
  <w:style w:type="character" w:styleId="Nadpis9Char1" w:customStyle="1">
    <w:name w:val="Nadpis 9 Char1"/>
    <w:basedOn w:val="Standardnpsmoodstavce"/>
    <w:uiPriority w:val="9"/>
    <w:semiHidden/>
    <w:rsid w:val="00CB04BF"/>
    <w:rPr>
      <w:rFonts w:asciiTheme="majorHAnsi" w:hAnsiTheme="majorHAnsi" w:eastAsiaTheme="majorEastAsia" w:cstheme="majorBidi"/>
      <w:i/>
      <w:iCs/>
      <w:color w:val="272727" w:themeColor="text1" w:themeTint="D8"/>
      <w:sz w:val="21"/>
      <w:szCs w:val="21"/>
    </w:rPr>
  </w:style>
  <w:style w:type="paragraph" w:styleId="Nzev">
    <w:name w:val="Title"/>
    <w:basedOn w:val="Normln"/>
    <w:next w:val="Normln"/>
    <w:link w:val="NzevChar"/>
    <w:uiPriority w:val="4"/>
    <w:qFormat/>
    <w:rsid w:val="00CB04BF"/>
    <w:pPr>
      <w:spacing w:after="0" w:line="240" w:lineRule="auto"/>
      <w:contextualSpacing/>
    </w:pPr>
    <w:rPr>
      <w:rFonts w:ascii="Calibri" w:hAnsi="Calibri" w:eastAsia="Times New Roman" w:cs="Times New Roman"/>
      <w:color w:val="004B8D"/>
      <w:spacing w:val="-10"/>
      <w:kern w:val="28"/>
      <w:sz w:val="48"/>
      <w:szCs w:val="56"/>
    </w:rPr>
  </w:style>
  <w:style w:type="character" w:styleId="NzevChar1" w:customStyle="1">
    <w:name w:val="Název Char1"/>
    <w:basedOn w:val="Standardnpsmoodstavce"/>
    <w:uiPriority w:val="10"/>
    <w:rsid w:val="00CB04BF"/>
    <w:rPr>
      <w:rFonts w:asciiTheme="majorHAnsi" w:hAnsiTheme="majorHAnsi" w:eastAsiaTheme="majorEastAsia" w:cstheme="majorBidi"/>
      <w:spacing w:val="-10"/>
      <w:kern w:val="28"/>
      <w:sz w:val="56"/>
      <w:szCs w:val="56"/>
    </w:rPr>
  </w:style>
  <w:style w:type="character" w:styleId="Zdraznnintenzivn">
    <w:name w:val="Intense Emphasis"/>
    <w:basedOn w:val="Standardnpsmoodstavce"/>
    <w:uiPriority w:val="21"/>
    <w:qFormat/>
    <w:rsid w:val="00CB04BF"/>
    <w:rPr>
      <w:i/>
      <w:iCs/>
      <w:color w:val="5B9BD5" w:themeColor="accent1"/>
    </w:rPr>
  </w:style>
  <w:style w:type="paragraph" w:styleId="Vrazncitt">
    <w:name w:val="Intense Quote"/>
    <w:basedOn w:val="Normln"/>
    <w:next w:val="Normln"/>
    <w:link w:val="VrazncittChar"/>
    <w:uiPriority w:val="28"/>
    <w:qFormat/>
    <w:rsid w:val="00CB04BF"/>
    <w:pPr>
      <w:pBdr>
        <w:top w:val="single" w:color="5B9BD5" w:themeColor="accent1" w:sz="4" w:space="10"/>
        <w:bottom w:val="single" w:color="5B9BD5" w:themeColor="accent1" w:sz="4" w:space="10"/>
      </w:pBdr>
      <w:spacing w:before="360" w:after="360"/>
      <w:ind w:left="864" w:right="864"/>
      <w:jc w:val="center"/>
    </w:pPr>
    <w:rPr>
      <w:i/>
      <w:iCs/>
      <w:color w:val="004B8D"/>
    </w:rPr>
  </w:style>
  <w:style w:type="character" w:styleId="VrazncittChar1" w:customStyle="1">
    <w:name w:val="Výrazný citát Char1"/>
    <w:basedOn w:val="Standardnpsmoodstavce"/>
    <w:uiPriority w:val="30"/>
    <w:rsid w:val="00CB04BF"/>
    <w:rPr>
      <w:i/>
      <w:iCs/>
      <w:color w:val="5B9BD5" w:themeColor="accent1"/>
    </w:rPr>
  </w:style>
  <w:style w:type="character" w:styleId="Odkazintenzivn">
    <w:name w:val="Intense Reference"/>
    <w:basedOn w:val="Standardnpsmoodstavce"/>
    <w:uiPriority w:val="32"/>
    <w:qFormat/>
    <w:rsid w:val="00CB04BF"/>
    <w:rPr>
      <w:b/>
      <w:bCs/>
      <w:smallCaps/>
      <w:color w:val="5B9BD5" w:themeColor="accent1"/>
      <w:spacing w:val="5"/>
    </w:rPr>
  </w:style>
  <w:style w:type="paragraph" w:styleId="Podnadpis">
    <w:name w:val="Subtitle"/>
    <w:basedOn w:val="Normln"/>
    <w:next w:val="Normln"/>
    <w:link w:val="PodnadpisChar"/>
    <w:uiPriority w:val="11"/>
    <w:qFormat/>
    <w:rsid w:val="00CB04BF"/>
    <w:pPr>
      <w:numPr>
        <w:ilvl w:val="1"/>
      </w:numPr>
    </w:pPr>
    <w:rPr>
      <w:rFonts w:eastAsia="Times New Roman"/>
      <w:color w:val="595959"/>
      <w:spacing w:val="15"/>
      <w:sz w:val="28"/>
    </w:rPr>
  </w:style>
  <w:style w:type="character" w:styleId="PodtitulChar1" w:customStyle="1">
    <w:name w:val="Podtitul Char1"/>
    <w:basedOn w:val="Standardnpsmoodstavce"/>
    <w:uiPriority w:val="11"/>
    <w:rsid w:val="00CB04BF"/>
    <w:rPr>
      <w:rFonts w:eastAsiaTheme="minorEastAsia"/>
      <w:color w:val="5A5A5A" w:themeColor="text1" w:themeTint="A5"/>
      <w:spacing w:val="15"/>
    </w:rPr>
  </w:style>
  <w:style w:type="character" w:styleId="Hypertextovodkaz">
    <w:name w:val="Hyperlink"/>
    <w:basedOn w:val="Standardnpsmoodstavce"/>
    <w:uiPriority w:val="99"/>
    <w:unhideWhenUsed/>
    <w:rsid w:val="00CB04BF"/>
    <w:rPr>
      <w:color w:val="0563C1" w:themeColor="hyperlink"/>
      <w:u w:val="single"/>
    </w:rPr>
  </w:style>
  <w:style w:type="character" w:styleId="Zdraznnjemn">
    <w:name w:val="Subtle Emphasis"/>
    <w:basedOn w:val="Standardnpsmoodstavce"/>
    <w:uiPriority w:val="19"/>
    <w:qFormat/>
    <w:rsid w:val="00CB04BF"/>
    <w:rPr>
      <w:i/>
      <w:iCs/>
      <w:color w:val="404040" w:themeColor="text1" w:themeTint="BF"/>
    </w:rPr>
  </w:style>
  <w:style w:type="character" w:styleId="Odkazjemn">
    <w:name w:val="Subtle Reference"/>
    <w:basedOn w:val="Standardnpsmoodstavce"/>
    <w:uiPriority w:val="31"/>
    <w:qFormat/>
    <w:rsid w:val="00CB04BF"/>
    <w:rPr>
      <w:smallCaps/>
      <w:color w:val="5A5A5A" w:themeColor="text1" w:themeTint="A5"/>
    </w:rPr>
  </w:style>
  <w:style w:type="paragraph" w:styleId="Citt">
    <w:name w:val="Quote"/>
    <w:basedOn w:val="Normln"/>
    <w:next w:val="Normln"/>
    <w:link w:val="CittChar"/>
    <w:uiPriority w:val="27"/>
    <w:qFormat/>
    <w:rsid w:val="00CB04BF"/>
    <w:pPr>
      <w:spacing w:before="200"/>
      <w:ind w:left="864" w:right="864"/>
      <w:jc w:val="center"/>
    </w:pPr>
    <w:rPr>
      <w:i/>
      <w:iCs/>
      <w:color w:val="595959"/>
    </w:rPr>
  </w:style>
  <w:style w:type="character" w:styleId="CittChar1" w:customStyle="1">
    <w:name w:val="Citát Char1"/>
    <w:basedOn w:val="Standardnpsmoodstavce"/>
    <w:uiPriority w:val="29"/>
    <w:rsid w:val="00CB04BF"/>
    <w:rPr>
      <w:i/>
      <w:iCs/>
      <w:color w:val="404040" w:themeColor="text1" w:themeTint="BF"/>
    </w:rPr>
  </w:style>
  <w:style w:type="paragraph" w:styleId="Textvbloku">
    <w:name w:val="Block Text"/>
    <w:basedOn w:val="Normln"/>
    <w:uiPriority w:val="99"/>
    <w:semiHidden/>
    <w:unhideWhenUsed/>
    <w:rsid w:val="00CB04BF"/>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5B9BD5" w:themeColor="accent1"/>
    </w:rPr>
  </w:style>
  <w:style w:type="character" w:styleId="Sledovanodkaz">
    <w:name w:val="FollowedHyperlink"/>
    <w:basedOn w:val="Standardnpsmoodstavce"/>
    <w:uiPriority w:val="99"/>
    <w:semiHidden/>
    <w:unhideWhenUsed/>
    <w:rsid w:val="00CB04BF"/>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CB04BF"/>
    <w:pPr>
      <w:suppressAutoHyphens w:val="0"/>
      <w:overflowPunct/>
      <w:spacing w:after="160"/>
      <w:textAlignment w:val="auto"/>
    </w:pPr>
    <w:rPr>
      <w:b/>
      <w:bCs/>
      <w:color w:val="000000"/>
    </w:rPr>
  </w:style>
  <w:style w:type="character" w:styleId="PedmtkomenteChar1" w:customStyle="1">
    <w:name w:val="Předmět komentáře Char1"/>
    <w:basedOn w:val="TextkomenteChar"/>
    <w:uiPriority w:val="99"/>
    <w:semiHidden/>
    <w:rsid w:val="00CB04BF"/>
    <w:rPr>
      <w:rFonts w:ascii="Times New Roman" w:hAnsi="Times New Roman" w:eastAsia="Times New Roman" w:cs="Times New Roman"/>
      <w:b/>
      <w:bCs/>
      <w:sz w:val="20"/>
      <w:szCs w:val="20"/>
      <w:lang w:eastAsia="zh-CN"/>
    </w:rPr>
  </w:style>
  <w:style w:type="paragraph" w:styleId="Revize">
    <w:name w:val="Revision"/>
    <w:hidden/>
    <w:uiPriority w:val="99"/>
    <w:semiHidden/>
    <w:rsid w:val="00CB04BF"/>
    <w:pPr>
      <w:spacing w:after="0" w:line="240" w:lineRule="auto"/>
    </w:pPr>
  </w:style>
  <w:style w:type="paragraph" w:styleId="Titulek">
    <w:name w:val="caption"/>
    <w:basedOn w:val="Normln"/>
    <w:next w:val="Normln"/>
    <w:link w:val="TitulekChar"/>
    <w:semiHidden/>
    <w:unhideWhenUsed/>
    <w:qFormat/>
    <w:rsid w:val="00CB04BF"/>
    <w:pPr>
      <w:spacing w:after="200" w:line="240" w:lineRule="auto"/>
    </w:pPr>
    <w:rPr>
      <w:i/>
      <w:iCs/>
      <w:noProof/>
      <w:color w:val="004B8D"/>
      <w:sz w:val="18"/>
      <w:szCs w:val="18"/>
    </w:rPr>
  </w:style>
  <w:style w:type="character" w:styleId="Nevyeenzmnka3" w:customStyle="1">
    <w:name w:val="Nevyřešená zmínka3"/>
    <w:basedOn w:val="Standardnpsmoodstavce"/>
    <w:uiPriority w:val="99"/>
    <w:semiHidden/>
    <w:unhideWhenUsed/>
    <w:rsid w:val="00B22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microsoft.com/office/2018/08/relationships/commentsExtensible" Target="commentsExtensible.xml" Id="R7cf07910d2514f9f"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cenia.cz/wp-content/uploads/2021/02/Statisticka_Rocenka_ZP_CR-2019.pdf" TargetMode="External"/><Relationship Id="rId2" Type="http://schemas.openxmlformats.org/officeDocument/2006/relationships/hyperlink" Target="https://ec.europa.eu/eurostat/databrowser/view/sdg_12_41/default/bar?lang=en" TargetMode="External"/><Relationship Id="rId1" Type="http://schemas.openxmlformats.org/officeDocument/2006/relationships/hyperlink" Target="https://ec.europa.eu/eurostat/databrowser/view/sdg_12_20/default/bar?lang=en" TargetMode="External"/><Relationship Id="rId6" Type="http://schemas.openxmlformats.org/officeDocument/2006/relationships/hyperlink" Target="https://www.mzp.cz/C1257458002F0DC7/cz/prioritni_osa_6_seznam_projektu/$FILE/ofeu-hodnoceni_prinosu_projektu_OPZP_odpady-20191220.pdf" TargetMode="External"/><Relationship Id="rId5" Type="http://schemas.openxmlformats.org/officeDocument/2006/relationships/hyperlink" Target="https://www.mzp.cz/C1257458002F0DC7/cz/odpadove_obehove_hospodarstvi/$FILE/OODP-7_Zdravotnicke_odpady-20200529.pdf" TargetMode="External"/><Relationship Id="rId4" Type="http://schemas.openxmlformats.org/officeDocument/2006/relationships/hyperlink" Target="https://www.cenia.cz/wp-content/uploads/2021/02/Statisticka_Rocenka_ZP_CR-2019.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AF54-9ED0-4D77-BD3D-22900858731E}">
  <ds:schemaRefs>
    <ds:schemaRef ds:uri="http://schemas.microsoft.com/sharepoint/v3/contenttype/forms"/>
  </ds:schemaRefs>
</ds:datastoreItem>
</file>

<file path=customXml/itemProps2.xml><?xml version="1.0" encoding="utf-8"?>
<ds:datastoreItem xmlns:ds="http://schemas.openxmlformats.org/officeDocument/2006/customXml" ds:itemID="{FC6DFF2A-D40F-4553-B1AB-5164E4EAF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347CE-78A5-4E13-97D9-A9315EE6A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AE5B89-9233-4EFF-A8DD-EBE2A9969C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EC8E7C76.dotm</ap:Template>
  <ap:Application>Microsoft Word for the web</ap:Application>
  <ap:DocSecurity>0</ap:DocSecurity>
  <ap:ScaleCrop>false</ap:ScaleCrop>
  <ap:Company>Ministerstvo průmyslu a obchodu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Autor</dc:creator>
  <keywords/>
  <dc:description/>
  <lastModifiedBy>Pápai Adam</lastModifiedBy>
  <revision>12</revision>
  <dcterms:created xsi:type="dcterms:W3CDTF">2021-05-13T11:20:00.0000000Z</dcterms:created>
  <dcterms:modified xsi:type="dcterms:W3CDTF">2021-09-07T09:42:29.9529751Z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4,5,6</vt:lpwstr>
  </property>
  <property fmtid="{D5CDD505-2E9C-101B-9397-08002B2CF9AE}" pid="4" name="ClassificationContentMarkingHeaderFontProps">
    <vt:lpwstr>#000000,10,Calibri</vt:lpwstr>
  </property>
  <property fmtid="{D5CDD505-2E9C-101B-9397-08002B2CF9AE}" pid="5" name="ClassificationContentMarkingHeaderText">
    <vt:lpwstr>Interní informace nezařazené</vt:lpwstr>
  </property>
  <property fmtid="{D5CDD505-2E9C-101B-9397-08002B2CF9AE}" pid="6" name="MSIP_Label_9b1b1a72-f92c-433c-88be-e9b6598285d3_Enabled">
    <vt:lpwstr>True</vt:lpwstr>
  </property>
  <property fmtid="{D5CDD505-2E9C-101B-9397-08002B2CF9AE}" pid="7" name="MSIP_Label_9b1b1a72-f92c-433c-88be-e9b6598285d3_SiteId">
    <vt:lpwstr>1f9775f0-c6d0-40f3-b27c-91cb5bbd294a</vt:lpwstr>
  </property>
  <property fmtid="{D5CDD505-2E9C-101B-9397-08002B2CF9AE}" pid="8" name="MSIP_Label_9b1b1a72-f92c-433c-88be-e9b6598285d3_ActionId">
    <vt:lpwstr>1753786d-6726-4d14-96c9-51753b397c0b</vt:lpwstr>
  </property>
  <property fmtid="{D5CDD505-2E9C-101B-9397-08002B2CF9AE}" pid="9" name="MSIP_Label_9b1b1a72-f92c-433c-88be-e9b6598285d3_Method">
    <vt:lpwstr>Privileged</vt:lpwstr>
  </property>
  <property fmtid="{D5CDD505-2E9C-101B-9397-08002B2CF9AE}" pid="10" name="MSIP_Label_9b1b1a72-f92c-433c-88be-e9b6598285d3_SetDate">
    <vt:lpwstr>2021-05-07T12:08:36Z</vt:lpwstr>
  </property>
  <property fmtid="{D5CDD505-2E9C-101B-9397-08002B2CF9AE}" pid="11" name="MSIP_Label_9b1b1a72-f92c-433c-88be-e9b6598285d3_Name">
    <vt:lpwstr>Pro vnitřní potřebu</vt:lpwstr>
  </property>
  <property fmtid="{D5CDD505-2E9C-101B-9397-08002B2CF9AE}" pid="12" name="MSIP_Label_9b1b1a72-f92c-433c-88be-e9b6598285d3_ContentBits">
    <vt:lpwstr>1</vt:lpwstr>
  </property>
</Properties>
</file>