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E7EC5" w14:textId="413A370B" w:rsidR="002C20CF" w:rsidRPr="00CA65C3" w:rsidRDefault="716C8540" w:rsidP="3E8E094D">
      <w:pPr>
        <w:pStyle w:val="K-Nadpis1"/>
        <w:spacing w:line="240" w:lineRule="auto"/>
        <w:rPr>
          <w:rFonts w:asciiTheme="minorHAnsi" w:eastAsiaTheme="minorEastAsia" w:hAnsiTheme="minorHAnsi" w:cstheme="minorBidi"/>
          <w:color w:val="auto"/>
          <w:sz w:val="28"/>
          <w:szCs w:val="28"/>
        </w:rPr>
      </w:pPr>
      <w:r w:rsidRPr="3E8E094D">
        <w:rPr>
          <w:rFonts w:asciiTheme="minorHAnsi" w:eastAsiaTheme="minorEastAsia" w:hAnsiTheme="minorHAnsi" w:cstheme="minorBidi"/>
          <w:color w:val="auto"/>
          <w:sz w:val="28"/>
          <w:szCs w:val="28"/>
        </w:rPr>
        <w:t>3</w:t>
      </w:r>
      <w:r w:rsidR="126935A7" w:rsidRPr="3E8E094D">
        <w:rPr>
          <w:rFonts w:asciiTheme="minorHAnsi" w:eastAsiaTheme="minorEastAsia" w:hAnsiTheme="minorHAnsi" w:cstheme="minorBidi"/>
          <w:color w:val="auto"/>
          <w:sz w:val="28"/>
          <w:szCs w:val="28"/>
        </w:rPr>
        <w:t xml:space="preserve">.1 </w:t>
      </w:r>
      <w:r w:rsidR="00EF3054" w:rsidRPr="3E8E094D">
        <w:rPr>
          <w:rFonts w:asciiTheme="minorHAnsi" w:eastAsiaTheme="minorEastAsia" w:hAnsiTheme="minorHAnsi" w:cstheme="minorBidi"/>
          <w:color w:val="auto"/>
          <w:sz w:val="28"/>
          <w:szCs w:val="28"/>
        </w:rPr>
        <w:t>inovace ve vzdělávání v kontextu digitalizace</w:t>
      </w:r>
      <w:r w:rsidR="5E29D568" w:rsidRPr="3E8E094D">
        <w:rPr>
          <w:rFonts w:asciiTheme="minorHAnsi" w:eastAsiaTheme="minorEastAsia" w:hAnsiTheme="minorHAnsi" w:cstheme="minorBidi"/>
          <w:color w:val="auto"/>
          <w:sz w:val="28"/>
          <w:szCs w:val="28"/>
        </w:rPr>
        <w:t xml:space="preserve"> </w:t>
      </w:r>
    </w:p>
    <w:p w14:paraId="00F5B6F2" w14:textId="570D07A4" w:rsidR="002C20CF" w:rsidRPr="00CA65C3" w:rsidRDefault="5E29D568" w:rsidP="3E8E094D">
      <w:pPr>
        <w:pStyle w:val="Nadpis2"/>
        <w:spacing w:line="240" w:lineRule="auto"/>
        <w:rPr>
          <w:rStyle w:val="K-Nadpis2Char"/>
          <w:rFonts w:asciiTheme="minorHAnsi" w:eastAsiaTheme="minorEastAsia" w:hAnsiTheme="minorHAnsi" w:cstheme="minorBidi"/>
          <w:b/>
          <w:bCs/>
          <w:color w:val="auto"/>
          <w:sz w:val="20"/>
          <w:szCs w:val="20"/>
        </w:rPr>
      </w:pPr>
      <w:r w:rsidRPr="3E8E094D">
        <w:rPr>
          <w:rStyle w:val="K-Nadpis2Char"/>
          <w:rFonts w:asciiTheme="minorHAnsi" w:eastAsiaTheme="minorEastAsia" w:hAnsiTheme="minorHAnsi" w:cstheme="minorBidi"/>
          <w:b/>
          <w:bCs/>
          <w:color w:val="auto"/>
          <w:sz w:val="20"/>
          <w:szCs w:val="20"/>
        </w:rPr>
        <w:t xml:space="preserve">1. </w:t>
      </w:r>
      <w:r w:rsidR="36FC0CA5" w:rsidRPr="3E8E094D">
        <w:rPr>
          <w:rStyle w:val="K-Nadpis2Char"/>
          <w:rFonts w:asciiTheme="minorHAnsi" w:eastAsiaTheme="minorEastAsia" w:hAnsiTheme="minorHAnsi" w:cstheme="minorBidi"/>
          <w:b/>
          <w:bCs/>
          <w:color w:val="auto"/>
          <w:sz w:val="20"/>
          <w:szCs w:val="20"/>
        </w:rPr>
        <w:t>Popis</w:t>
      </w:r>
      <w:r w:rsidRPr="3E8E094D">
        <w:rPr>
          <w:rStyle w:val="K-Nadpis2Char"/>
          <w:rFonts w:asciiTheme="minorHAnsi" w:eastAsiaTheme="minorEastAsia" w:hAnsiTheme="minorHAnsi" w:cstheme="minorBidi"/>
          <w:b/>
          <w:bCs/>
          <w:color w:val="auto"/>
          <w:sz w:val="20"/>
          <w:szCs w:val="20"/>
        </w:rPr>
        <w:t xml:space="preserve"> </w:t>
      </w:r>
      <w:r w:rsidR="36FC0CA5" w:rsidRPr="3E8E094D">
        <w:rPr>
          <w:rStyle w:val="K-Nadpis2Char"/>
          <w:rFonts w:asciiTheme="minorHAnsi" w:eastAsiaTheme="minorEastAsia" w:hAnsiTheme="minorHAnsi" w:cstheme="minorBidi"/>
          <w:b/>
          <w:bCs/>
          <w:color w:val="auto"/>
          <w:sz w:val="20"/>
          <w:szCs w:val="20"/>
        </w:rPr>
        <w:t>komponenty</w:t>
      </w:r>
    </w:p>
    <w:tbl>
      <w:tblPr>
        <w:tblStyle w:val="Mkatabulky"/>
        <w:tblW w:w="9771" w:type="dxa"/>
        <w:tblLayout w:type="fixed"/>
        <w:tblLook w:val="04A0" w:firstRow="1" w:lastRow="0" w:firstColumn="1" w:lastColumn="0" w:noHBand="0" w:noVBand="1"/>
      </w:tblPr>
      <w:tblGrid>
        <w:gridCol w:w="9771"/>
      </w:tblGrid>
      <w:tr w:rsidR="2DD85947" w14:paraId="7CC4AA89" w14:textId="77777777" w:rsidTr="120BE694">
        <w:tc>
          <w:tcPr>
            <w:tcW w:w="9771" w:type="dxa"/>
            <w:tcBorders>
              <w:top w:val="single" w:sz="8" w:space="0" w:color="auto"/>
              <w:left w:val="single" w:sz="8" w:space="0" w:color="auto"/>
              <w:bottom w:val="single" w:sz="8" w:space="0" w:color="auto"/>
              <w:right w:val="single" w:sz="8" w:space="0" w:color="auto"/>
            </w:tcBorders>
          </w:tcPr>
          <w:p w14:paraId="3B919578" w14:textId="0C081A12" w:rsidR="36C66A7F" w:rsidRDefault="1B1FAD57" w:rsidP="3E8E094D">
            <w:pPr>
              <w:spacing w:line="240" w:lineRule="auto"/>
              <w:jc w:val="both"/>
              <w:rPr>
                <w:rFonts w:eastAsiaTheme="minorEastAsia"/>
                <w:b/>
                <w:bCs/>
                <w:color w:val="auto"/>
                <w:sz w:val="20"/>
                <w:szCs w:val="20"/>
              </w:rPr>
            </w:pPr>
            <w:r w:rsidRPr="3E8E094D">
              <w:rPr>
                <w:rStyle w:val="K-TabulkaChar"/>
                <w:rFonts w:asciiTheme="minorHAnsi" w:eastAsiaTheme="minorEastAsia" w:hAnsiTheme="minorHAnsi" w:cstheme="minorBidi"/>
                <w:color w:val="auto"/>
                <w:sz w:val="20"/>
                <w:szCs w:val="20"/>
              </w:rPr>
              <w:t xml:space="preserve">Inovace ve vzdělávání v kontextu digitalizace </w:t>
            </w:r>
          </w:p>
          <w:p w14:paraId="330C6BC3" w14:textId="1299F38D" w:rsidR="2DD85947" w:rsidRDefault="3ED674AC" w:rsidP="3E8E094D">
            <w:pPr>
              <w:pStyle w:val="Default"/>
              <w:spacing w:after="120"/>
              <w:jc w:val="both"/>
              <w:rPr>
                <w:rStyle w:val="K-TextChar"/>
                <w:rFonts w:asciiTheme="minorHAnsi" w:eastAsiaTheme="minorEastAsia" w:hAnsiTheme="minorHAnsi" w:cstheme="minorBidi"/>
                <w:b/>
                <w:bCs/>
                <w:color w:val="auto"/>
                <w:sz w:val="20"/>
                <w:szCs w:val="20"/>
              </w:rPr>
            </w:pPr>
            <w:r w:rsidRPr="3E8E094D">
              <w:rPr>
                <w:rFonts w:asciiTheme="minorHAnsi" w:eastAsiaTheme="minorEastAsia" w:hAnsiTheme="minorHAnsi" w:cstheme="minorBidi"/>
                <w:b/>
                <w:bCs/>
                <w:color w:val="auto"/>
                <w:sz w:val="20"/>
                <w:szCs w:val="20"/>
              </w:rPr>
              <w:t xml:space="preserve">Oblast politiky: </w:t>
            </w:r>
            <w:r w:rsidR="4FEC840F" w:rsidRPr="3E8E094D">
              <w:rPr>
                <w:rStyle w:val="K-TextChar"/>
                <w:rFonts w:asciiTheme="minorHAnsi" w:eastAsiaTheme="minorEastAsia" w:hAnsiTheme="minorHAnsi" w:cstheme="minorBidi"/>
                <w:i/>
                <w:color w:val="auto"/>
                <w:sz w:val="20"/>
                <w:szCs w:val="20"/>
                <w:lang w:val="en-GB"/>
              </w:rPr>
              <w:t>Skills, Education and training</w:t>
            </w:r>
          </w:p>
          <w:p w14:paraId="7B42AA65" w14:textId="7A905550" w:rsidR="2DD85947" w:rsidRDefault="3ED674AC" w:rsidP="3E8E094D">
            <w:pPr>
              <w:spacing w:line="240" w:lineRule="auto"/>
              <w:jc w:val="both"/>
              <w:rPr>
                <w:rFonts w:eastAsiaTheme="minorEastAsia"/>
                <w:b/>
                <w:bCs/>
                <w:color w:val="auto"/>
                <w:sz w:val="20"/>
                <w:szCs w:val="20"/>
              </w:rPr>
            </w:pPr>
            <w:r w:rsidRPr="3E8E094D">
              <w:rPr>
                <w:rFonts w:eastAsiaTheme="minorEastAsia"/>
                <w:b/>
                <w:bCs/>
                <w:color w:val="auto"/>
                <w:sz w:val="20"/>
                <w:szCs w:val="20"/>
              </w:rPr>
              <w:t xml:space="preserve">Cíl: </w:t>
            </w:r>
          </w:p>
          <w:p w14:paraId="5A603457" w14:textId="43ADB94D" w:rsidR="5C33E027" w:rsidRDefault="6E9E8075" w:rsidP="215D7AC6">
            <w:pPr>
              <w:spacing w:after="180" w:line="240" w:lineRule="auto"/>
              <w:jc w:val="both"/>
              <w:rPr>
                <w:rFonts w:eastAsiaTheme="minorEastAsia"/>
                <w:color w:val="auto"/>
                <w:sz w:val="20"/>
                <w:szCs w:val="20"/>
              </w:rPr>
            </w:pPr>
            <w:r w:rsidRPr="215D7AC6">
              <w:rPr>
                <w:rFonts w:eastAsiaTheme="minorEastAsia"/>
                <w:color w:val="auto"/>
                <w:sz w:val="20"/>
                <w:szCs w:val="20"/>
              </w:rPr>
              <w:t xml:space="preserve">Komponenta obsahuje iniciativy adresující nedostatečnou úroveň digitálních dovedností žáků i pedagogů. V souladu se Strategií vzdělávací politiky </w:t>
            </w:r>
            <w:r w:rsidR="0DB44273" w:rsidRPr="215D7AC6">
              <w:rPr>
                <w:rFonts w:eastAsiaTheme="minorEastAsia"/>
                <w:color w:val="auto"/>
                <w:sz w:val="20"/>
                <w:szCs w:val="20"/>
              </w:rPr>
              <w:t xml:space="preserve">České republiky </w:t>
            </w:r>
            <w:r w:rsidRPr="215D7AC6">
              <w:rPr>
                <w:rFonts w:eastAsiaTheme="minorEastAsia"/>
                <w:color w:val="auto"/>
                <w:sz w:val="20"/>
                <w:szCs w:val="20"/>
              </w:rPr>
              <w:t>do roku 2030+</w:t>
            </w:r>
            <w:r w:rsidR="6ACD8132" w:rsidRPr="215D7AC6">
              <w:rPr>
                <w:rFonts w:eastAsiaTheme="minorEastAsia"/>
                <w:color w:val="auto"/>
                <w:sz w:val="20"/>
                <w:szCs w:val="20"/>
              </w:rPr>
              <w:t xml:space="preserve"> (dále jen “Strategie 2030”)</w:t>
            </w:r>
            <w:r w:rsidRPr="215D7AC6">
              <w:rPr>
                <w:rFonts w:eastAsiaTheme="minorEastAsia"/>
                <w:color w:val="auto"/>
                <w:sz w:val="20"/>
                <w:szCs w:val="20"/>
              </w:rPr>
              <w:t xml:space="preserve"> se soustředí na proměnu obsahu, podporu digitální a informační gramotnosti a informatického myšlení. Dále na zlepšení úrovně vybavení škol a založení fondu mobilních digitálních zařízení, čímž přispěje k prevenci tzv. digitální propasti.  V neposlední řadě cílí na podporu digitálních kompetencí pedagogů jako nutný předpoklad pro inovaci výuky a získání potřebných dovedností žáky.</w:t>
            </w:r>
          </w:p>
          <w:p w14:paraId="74FF945A" w14:textId="449B1DEA" w:rsidR="5C33E027" w:rsidRDefault="6E9E8075" w:rsidP="215D7AC6">
            <w:pPr>
              <w:pStyle w:val="00Body"/>
              <w:spacing w:line="240" w:lineRule="auto"/>
              <w:rPr>
                <w:rFonts w:asciiTheme="minorHAnsi" w:eastAsiaTheme="minorEastAsia" w:hAnsiTheme="minorHAnsi" w:cstheme="minorBidi"/>
                <w:color w:val="auto"/>
                <w:sz w:val="20"/>
                <w:szCs w:val="20"/>
              </w:rPr>
            </w:pPr>
            <w:r w:rsidRPr="215D7AC6">
              <w:rPr>
                <w:rFonts w:asciiTheme="minorHAnsi" w:eastAsiaTheme="minorEastAsia" w:hAnsiTheme="minorHAnsi" w:cstheme="minorBidi"/>
                <w:color w:val="auto"/>
                <w:sz w:val="20"/>
                <w:szCs w:val="20"/>
              </w:rPr>
              <w:t>Strategie 2030 si vzala za cíl, aby vhodné a věku adekvátní využívání digitálních technologií bylo samozřejmostí ve všech oblastech vzdělávání. Mělo by se stát smysluplnou součástí výuky a podporovat jak informatické myšlení, tak digitální gramotnost žáků.  Digitální technologie by se měly stát integrální součástí života školy.  Pro zajištění vysoké kvality digitálního vzdělávání je důležité zaměřit se na 3 aspekty: i) Vnitřní a vnější konektivita škol vybavení škol a IT správa (tento aspekt je nicméně podporován z jiných komponent Národního plánu obnovy i z dotačních titulů mimo gesci vlastníka komponenty</w:t>
            </w:r>
            <w:r w:rsidR="5C33E027" w:rsidRPr="215D7AC6">
              <w:rPr>
                <w:rStyle w:val="Znakapoznpodarou"/>
                <w:rFonts w:asciiTheme="minorHAnsi" w:eastAsiaTheme="minorEastAsia" w:hAnsiTheme="minorHAnsi" w:cstheme="minorBidi"/>
                <w:color w:val="auto"/>
                <w:sz w:val="20"/>
                <w:szCs w:val="20"/>
              </w:rPr>
              <w:footnoteReference w:id="2"/>
            </w:r>
            <w:r w:rsidRPr="215D7AC6">
              <w:rPr>
                <w:rFonts w:asciiTheme="minorHAnsi" w:eastAsiaTheme="minorEastAsia" w:hAnsiTheme="minorHAnsi" w:cstheme="minorBidi"/>
                <w:color w:val="auto"/>
                <w:sz w:val="20"/>
                <w:szCs w:val="20"/>
              </w:rPr>
              <w:t xml:space="preserve">); </w:t>
            </w:r>
            <w:proofErr w:type="spellStart"/>
            <w:r w:rsidRPr="215D7AC6">
              <w:rPr>
                <w:rFonts w:asciiTheme="minorHAnsi" w:eastAsiaTheme="minorEastAsia" w:hAnsiTheme="minorHAnsi" w:cstheme="minorBidi"/>
                <w:color w:val="auto"/>
                <w:sz w:val="20"/>
                <w:szCs w:val="20"/>
              </w:rPr>
              <w:t>ii</w:t>
            </w:r>
            <w:proofErr w:type="spellEnd"/>
            <w:r w:rsidRPr="215D7AC6">
              <w:rPr>
                <w:rFonts w:asciiTheme="minorHAnsi" w:eastAsiaTheme="minorEastAsia" w:hAnsiTheme="minorHAnsi" w:cstheme="minorBidi"/>
                <w:color w:val="auto"/>
                <w:sz w:val="20"/>
                <w:szCs w:val="20"/>
              </w:rPr>
              <w:t xml:space="preserve">) Digitální kompetence učitelů a žáků; </w:t>
            </w:r>
            <w:proofErr w:type="spellStart"/>
            <w:r w:rsidRPr="215D7AC6">
              <w:rPr>
                <w:rFonts w:asciiTheme="minorHAnsi" w:eastAsiaTheme="minorEastAsia" w:hAnsiTheme="minorHAnsi" w:cstheme="minorBidi"/>
                <w:color w:val="auto"/>
                <w:sz w:val="20"/>
                <w:szCs w:val="20"/>
              </w:rPr>
              <w:t>iii</w:t>
            </w:r>
            <w:proofErr w:type="spellEnd"/>
            <w:r w:rsidRPr="215D7AC6">
              <w:rPr>
                <w:rFonts w:asciiTheme="minorHAnsi" w:eastAsiaTheme="minorEastAsia" w:hAnsiTheme="minorHAnsi" w:cstheme="minorBidi"/>
                <w:color w:val="auto"/>
                <w:sz w:val="20"/>
                <w:szCs w:val="20"/>
              </w:rPr>
              <w:t xml:space="preserve">) Kvalitní digitální obsah, kurikulum. Tyto tři aspekty jsou vzájemně propojeny a bez jejich komplementarity nelze zajistit vysoce kvalitní vzdělávání v návaznosti na dynamické změny ve společnosti. Tento předpoklad je v souladu s Evropskou komisí nově zveřejněným Akčním plánem pro digitální vzdělávání (DEAP, Digital </w:t>
            </w:r>
            <w:proofErr w:type="spellStart"/>
            <w:r w:rsidRPr="215D7AC6">
              <w:rPr>
                <w:rFonts w:asciiTheme="minorHAnsi" w:eastAsiaTheme="minorEastAsia" w:hAnsiTheme="minorHAnsi" w:cstheme="minorBidi"/>
                <w:color w:val="auto"/>
                <w:sz w:val="20"/>
                <w:szCs w:val="20"/>
              </w:rPr>
              <w:t>Education</w:t>
            </w:r>
            <w:proofErr w:type="spellEnd"/>
            <w:r w:rsidRPr="215D7AC6">
              <w:rPr>
                <w:rFonts w:asciiTheme="minorHAnsi" w:eastAsiaTheme="minorEastAsia" w:hAnsiTheme="minorHAnsi" w:cstheme="minorBidi"/>
                <w:color w:val="auto"/>
                <w:sz w:val="20"/>
                <w:szCs w:val="20"/>
              </w:rPr>
              <w:t xml:space="preserve"> </w:t>
            </w:r>
            <w:proofErr w:type="spellStart"/>
            <w:r w:rsidRPr="215D7AC6">
              <w:rPr>
                <w:rFonts w:asciiTheme="minorHAnsi" w:eastAsiaTheme="minorEastAsia" w:hAnsiTheme="minorHAnsi" w:cstheme="minorBidi"/>
                <w:color w:val="auto"/>
                <w:sz w:val="20"/>
                <w:szCs w:val="20"/>
              </w:rPr>
              <w:t>Action</w:t>
            </w:r>
            <w:proofErr w:type="spellEnd"/>
            <w:r w:rsidRPr="215D7AC6">
              <w:rPr>
                <w:rFonts w:asciiTheme="minorHAnsi" w:eastAsiaTheme="minorEastAsia" w:hAnsiTheme="minorHAnsi" w:cstheme="minorBidi"/>
                <w:color w:val="auto"/>
                <w:sz w:val="20"/>
                <w:szCs w:val="20"/>
              </w:rPr>
              <w:t xml:space="preserve"> </w:t>
            </w:r>
            <w:proofErr w:type="spellStart"/>
            <w:r w:rsidRPr="215D7AC6">
              <w:rPr>
                <w:rFonts w:asciiTheme="minorHAnsi" w:eastAsiaTheme="minorEastAsia" w:hAnsiTheme="minorHAnsi" w:cstheme="minorBidi"/>
                <w:color w:val="auto"/>
                <w:sz w:val="20"/>
                <w:szCs w:val="20"/>
              </w:rPr>
              <w:t>Plan</w:t>
            </w:r>
            <w:proofErr w:type="spellEnd"/>
            <w:r w:rsidRPr="215D7AC6">
              <w:rPr>
                <w:rFonts w:asciiTheme="minorHAnsi" w:eastAsiaTheme="minorEastAsia" w:hAnsiTheme="minorHAnsi" w:cstheme="minorBidi"/>
                <w:color w:val="auto"/>
                <w:sz w:val="20"/>
                <w:szCs w:val="20"/>
              </w:rPr>
              <w:t>), který k digitálnímu vzdělávání přistupuje holisticky.</w:t>
            </w:r>
          </w:p>
          <w:p w14:paraId="499543CA" w14:textId="0DD778DF" w:rsidR="5C33E027" w:rsidRDefault="6E9E8075" w:rsidP="215D7AC6">
            <w:pPr>
              <w:spacing w:after="180" w:line="240" w:lineRule="auto"/>
              <w:jc w:val="both"/>
              <w:rPr>
                <w:rFonts w:eastAsiaTheme="minorEastAsia"/>
                <w:color w:val="auto"/>
                <w:sz w:val="20"/>
                <w:szCs w:val="20"/>
              </w:rPr>
            </w:pPr>
            <w:r w:rsidRPr="215D7AC6">
              <w:rPr>
                <w:rFonts w:eastAsiaTheme="minorEastAsia"/>
                <w:color w:val="auto"/>
                <w:sz w:val="20"/>
                <w:szCs w:val="20"/>
              </w:rPr>
              <w:t>Cílem Strategie 2030 je základními a nepostradatelnými kompetencemi vybavený a motivovaný jedinec, který dokáže v co nejvyšší míře využít svůj potenciál v dynamicky se měnícím světě ve prospěch jak svého vlastního rozvoje, tak s ohledem na druhé a ve prospěch rozvoje celé společnosti, stejně jako flexibilnější otevřený vzdělávací systém, který reaguje na měnící se vnější prostředí, je strategicky řízen na základě dat, poskytuje relevantní obsah vzdělávání v celoživotní perspektivě a umožňuje přístup ke vzdělávání online.</w:t>
            </w:r>
          </w:p>
          <w:p w14:paraId="1FEE3D3D" w14:textId="27A3F1FA" w:rsidR="5C33E027" w:rsidRDefault="6E9E8075" w:rsidP="3E8E094D">
            <w:pPr>
              <w:spacing w:after="180" w:line="240" w:lineRule="auto"/>
              <w:jc w:val="both"/>
              <w:rPr>
                <w:rFonts w:eastAsiaTheme="minorEastAsia"/>
                <w:color w:val="auto"/>
                <w:sz w:val="20"/>
                <w:szCs w:val="20"/>
              </w:rPr>
            </w:pPr>
            <w:r w:rsidRPr="3E8E094D">
              <w:rPr>
                <w:rFonts w:eastAsiaTheme="minorEastAsia"/>
                <w:color w:val="auto"/>
                <w:sz w:val="20"/>
                <w:szCs w:val="20"/>
              </w:rPr>
              <w:t>Základními a nezbytnými kompetencemi a dovednostmi vybavení jedinci, kteří jsou schopni reagovat na výzvy v dnešním dynamickém světě, přispějí ke dvojité zelené a digitální transformaci. Budou schopni díky základním digitálním dovednostem zodpovědně využívat digitální technologie, ale zároveň se díky pokročilým digitálním dovednostem podílet na jejich tvorbě za využívání inovací a nových technologií. S ohledem na rozvoj digitálního vzdělávání je žádoucí zohledňovat i témata kybernetické bezpečnosti, která je její nedílnou součástí. Skrze kvalitní a modernizované vzdělávání je nutné posilovat informační gramotnost, zodpovědnost a odolnost obyvatel. V oblasti digitálního vzdělávání je třeba cílit na osvojení návyků potřebných pro bezpečný pohyb na internetu a používání digitálních technologií.</w:t>
            </w:r>
          </w:p>
          <w:p w14:paraId="49847FD8" w14:textId="1A0AA308" w:rsidR="5C33E027" w:rsidRDefault="6E9E8075" w:rsidP="3E8E094D">
            <w:pPr>
              <w:spacing w:after="180" w:line="240" w:lineRule="auto"/>
              <w:jc w:val="both"/>
              <w:rPr>
                <w:rFonts w:eastAsiaTheme="minorEastAsia"/>
                <w:color w:val="auto"/>
                <w:sz w:val="20"/>
                <w:szCs w:val="20"/>
              </w:rPr>
            </w:pPr>
            <w:r w:rsidRPr="3E8E094D">
              <w:rPr>
                <w:rFonts w:eastAsiaTheme="minorEastAsia"/>
                <w:color w:val="auto"/>
                <w:sz w:val="20"/>
                <w:szCs w:val="20"/>
              </w:rPr>
              <w:t>Dále díky pokročilé digitalizaci a s tím spojené transformaci vzdělávacího systému očekáváme, že se bude zvyšovat podíl pracovních míst v sektorech s vyšší přidanou hodnotou, a naopak se bude snižovat podíl pracovních míst v sektorech s nižší přidanou hodnotou.</w:t>
            </w:r>
          </w:p>
          <w:p w14:paraId="1AF40D14" w14:textId="3C5A08C1" w:rsidR="5C33E027" w:rsidRDefault="6E9E8075" w:rsidP="3E8E094D">
            <w:pPr>
              <w:spacing w:after="180" w:line="240" w:lineRule="auto"/>
              <w:jc w:val="both"/>
              <w:rPr>
                <w:rFonts w:eastAsiaTheme="minorEastAsia"/>
                <w:color w:val="auto"/>
                <w:sz w:val="20"/>
                <w:szCs w:val="20"/>
              </w:rPr>
            </w:pPr>
            <w:r w:rsidRPr="3E8E094D">
              <w:rPr>
                <w:rFonts w:eastAsiaTheme="minorEastAsia"/>
                <w:color w:val="auto"/>
                <w:sz w:val="20"/>
                <w:szCs w:val="20"/>
              </w:rPr>
              <w:t>Dále očekáváme, že se díky pokročilým digitálním dovednostem žáků a studentů naplno rozvine potenciál pro tvorbu inovací i v oblasti trvale udržitelného podnikání.</w:t>
            </w:r>
          </w:p>
          <w:p w14:paraId="193192A3" w14:textId="21EF2421" w:rsidR="5C33E027" w:rsidRDefault="6E9E8075" w:rsidP="215D7AC6">
            <w:pPr>
              <w:pStyle w:val="00Body"/>
              <w:spacing w:line="240" w:lineRule="auto"/>
              <w:rPr>
                <w:rFonts w:asciiTheme="minorHAnsi" w:eastAsiaTheme="minorEastAsia" w:hAnsiTheme="minorHAnsi" w:cstheme="minorBidi"/>
                <w:color w:val="auto"/>
                <w:sz w:val="20"/>
                <w:szCs w:val="20"/>
              </w:rPr>
            </w:pPr>
            <w:r w:rsidRPr="215D7AC6">
              <w:rPr>
                <w:rFonts w:asciiTheme="minorHAnsi" w:eastAsiaTheme="minorEastAsia" w:hAnsiTheme="minorHAnsi" w:cstheme="minorBidi"/>
                <w:color w:val="auto"/>
                <w:sz w:val="20"/>
                <w:szCs w:val="20"/>
              </w:rPr>
              <w:t>Zároveň je s dynamickým rozvojem digitálních technologií nutné věnovat se prevenci tzv. digitální propasti (</w:t>
            </w:r>
            <w:proofErr w:type="spellStart"/>
            <w:r w:rsidRPr="215D7AC6">
              <w:rPr>
                <w:rFonts w:asciiTheme="minorHAnsi" w:eastAsiaTheme="minorEastAsia" w:hAnsiTheme="minorHAnsi" w:cstheme="minorBidi"/>
                <w:color w:val="auto"/>
                <w:sz w:val="20"/>
                <w:szCs w:val="20"/>
              </w:rPr>
              <w:t>digital</w:t>
            </w:r>
            <w:proofErr w:type="spellEnd"/>
            <w:r w:rsidRPr="215D7AC6">
              <w:rPr>
                <w:rFonts w:asciiTheme="minorHAnsi" w:eastAsiaTheme="minorEastAsia" w:hAnsiTheme="minorHAnsi" w:cstheme="minorBidi"/>
                <w:color w:val="auto"/>
                <w:sz w:val="20"/>
                <w:szCs w:val="20"/>
              </w:rPr>
              <w:t xml:space="preserve"> gap/</w:t>
            </w:r>
            <w:proofErr w:type="spellStart"/>
            <w:r w:rsidRPr="215D7AC6">
              <w:rPr>
                <w:rFonts w:asciiTheme="minorHAnsi" w:eastAsiaTheme="minorEastAsia" w:hAnsiTheme="minorHAnsi" w:cstheme="minorBidi"/>
                <w:color w:val="auto"/>
                <w:sz w:val="20"/>
                <w:szCs w:val="20"/>
              </w:rPr>
              <w:t>divide</w:t>
            </w:r>
            <w:proofErr w:type="spellEnd"/>
            <w:r w:rsidRPr="215D7AC6">
              <w:rPr>
                <w:rFonts w:asciiTheme="minorHAnsi" w:eastAsiaTheme="minorEastAsia" w:hAnsiTheme="minorHAnsi" w:cstheme="minorBidi"/>
                <w:color w:val="auto"/>
                <w:sz w:val="20"/>
                <w:szCs w:val="20"/>
              </w:rPr>
              <w:t xml:space="preserve">). Pokud žák nemá dostatečné digitální kompetence, </w:t>
            </w:r>
            <w:r w:rsidR="1950BA20" w:rsidRPr="215D7AC6">
              <w:rPr>
                <w:rFonts w:asciiTheme="minorHAnsi" w:eastAsiaTheme="minorEastAsia" w:hAnsiTheme="minorHAnsi" w:cstheme="minorBidi"/>
                <w:color w:val="auto"/>
                <w:sz w:val="20"/>
                <w:szCs w:val="20"/>
              </w:rPr>
              <w:t xml:space="preserve">ani </w:t>
            </w:r>
            <w:r w:rsidRPr="215D7AC6">
              <w:rPr>
                <w:rFonts w:asciiTheme="minorHAnsi" w:eastAsiaTheme="minorEastAsia" w:hAnsiTheme="minorHAnsi" w:cstheme="minorBidi"/>
                <w:color w:val="auto"/>
                <w:sz w:val="20"/>
                <w:szCs w:val="20"/>
              </w:rPr>
              <w:t>přístup k digitálním technologiím nebo připojení k internetu, hrozí mu tzv. digitální vyloučení. Úkolem vzdělávacího systému je minimalizovat či předcházet tzv. digitální propasti mezi žáky bez ohledu na jejich pohlaví, socioekonomické, zdravotní nebo jiné znevýhodnění, a to pomocí podpory nediskriminačního přístupu ke kvalitnímu vzdělávání a vytvořením podmínek vedoucích ke zvyšování jeho digitálních kompetencí ve škole, a to nejen v rámci výuky (například školní kluby, přístupné technologie žákům atd.). Pokud budou digitální technologie dostupné a budou ve vzdělávání na všech školách využívány vhodným způsobem, mohou ke snižování vzdělávacích nerovností významně přispívat.</w:t>
            </w:r>
          </w:p>
          <w:p w14:paraId="62A41949" w14:textId="3F5322CC" w:rsidR="2DD85947" w:rsidRDefault="3ED674AC" w:rsidP="3E8E094D">
            <w:pPr>
              <w:spacing w:line="240" w:lineRule="auto"/>
              <w:jc w:val="both"/>
              <w:rPr>
                <w:rFonts w:eastAsiaTheme="minorEastAsia"/>
                <w:b/>
                <w:bCs/>
                <w:color w:val="auto"/>
                <w:sz w:val="20"/>
                <w:szCs w:val="20"/>
              </w:rPr>
            </w:pPr>
            <w:r w:rsidRPr="3E8E094D">
              <w:rPr>
                <w:rFonts w:eastAsiaTheme="minorEastAsia"/>
                <w:b/>
                <w:bCs/>
                <w:color w:val="auto"/>
                <w:sz w:val="20"/>
                <w:szCs w:val="20"/>
              </w:rPr>
              <w:lastRenderedPageBreak/>
              <w:t xml:space="preserve">Reformy a investice: </w:t>
            </w:r>
          </w:p>
          <w:p w14:paraId="18C5603D" w14:textId="23726C97" w:rsidR="786F05DC" w:rsidRDefault="01605FAC" w:rsidP="3E8E094D">
            <w:pPr>
              <w:pStyle w:val="00Body"/>
              <w:numPr>
                <w:ilvl w:val="1"/>
                <w:numId w:val="24"/>
              </w:numPr>
              <w:spacing w:line="240" w:lineRule="auto"/>
              <w:rPr>
                <w:rFonts w:asciiTheme="minorHAnsi" w:eastAsiaTheme="minorEastAsia" w:hAnsiTheme="minorHAnsi" w:cstheme="minorBidi"/>
                <w:b/>
                <w:bCs/>
                <w:sz w:val="20"/>
                <w:szCs w:val="20"/>
              </w:rPr>
            </w:pPr>
            <w:r w:rsidRPr="3E8E094D">
              <w:rPr>
                <w:rFonts w:asciiTheme="minorHAnsi" w:eastAsiaTheme="minorEastAsia" w:hAnsiTheme="minorHAnsi" w:cstheme="minorBidi"/>
                <w:b/>
                <w:bCs/>
                <w:color w:val="auto"/>
                <w:sz w:val="20"/>
                <w:szCs w:val="20"/>
              </w:rPr>
              <w:t>Reforma kurikula a posílení IT vzdělávání</w:t>
            </w:r>
          </w:p>
          <w:p w14:paraId="540A8604" w14:textId="7AC85FF3" w:rsidR="786F05DC" w:rsidRDefault="01605FAC" w:rsidP="3E8E094D">
            <w:pPr>
              <w:pStyle w:val="00Body"/>
              <w:spacing w:line="240" w:lineRule="auto"/>
              <w:rPr>
                <w:rFonts w:asciiTheme="minorHAnsi" w:eastAsiaTheme="minorEastAsia" w:hAnsiTheme="minorHAnsi" w:cstheme="minorBidi"/>
                <w:color w:val="auto"/>
                <w:sz w:val="20"/>
                <w:szCs w:val="20"/>
              </w:rPr>
            </w:pPr>
            <w:r w:rsidRPr="3E8E094D">
              <w:rPr>
                <w:rFonts w:asciiTheme="minorHAnsi" w:eastAsiaTheme="minorEastAsia" w:hAnsiTheme="minorHAnsi" w:cstheme="minorBidi"/>
                <w:color w:val="auto"/>
                <w:sz w:val="20"/>
                <w:szCs w:val="20"/>
              </w:rPr>
              <w:t>Strategie 2030+ si za svůj cíl vytyčila proměnu obsahu vzdělávání pro základní i střední školy zaměřenou na digitální gramotnost a informatické myšlení, respektive využívání digitálních technologií a zdrojů vůbec. Vzhledem k tomu, že v blízké budoucnosti 90 % pracovních míst ve všech odvětvích bude vyžadovat určitou formu digitálních dovedností,</w:t>
            </w:r>
            <w:r w:rsidR="786F05DC" w:rsidRPr="3E8E094D">
              <w:rPr>
                <w:rStyle w:val="Znakapoznpodarou"/>
                <w:rFonts w:asciiTheme="minorHAnsi" w:eastAsiaTheme="minorEastAsia" w:hAnsiTheme="minorHAnsi" w:cstheme="minorBidi"/>
                <w:color w:val="auto"/>
                <w:sz w:val="20"/>
                <w:szCs w:val="20"/>
              </w:rPr>
              <w:footnoteReference w:id="3"/>
            </w:r>
            <w:r w:rsidRPr="3E8E094D">
              <w:rPr>
                <w:rFonts w:asciiTheme="minorHAnsi" w:eastAsiaTheme="minorEastAsia" w:hAnsiTheme="minorHAnsi" w:cstheme="minorBidi"/>
                <w:color w:val="auto"/>
                <w:sz w:val="20"/>
                <w:szCs w:val="20"/>
              </w:rPr>
              <w:t xml:space="preserve"> je nutné zaměřit se na základní digitální dovednosti pro všechny. Školy by však měly motivovat žáky k získání dalších pokročilých dovedností, které budou v průběhu života rozvíjet. V budoucnosti bude čím dál akutnější nedostatek ICT specialistů s pokročilými digitálními dovednosti, například z oblasti umělé inteligence nebo </w:t>
            </w:r>
            <w:proofErr w:type="spellStart"/>
            <w:r w:rsidRPr="3E8E094D">
              <w:rPr>
                <w:rFonts w:asciiTheme="minorHAnsi" w:eastAsiaTheme="minorEastAsia" w:hAnsiTheme="minorHAnsi" w:cstheme="minorBidi"/>
                <w:color w:val="auto"/>
                <w:sz w:val="20"/>
                <w:szCs w:val="20"/>
              </w:rPr>
              <w:t>kyberbezpečnosti</w:t>
            </w:r>
            <w:proofErr w:type="spellEnd"/>
            <w:r w:rsidRPr="3E8E094D">
              <w:rPr>
                <w:rFonts w:asciiTheme="minorHAnsi" w:eastAsiaTheme="minorEastAsia" w:hAnsiTheme="minorHAnsi" w:cstheme="minorBidi"/>
                <w:color w:val="auto"/>
                <w:sz w:val="20"/>
                <w:szCs w:val="20"/>
              </w:rPr>
              <w:t>. Tento problém firmy pociťují již teď, kdy v roce 2019 mělo problémy s najmutím ICT odborníků 80 % českých firem (2. nejhorší místo v EU).</w:t>
            </w:r>
            <w:r w:rsidR="786F05DC" w:rsidRPr="3E8E094D">
              <w:rPr>
                <w:rStyle w:val="Znakapoznpodarou"/>
                <w:rFonts w:asciiTheme="minorHAnsi" w:eastAsiaTheme="minorEastAsia" w:hAnsiTheme="minorHAnsi" w:cstheme="minorBidi"/>
                <w:color w:val="auto"/>
                <w:sz w:val="20"/>
                <w:szCs w:val="20"/>
              </w:rPr>
              <w:footnoteReference w:id="4"/>
            </w:r>
            <w:r w:rsidRPr="3E8E094D">
              <w:rPr>
                <w:rFonts w:asciiTheme="minorHAnsi" w:eastAsiaTheme="minorEastAsia" w:hAnsiTheme="minorHAnsi" w:cstheme="minorBidi"/>
                <w:color w:val="auto"/>
                <w:sz w:val="20"/>
                <w:szCs w:val="20"/>
              </w:rPr>
              <w:t xml:space="preserve"> V tomto ohledu musí být Česká republika schopna poskytnout vhodné zázemí zejména pro specializované vzdělávání odborníků podílejících se na zajišťování systému kybernetické bezpečnosti ve státě, stejně tak jako pro vzdělávání a osvětu dalších relevantních skupin.</w:t>
            </w:r>
          </w:p>
          <w:p w14:paraId="241A1B17" w14:textId="1734C8A1" w:rsidR="786F05DC" w:rsidRDefault="01605FAC" w:rsidP="3E8E094D">
            <w:pPr>
              <w:pStyle w:val="00Body"/>
              <w:spacing w:line="240" w:lineRule="auto"/>
              <w:rPr>
                <w:rFonts w:asciiTheme="minorHAnsi" w:eastAsiaTheme="minorEastAsia" w:hAnsiTheme="minorHAnsi" w:cstheme="minorBidi"/>
                <w:color w:val="auto"/>
                <w:sz w:val="20"/>
                <w:szCs w:val="20"/>
              </w:rPr>
            </w:pPr>
            <w:r w:rsidRPr="3E8E094D">
              <w:rPr>
                <w:rFonts w:asciiTheme="minorHAnsi" w:eastAsiaTheme="minorEastAsia" w:hAnsiTheme="minorHAnsi" w:cstheme="minorBidi"/>
                <w:color w:val="auto"/>
                <w:sz w:val="20"/>
                <w:szCs w:val="20"/>
              </w:rPr>
              <w:t xml:space="preserve">Digitální technologie nemají být omezeny jen na výuku informatiky nebo jí blízké oblasti, ale mají se stát integrální součástí celé výuky. Při tak dynamickém vývoji digitálních technologií a zvyšování jejich počtu ve škole však školy potřebují podporu především v oblasti IT správy a podpory pro integraci digitálních technologií do života školy. </w:t>
            </w:r>
          </w:p>
          <w:p w14:paraId="5D3BB4FC" w14:textId="188E8F95" w:rsidR="786F05DC" w:rsidRDefault="09797D52" w:rsidP="16EB1675">
            <w:pPr>
              <w:pStyle w:val="00Body"/>
              <w:spacing w:line="240" w:lineRule="auto"/>
              <w:rPr>
                <w:rFonts w:asciiTheme="minorHAnsi" w:eastAsiaTheme="minorEastAsia" w:hAnsiTheme="minorHAnsi" w:cstheme="minorBidi"/>
                <w:color w:val="auto"/>
                <w:sz w:val="20"/>
                <w:szCs w:val="20"/>
              </w:rPr>
            </w:pPr>
            <w:r w:rsidRPr="16EB1675">
              <w:rPr>
                <w:rFonts w:asciiTheme="minorHAnsi" w:eastAsiaTheme="minorEastAsia" w:hAnsiTheme="minorHAnsi" w:cstheme="minorBidi"/>
                <w:b/>
                <w:bCs/>
                <w:color w:val="auto"/>
                <w:sz w:val="20"/>
                <w:szCs w:val="20"/>
              </w:rPr>
              <w:t>Obsahem reformy je změna kurikula v oblasti informatického myšlení a digitální gramotnosti</w:t>
            </w:r>
            <w:r w:rsidR="005C21C9">
              <w:rPr>
                <w:rFonts w:asciiTheme="minorHAnsi" w:eastAsiaTheme="minorEastAsia" w:hAnsiTheme="minorHAnsi" w:cstheme="minorBidi"/>
                <w:b/>
                <w:bCs/>
                <w:color w:val="auto"/>
                <w:sz w:val="20"/>
                <w:szCs w:val="20"/>
              </w:rPr>
              <w:t>.</w:t>
            </w:r>
            <w:r w:rsidRPr="16EB1675">
              <w:rPr>
                <w:rFonts w:asciiTheme="minorHAnsi" w:eastAsiaTheme="minorEastAsia" w:hAnsiTheme="minorHAnsi" w:cstheme="minorBidi"/>
                <w:color w:val="auto"/>
                <w:sz w:val="20"/>
                <w:szCs w:val="20"/>
              </w:rPr>
              <w:t xml:space="preserve"> Reforma tak dává základ pro následující reformu a investici, které pomáhají její implementaci do reálného života ve škole. </w:t>
            </w:r>
          </w:p>
          <w:p w14:paraId="6286299B" w14:textId="322CDC21" w:rsidR="786F05DC" w:rsidRDefault="01605FAC" w:rsidP="3E8E094D">
            <w:pPr>
              <w:pStyle w:val="00Body"/>
              <w:spacing w:line="240" w:lineRule="auto"/>
              <w:rPr>
                <w:rFonts w:asciiTheme="minorHAnsi" w:eastAsiaTheme="minorEastAsia" w:hAnsiTheme="minorHAnsi" w:cstheme="minorBidi"/>
                <w:color w:val="auto"/>
                <w:sz w:val="20"/>
                <w:szCs w:val="20"/>
              </w:rPr>
            </w:pPr>
            <w:r w:rsidRPr="3E8E094D">
              <w:rPr>
                <w:rFonts w:asciiTheme="minorHAnsi" w:eastAsiaTheme="minorEastAsia" w:hAnsiTheme="minorHAnsi" w:cstheme="minorBidi"/>
                <w:b/>
                <w:bCs/>
                <w:color w:val="auto"/>
                <w:sz w:val="20"/>
                <w:szCs w:val="20"/>
              </w:rPr>
              <w:t xml:space="preserve">Reforma kurikula zavádí nový koncept, který byl v první fázi adaptován do kurikula pro základní vzdělávání (viz </w:t>
            </w:r>
            <w:hyperlink r:id="rId11">
              <w:r w:rsidRPr="3E8E094D">
                <w:rPr>
                  <w:rStyle w:val="Hypertextovodkaz"/>
                  <w:rFonts w:asciiTheme="minorHAnsi" w:eastAsiaTheme="minorEastAsia" w:hAnsiTheme="minorHAnsi" w:cstheme="minorBidi"/>
                  <w:b/>
                  <w:bCs/>
                  <w:color w:val="auto"/>
                  <w:sz w:val="20"/>
                  <w:szCs w:val="20"/>
                </w:rPr>
                <w:t>revize.edu.cz</w:t>
              </w:r>
            </w:hyperlink>
            <w:r w:rsidRPr="3E8E094D">
              <w:rPr>
                <w:rStyle w:val="Hypertextovodkaz"/>
                <w:rFonts w:asciiTheme="minorHAnsi" w:eastAsiaTheme="minorEastAsia" w:hAnsiTheme="minorHAnsi" w:cstheme="minorBidi"/>
                <w:b/>
                <w:bCs/>
                <w:color w:val="auto"/>
                <w:sz w:val="20"/>
                <w:szCs w:val="20"/>
              </w:rPr>
              <w:t xml:space="preserve">) </w:t>
            </w:r>
            <w:r w:rsidRPr="3E8E094D">
              <w:rPr>
                <w:rFonts w:asciiTheme="minorHAnsi" w:eastAsiaTheme="minorEastAsia" w:hAnsiTheme="minorHAnsi" w:cstheme="minorBidi"/>
                <w:b/>
                <w:bCs/>
                <w:color w:val="auto"/>
                <w:sz w:val="20"/>
                <w:szCs w:val="20"/>
              </w:rPr>
              <w:t>a v druhé fázi bude adaptován do kurikula pro gymnázia</w:t>
            </w:r>
            <w:r w:rsidRPr="3E8E094D">
              <w:rPr>
                <w:rFonts w:asciiTheme="minorHAnsi" w:eastAsiaTheme="minorEastAsia" w:hAnsiTheme="minorHAnsi" w:cstheme="minorBidi"/>
                <w:color w:val="auto"/>
                <w:sz w:val="20"/>
                <w:szCs w:val="20"/>
              </w:rPr>
              <w:t>. Byla představena nová vzdělávací oblast Informatika, jejíž cílem je rozvíjet informatické myšlení žáků a která obsahuje následující okruhy</w:t>
            </w:r>
            <w:r w:rsidR="786F05DC" w:rsidRPr="3E8E094D">
              <w:rPr>
                <w:rStyle w:val="Znakapoznpodarou"/>
                <w:rFonts w:asciiTheme="minorHAnsi" w:eastAsiaTheme="minorEastAsia" w:hAnsiTheme="minorHAnsi" w:cstheme="minorBidi"/>
                <w:color w:val="auto"/>
                <w:sz w:val="20"/>
                <w:szCs w:val="20"/>
              </w:rPr>
              <w:footnoteReference w:id="5"/>
            </w:r>
            <w:r w:rsidRPr="3E8E094D">
              <w:rPr>
                <w:rFonts w:asciiTheme="minorHAnsi" w:eastAsiaTheme="minorEastAsia" w:hAnsiTheme="minorHAnsi" w:cstheme="minorBidi"/>
                <w:color w:val="auto"/>
                <w:sz w:val="20"/>
                <w:szCs w:val="20"/>
              </w:rPr>
              <w:t xml:space="preserve">: </w:t>
            </w:r>
          </w:p>
          <w:p w14:paraId="403350C5" w14:textId="22694A68" w:rsidR="786F05DC" w:rsidRDefault="01605FAC" w:rsidP="3E8E094D">
            <w:pPr>
              <w:pStyle w:val="00Body"/>
              <w:numPr>
                <w:ilvl w:val="0"/>
                <w:numId w:val="19"/>
              </w:numPr>
              <w:spacing w:line="240" w:lineRule="auto"/>
              <w:rPr>
                <w:rFonts w:asciiTheme="minorHAnsi" w:eastAsiaTheme="minorEastAsia" w:hAnsiTheme="minorHAnsi" w:cstheme="minorBidi"/>
                <w:sz w:val="20"/>
                <w:szCs w:val="20"/>
              </w:rPr>
            </w:pPr>
            <w:r w:rsidRPr="3E8E094D">
              <w:rPr>
                <w:rFonts w:asciiTheme="minorHAnsi" w:eastAsiaTheme="minorEastAsia" w:hAnsiTheme="minorHAnsi" w:cstheme="minorBidi"/>
                <w:color w:val="auto"/>
                <w:sz w:val="20"/>
                <w:szCs w:val="20"/>
              </w:rPr>
              <w:t>Data, informace a modelování</w:t>
            </w:r>
          </w:p>
          <w:p w14:paraId="454C0805" w14:textId="5F02207B" w:rsidR="786F05DC" w:rsidRDefault="01605FAC" w:rsidP="3E8E094D">
            <w:pPr>
              <w:pStyle w:val="00Body"/>
              <w:numPr>
                <w:ilvl w:val="0"/>
                <w:numId w:val="19"/>
              </w:numPr>
              <w:spacing w:line="240" w:lineRule="auto"/>
              <w:rPr>
                <w:rFonts w:asciiTheme="minorHAnsi" w:eastAsiaTheme="minorEastAsia" w:hAnsiTheme="minorHAnsi" w:cstheme="minorBidi"/>
                <w:sz w:val="20"/>
                <w:szCs w:val="20"/>
              </w:rPr>
            </w:pPr>
            <w:r w:rsidRPr="3E8E094D">
              <w:rPr>
                <w:rFonts w:asciiTheme="minorHAnsi" w:eastAsiaTheme="minorEastAsia" w:hAnsiTheme="minorHAnsi" w:cstheme="minorBidi"/>
                <w:color w:val="auto"/>
                <w:sz w:val="20"/>
                <w:szCs w:val="20"/>
              </w:rPr>
              <w:t>Algoritmizace a programování</w:t>
            </w:r>
          </w:p>
          <w:p w14:paraId="76088AC1" w14:textId="4D2E7B39" w:rsidR="786F05DC" w:rsidRDefault="01605FAC" w:rsidP="3E8E094D">
            <w:pPr>
              <w:pStyle w:val="00Body"/>
              <w:numPr>
                <w:ilvl w:val="0"/>
                <w:numId w:val="19"/>
              </w:numPr>
              <w:spacing w:line="240" w:lineRule="auto"/>
              <w:rPr>
                <w:rFonts w:asciiTheme="minorHAnsi" w:eastAsiaTheme="minorEastAsia" w:hAnsiTheme="minorHAnsi" w:cstheme="minorBidi"/>
                <w:sz w:val="20"/>
                <w:szCs w:val="20"/>
              </w:rPr>
            </w:pPr>
            <w:r w:rsidRPr="3E8E094D">
              <w:rPr>
                <w:rFonts w:asciiTheme="minorHAnsi" w:eastAsiaTheme="minorEastAsia" w:hAnsiTheme="minorHAnsi" w:cstheme="minorBidi"/>
                <w:color w:val="auto"/>
                <w:sz w:val="20"/>
                <w:szCs w:val="20"/>
              </w:rPr>
              <w:t>Informační systémy</w:t>
            </w:r>
          </w:p>
          <w:p w14:paraId="0563721D" w14:textId="2BB32058" w:rsidR="786F05DC" w:rsidRDefault="01605FAC" w:rsidP="3E8E094D">
            <w:pPr>
              <w:pStyle w:val="00Body"/>
              <w:numPr>
                <w:ilvl w:val="0"/>
                <w:numId w:val="19"/>
              </w:numPr>
              <w:spacing w:line="240" w:lineRule="auto"/>
              <w:rPr>
                <w:rFonts w:asciiTheme="minorHAnsi" w:eastAsiaTheme="minorEastAsia" w:hAnsiTheme="minorHAnsi" w:cstheme="minorBidi"/>
                <w:sz w:val="20"/>
                <w:szCs w:val="20"/>
              </w:rPr>
            </w:pPr>
            <w:r w:rsidRPr="3E8E094D">
              <w:rPr>
                <w:rFonts w:asciiTheme="minorHAnsi" w:eastAsiaTheme="minorEastAsia" w:hAnsiTheme="minorHAnsi" w:cstheme="minorBidi"/>
                <w:color w:val="auto"/>
                <w:sz w:val="20"/>
                <w:szCs w:val="20"/>
              </w:rPr>
              <w:t>Digitální technologie</w:t>
            </w:r>
          </w:p>
          <w:p w14:paraId="41F3F49D" w14:textId="0292BAE3" w:rsidR="786F05DC" w:rsidRDefault="01605FAC" w:rsidP="3E8E094D">
            <w:pPr>
              <w:pStyle w:val="00Body"/>
              <w:spacing w:line="240" w:lineRule="auto"/>
              <w:rPr>
                <w:rFonts w:asciiTheme="minorHAnsi" w:eastAsiaTheme="minorEastAsia" w:hAnsiTheme="minorHAnsi" w:cstheme="minorBidi"/>
                <w:color w:val="auto"/>
                <w:sz w:val="20"/>
                <w:szCs w:val="20"/>
              </w:rPr>
            </w:pPr>
            <w:r w:rsidRPr="3E8E094D">
              <w:rPr>
                <w:rFonts w:asciiTheme="minorHAnsi" w:eastAsiaTheme="minorEastAsia" w:hAnsiTheme="minorHAnsi" w:cstheme="minorBidi"/>
                <w:color w:val="auto"/>
                <w:sz w:val="20"/>
                <w:szCs w:val="20"/>
              </w:rPr>
              <w:t>Dále byla představena nová digitální klíčová kompetence, která by měla být rozvíjena napříč vzdělávacími oblastmi</w:t>
            </w:r>
            <w:r w:rsidR="786F05DC" w:rsidRPr="3E8E094D">
              <w:rPr>
                <w:rStyle w:val="Znakapoznpodarou"/>
                <w:rFonts w:asciiTheme="minorHAnsi" w:eastAsiaTheme="minorEastAsia" w:hAnsiTheme="minorHAnsi" w:cstheme="minorBidi"/>
                <w:color w:val="auto"/>
                <w:sz w:val="20"/>
                <w:szCs w:val="20"/>
              </w:rPr>
              <w:footnoteReference w:id="6"/>
            </w:r>
            <w:r w:rsidRPr="3E8E094D">
              <w:rPr>
                <w:rFonts w:asciiTheme="minorHAnsi" w:eastAsiaTheme="minorEastAsia" w:hAnsiTheme="minorHAnsi" w:cstheme="minorBidi"/>
                <w:color w:val="auto"/>
                <w:sz w:val="20"/>
                <w:szCs w:val="20"/>
              </w:rPr>
              <w:t xml:space="preserve">. </w:t>
            </w:r>
          </w:p>
          <w:p w14:paraId="681F1FD2" w14:textId="77777777" w:rsidR="786F05DC" w:rsidRDefault="01605FAC" w:rsidP="3E8E094D">
            <w:pPr>
              <w:pStyle w:val="00Body"/>
              <w:spacing w:line="240" w:lineRule="auto"/>
              <w:rPr>
                <w:rFonts w:asciiTheme="minorHAnsi" w:eastAsiaTheme="minorEastAsia" w:hAnsiTheme="minorHAnsi" w:cstheme="minorBidi"/>
                <w:color w:val="auto"/>
                <w:sz w:val="20"/>
                <w:szCs w:val="20"/>
              </w:rPr>
            </w:pPr>
            <w:r w:rsidRPr="3E8E094D">
              <w:rPr>
                <w:rFonts w:asciiTheme="minorHAnsi" w:eastAsiaTheme="minorEastAsia" w:hAnsiTheme="minorHAnsi" w:cstheme="minorBidi"/>
                <w:color w:val="auto"/>
                <w:sz w:val="20"/>
                <w:szCs w:val="20"/>
              </w:rPr>
              <w:t xml:space="preserve">Komplementární aktivity k této reformě probíhají v oblasti středního odborného vzdělávání, které jsou uvedeny v implementační kartě Strategie 2030+ Inovace oborové soustavy. Cílem inovace je vytvoření funkční, prostupné a trhu práce odpovídající oborové soustavy, která po zjištění potřeb zaměstnavatelů a prostřednictvím revize obsahů vzdělávání v jednotlivých oborech vzdělání zajistí, aby byli absolventi vybaveni kompetencemi pro další profesní i neprofesní vzdělávání, osobní život a dlouhodobou uplatnitelnost na trhu práce. </w:t>
            </w:r>
          </w:p>
          <w:p w14:paraId="4A5B1B37" w14:textId="3FFE0C67" w:rsidR="786F05DC" w:rsidRDefault="01605FAC" w:rsidP="3E8E094D">
            <w:pPr>
              <w:pStyle w:val="00Body"/>
              <w:spacing w:line="240" w:lineRule="auto"/>
              <w:rPr>
                <w:rFonts w:asciiTheme="minorHAnsi" w:eastAsiaTheme="minorEastAsia" w:hAnsiTheme="minorHAnsi" w:cstheme="minorBidi"/>
                <w:color w:val="auto"/>
                <w:sz w:val="20"/>
                <w:szCs w:val="20"/>
              </w:rPr>
            </w:pPr>
            <w:r w:rsidRPr="3E8E094D">
              <w:rPr>
                <w:rFonts w:asciiTheme="minorHAnsi" w:eastAsiaTheme="minorEastAsia" w:hAnsiTheme="minorHAnsi" w:cstheme="minorBidi"/>
                <w:color w:val="auto"/>
                <w:sz w:val="20"/>
                <w:szCs w:val="20"/>
              </w:rPr>
              <w:t xml:space="preserve">V souladu s implementační kartou byly opatřením ministra k 1. 9. 2020 vydány aktualizované RVP pro odborné vzdělávání a školy jsou povinny upravit školní vzdělávací programy a zahájit vzdělávání nejpozději od 1. 9. 2022 počínaje 1. ročníkem. Současně došlo od 1. 9. 2020 k vyhlášení pokusného ověřování návrhu aktualizace vzdělávací oblasti Vzdělávání v informačních a komunikačních technologiích rámcových vzdělávacích programů středního odborného vzdělávání. V srpnu 2020 byla dokončena novela nařízení vlády k zařazení komparativních oborů vzdělání s maturitní zkouškou kategorie L a výučním listem kategorie H, které umožní ve třetím ročníku získat výuční list a ve čtvrtém ročníku maturitní zkoušku. </w:t>
            </w:r>
          </w:p>
          <w:p w14:paraId="0FE27CC3" w14:textId="4F6C4BC5" w:rsidR="786F05DC" w:rsidRDefault="01605FAC" w:rsidP="3E8E094D">
            <w:pPr>
              <w:pStyle w:val="00Body"/>
              <w:numPr>
                <w:ilvl w:val="1"/>
                <w:numId w:val="24"/>
              </w:numPr>
              <w:spacing w:line="240" w:lineRule="auto"/>
              <w:rPr>
                <w:rFonts w:asciiTheme="minorHAnsi" w:eastAsiaTheme="minorEastAsia" w:hAnsiTheme="minorHAnsi" w:cstheme="minorBidi"/>
                <w:b/>
                <w:bCs/>
                <w:sz w:val="20"/>
                <w:szCs w:val="20"/>
              </w:rPr>
            </w:pPr>
            <w:r w:rsidRPr="3E8E094D">
              <w:rPr>
                <w:rFonts w:asciiTheme="minorHAnsi" w:eastAsiaTheme="minorEastAsia" w:hAnsiTheme="minorHAnsi" w:cstheme="minorBidi"/>
                <w:b/>
                <w:bCs/>
                <w:color w:val="auto"/>
                <w:sz w:val="20"/>
                <w:szCs w:val="20"/>
              </w:rPr>
              <w:t xml:space="preserve">Implementace revidovaného kurikula a rámce </w:t>
            </w:r>
            <w:proofErr w:type="spellStart"/>
            <w:r w:rsidRPr="3E8E094D">
              <w:rPr>
                <w:rFonts w:asciiTheme="minorHAnsi" w:eastAsiaTheme="minorEastAsia" w:hAnsiTheme="minorHAnsi" w:cstheme="minorBidi"/>
                <w:b/>
                <w:bCs/>
                <w:color w:val="auto"/>
                <w:sz w:val="20"/>
                <w:szCs w:val="20"/>
              </w:rPr>
              <w:t>DigCompEdu</w:t>
            </w:r>
            <w:proofErr w:type="spellEnd"/>
          </w:p>
          <w:p w14:paraId="1E9A500B" w14:textId="07922174" w:rsidR="786F05DC" w:rsidRDefault="01605FAC" w:rsidP="3E8E094D">
            <w:pPr>
              <w:pStyle w:val="00Body"/>
              <w:spacing w:line="240" w:lineRule="auto"/>
              <w:rPr>
                <w:rFonts w:asciiTheme="minorHAnsi" w:eastAsiaTheme="minorEastAsia" w:hAnsiTheme="minorHAnsi" w:cstheme="minorBidi"/>
                <w:color w:val="808080" w:themeColor="background1" w:themeShade="80"/>
                <w:sz w:val="20"/>
                <w:szCs w:val="20"/>
              </w:rPr>
            </w:pPr>
            <w:proofErr w:type="spellStart"/>
            <w:r w:rsidRPr="3E8E094D">
              <w:rPr>
                <w:rFonts w:asciiTheme="minorHAnsi" w:eastAsiaTheme="minorEastAsia" w:hAnsiTheme="minorHAnsi" w:cstheme="minorBidi"/>
                <w:color w:val="auto"/>
                <w:sz w:val="20"/>
                <w:szCs w:val="20"/>
              </w:rPr>
              <w:t>Flagships</w:t>
            </w:r>
            <w:proofErr w:type="spellEnd"/>
            <w:r w:rsidRPr="3E8E094D">
              <w:rPr>
                <w:rFonts w:asciiTheme="minorHAnsi" w:eastAsiaTheme="minorEastAsia" w:hAnsiTheme="minorHAnsi" w:cstheme="minorBidi"/>
                <w:color w:val="auto"/>
                <w:sz w:val="20"/>
                <w:szCs w:val="20"/>
              </w:rPr>
              <w:t xml:space="preserve">: </w:t>
            </w:r>
            <w:proofErr w:type="spellStart"/>
            <w:r w:rsidRPr="3E8E094D">
              <w:rPr>
                <w:rFonts w:asciiTheme="minorHAnsi" w:eastAsiaTheme="minorEastAsia" w:hAnsiTheme="minorHAnsi" w:cstheme="minorBidi"/>
                <w:color w:val="auto"/>
                <w:sz w:val="20"/>
                <w:szCs w:val="20"/>
              </w:rPr>
              <w:t>Reskill</w:t>
            </w:r>
            <w:proofErr w:type="spellEnd"/>
            <w:r w:rsidRPr="3E8E094D">
              <w:rPr>
                <w:rFonts w:asciiTheme="minorHAnsi" w:eastAsiaTheme="minorEastAsia" w:hAnsiTheme="minorHAnsi" w:cstheme="minorBidi"/>
                <w:color w:val="auto"/>
                <w:sz w:val="20"/>
                <w:szCs w:val="20"/>
              </w:rPr>
              <w:t xml:space="preserve"> and </w:t>
            </w:r>
            <w:proofErr w:type="spellStart"/>
            <w:r w:rsidRPr="3E8E094D">
              <w:rPr>
                <w:rFonts w:asciiTheme="minorHAnsi" w:eastAsiaTheme="minorEastAsia" w:hAnsiTheme="minorHAnsi" w:cstheme="minorBidi"/>
                <w:color w:val="auto"/>
                <w:sz w:val="20"/>
                <w:szCs w:val="20"/>
              </w:rPr>
              <w:t>upskill</w:t>
            </w:r>
            <w:proofErr w:type="spellEnd"/>
          </w:p>
          <w:p w14:paraId="42D86DDB" w14:textId="77FBDA52" w:rsidR="786F05DC" w:rsidRDefault="01605FAC" w:rsidP="3E8E094D">
            <w:pPr>
              <w:pStyle w:val="Default"/>
              <w:spacing w:after="120"/>
              <w:jc w:val="both"/>
              <w:rPr>
                <w:rFonts w:asciiTheme="minorHAnsi" w:eastAsiaTheme="minorEastAsia" w:hAnsiTheme="minorHAnsi" w:cstheme="minorBidi"/>
                <w:color w:val="000000" w:themeColor="text1"/>
                <w:sz w:val="20"/>
                <w:szCs w:val="20"/>
              </w:rPr>
            </w:pPr>
            <w:r w:rsidRPr="3E8E094D">
              <w:rPr>
                <w:rFonts w:asciiTheme="minorHAnsi" w:eastAsiaTheme="minorEastAsia" w:hAnsiTheme="minorHAnsi" w:cstheme="minorBidi"/>
                <w:color w:val="auto"/>
                <w:sz w:val="20"/>
                <w:szCs w:val="20"/>
              </w:rPr>
              <w:lastRenderedPageBreak/>
              <w:t xml:space="preserve">Strategie 2030+ si za svůj cíl vytyčila zajistit podporu rozvoje digitální gramotnosti všech žáků. Tato reforma implementuje a navazuje na předchozí reformu „Reforma kurikula a posílení IT vzdělávání“. Obsahem reformy „Implementace revidovaného kurikula a rámce </w:t>
            </w:r>
            <w:proofErr w:type="spellStart"/>
            <w:r w:rsidRPr="3E8E094D">
              <w:rPr>
                <w:rFonts w:asciiTheme="minorHAnsi" w:eastAsiaTheme="minorEastAsia" w:hAnsiTheme="minorHAnsi" w:cstheme="minorBidi"/>
                <w:color w:val="auto"/>
                <w:sz w:val="20"/>
                <w:szCs w:val="20"/>
              </w:rPr>
              <w:t>DigCompEdu</w:t>
            </w:r>
            <w:proofErr w:type="spellEnd"/>
            <w:r w:rsidRPr="3E8E094D">
              <w:rPr>
                <w:rFonts w:asciiTheme="minorHAnsi" w:eastAsiaTheme="minorEastAsia" w:hAnsiTheme="minorHAnsi" w:cstheme="minorBidi"/>
                <w:color w:val="auto"/>
                <w:sz w:val="20"/>
                <w:szCs w:val="20"/>
              </w:rPr>
              <w:t xml:space="preserve">“ je pomocí systému podpory a vzdělávání škol implementovat revidované kurikulum na úroveň škol, čímž zároveň dojde k implementaci rámce </w:t>
            </w:r>
            <w:proofErr w:type="spellStart"/>
            <w:r w:rsidRPr="3E8E094D">
              <w:rPr>
                <w:rFonts w:asciiTheme="minorHAnsi" w:eastAsiaTheme="minorEastAsia" w:hAnsiTheme="minorHAnsi" w:cstheme="minorBidi"/>
                <w:color w:val="auto"/>
                <w:sz w:val="20"/>
                <w:szCs w:val="20"/>
              </w:rPr>
              <w:t>DigCompEdu</w:t>
            </w:r>
            <w:proofErr w:type="spellEnd"/>
            <w:r w:rsidRPr="3E8E094D">
              <w:rPr>
                <w:rFonts w:asciiTheme="minorHAnsi" w:eastAsiaTheme="minorEastAsia" w:hAnsiTheme="minorHAnsi" w:cstheme="minorBidi"/>
                <w:color w:val="auto"/>
                <w:sz w:val="20"/>
                <w:szCs w:val="20"/>
              </w:rPr>
              <w:t xml:space="preserve"> (v češtině Rámec digitálních kompetencí učitele), zejména 6. oblasti.</w:t>
            </w:r>
          </w:p>
          <w:p w14:paraId="3DDA49A0" w14:textId="77777777" w:rsidR="786F05DC" w:rsidRDefault="01605FAC" w:rsidP="3E8E094D">
            <w:pPr>
              <w:pStyle w:val="Default"/>
              <w:spacing w:after="120"/>
              <w:jc w:val="both"/>
              <w:rPr>
                <w:rFonts w:asciiTheme="minorHAnsi" w:eastAsiaTheme="minorEastAsia" w:hAnsiTheme="minorHAnsi" w:cstheme="minorBidi"/>
                <w:color w:val="000000" w:themeColor="text1"/>
                <w:sz w:val="20"/>
                <w:szCs w:val="20"/>
              </w:rPr>
            </w:pPr>
            <w:r w:rsidRPr="3E8E094D">
              <w:rPr>
                <w:rFonts w:asciiTheme="minorHAnsi" w:eastAsiaTheme="minorEastAsia" w:hAnsiTheme="minorHAnsi" w:cstheme="minorBidi"/>
                <w:b/>
                <w:bCs/>
                <w:color w:val="auto"/>
                <w:sz w:val="20"/>
                <w:szCs w:val="20"/>
              </w:rPr>
              <w:t>Cílem je do 4Q 2025 podpořit alespoň 4000 škol přímou podporou a vzděláváním pedagogů v oblasti informatického myšlení a digitální gramotnosti.</w:t>
            </w:r>
            <w:r w:rsidRPr="3E8E094D">
              <w:rPr>
                <w:rFonts w:asciiTheme="minorHAnsi" w:eastAsiaTheme="minorEastAsia" w:hAnsiTheme="minorHAnsi" w:cstheme="minorBidi"/>
                <w:color w:val="auto"/>
                <w:sz w:val="20"/>
                <w:szCs w:val="20"/>
              </w:rPr>
              <w:t xml:space="preserve"> Školy budou podpořeny dvěma způsoby:</w:t>
            </w:r>
          </w:p>
          <w:p w14:paraId="244AB522" w14:textId="77777777" w:rsidR="786F05DC" w:rsidRDefault="01605FAC" w:rsidP="3E8E094D">
            <w:pPr>
              <w:pStyle w:val="Default"/>
              <w:numPr>
                <w:ilvl w:val="0"/>
                <w:numId w:val="26"/>
              </w:numPr>
              <w:spacing w:after="120"/>
              <w:jc w:val="both"/>
              <w:rPr>
                <w:rFonts w:asciiTheme="minorHAnsi" w:eastAsiaTheme="minorEastAsia" w:hAnsiTheme="minorHAnsi" w:cstheme="minorBidi"/>
                <w:i/>
                <w:iCs/>
                <w:color w:val="000000" w:themeColor="text1"/>
                <w:sz w:val="20"/>
                <w:szCs w:val="20"/>
              </w:rPr>
            </w:pPr>
            <w:r w:rsidRPr="3E8E094D">
              <w:rPr>
                <w:rFonts w:asciiTheme="minorHAnsi" w:eastAsiaTheme="minorEastAsia" w:hAnsiTheme="minorHAnsi" w:cstheme="minorBidi"/>
                <w:i/>
                <w:iCs/>
                <w:color w:val="auto"/>
                <w:sz w:val="20"/>
                <w:szCs w:val="20"/>
              </w:rPr>
              <w:t>Tzv. balíčky přímé a nepřímé podpory, které obsahují vzdělávání a informace pro všechny cílové skupiny ve škole (vedení, školní koordinátor, učitel informatiky, ostatní učitelé apod.).</w:t>
            </w:r>
          </w:p>
          <w:p w14:paraId="70AEBCF8" w14:textId="4E6BACC1" w:rsidR="786F05DC" w:rsidRDefault="01605FAC" w:rsidP="3E8E094D">
            <w:pPr>
              <w:pStyle w:val="Default"/>
              <w:spacing w:after="120"/>
              <w:jc w:val="both"/>
              <w:rPr>
                <w:rFonts w:asciiTheme="minorHAnsi" w:eastAsiaTheme="minorEastAsia" w:hAnsiTheme="minorHAnsi" w:cstheme="minorBidi"/>
                <w:color w:val="000000" w:themeColor="text1"/>
                <w:sz w:val="20"/>
                <w:szCs w:val="20"/>
              </w:rPr>
            </w:pPr>
            <w:r w:rsidRPr="3E8E094D">
              <w:rPr>
                <w:rFonts w:asciiTheme="minorHAnsi" w:eastAsiaTheme="minorEastAsia" w:hAnsiTheme="minorHAnsi" w:cstheme="minorBidi"/>
                <w:color w:val="auto"/>
                <w:sz w:val="20"/>
                <w:szCs w:val="20"/>
              </w:rPr>
              <w:t xml:space="preserve">Tyto balíčky budou školám poskytnuty z centra zdarma. Balíčky již od roku 2021 poskytuje Národní pedagogický institut České republiky (dále jen “NPI ČR”), čímž bude tento systém podpory </w:t>
            </w:r>
            <w:proofErr w:type="spellStart"/>
            <w:r w:rsidRPr="3E8E094D">
              <w:rPr>
                <w:rFonts w:asciiTheme="minorHAnsi" w:eastAsiaTheme="minorEastAsia" w:hAnsiTheme="minorHAnsi" w:cstheme="minorBidi"/>
                <w:color w:val="auto"/>
                <w:sz w:val="20"/>
                <w:szCs w:val="20"/>
              </w:rPr>
              <w:t>odpilotován</w:t>
            </w:r>
            <w:proofErr w:type="spellEnd"/>
            <w:r w:rsidRPr="3E8E094D">
              <w:rPr>
                <w:rFonts w:asciiTheme="minorHAnsi" w:eastAsiaTheme="minorEastAsia" w:hAnsiTheme="minorHAnsi" w:cstheme="minorBidi"/>
                <w:color w:val="auto"/>
                <w:sz w:val="20"/>
                <w:szCs w:val="20"/>
              </w:rPr>
              <w:t xml:space="preserve"> a naváže se na něj v následujícím období </w:t>
            </w:r>
            <w:proofErr w:type="gramStart"/>
            <w:r w:rsidRPr="3E8E094D">
              <w:rPr>
                <w:rFonts w:asciiTheme="minorHAnsi" w:eastAsiaTheme="minorEastAsia" w:hAnsiTheme="minorHAnsi" w:cstheme="minorBidi"/>
                <w:color w:val="auto"/>
                <w:sz w:val="20"/>
                <w:szCs w:val="20"/>
              </w:rPr>
              <w:t>2022 - 2025</w:t>
            </w:r>
            <w:proofErr w:type="gramEnd"/>
            <w:r w:rsidRPr="3E8E094D">
              <w:rPr>
                <w:rFonts w:asciiTheme="minorHAnsi" w:eastAsiaTheme="minorEastAsia" w:hAnsiTheme="minorHAnsi" w:cstheme="minorBidi"/>
                <w:color w:val="auto"/>
                <w:sz w:val="20"/>
                <w:szCs w:val="20"/>
              </w:rPr>
              <w:t>.</w:t>
            </w:r>
          </w:p>
          <w:p w14:paraId="51561B41" w14:textId="01A3F747" w:rsidR="786F05DC" w:rsidRDefault="01605FAC" w:rsidP="3E8E094D">
            <w:pPr>
              <w:pStyle w:val="Default"/>
              <w:spacing w:after="120"/>
              <w:jc w:val="both"/>
              <w:rPr>
                <w:rFonts w:asciiTheme="minorHAnsi" w:eastAsiaTheme="minorEastAsia" w:hAnsiTheme="minorHAnsi" w:cstheme="minorBidi"/>
                <w:color w:val="000000" w:themeColor="text1"/>
                <w:sz w:val="20"/>
                <w:szCs w:val="20"/>
              </w:rPr>
            </w:pPr>
            <w:r w:rsidRPr="3E8E094D">
              <w:rPr>
                <w:rFonts w:asciiTheme="minorHAnsi" w:eastAsiaTheme="minorEastAsia" w:hAnsiTheme="minorHAnsi" w:cstheme="minorBidi"/>
                <w:color w:val="auto"/>
                <w:sz w:val="20"/>
                <w:szCs w:val="20"/>
              </w:rPr>
              <w:t xml:space="preserve">Přímá podpora v realizaci změn školního kurikula bude poskytována školám, které se o ni přihlásí. Balíček přímé podpory se skládá z </w:t>
            </w:r>
            <w:proofErr w:type="spellStart"/>
            <w:r w:rsidRPr="3E8E094D">
              <w:rPr>
                <w:rFonts w:asciiTheme="minorHAnsi" w:eastAsiaTheme="minorEastAsia" w:hAnsiTheme="minorHAnsi" w:cstheme="minorBidi"/>
                <w:color w:val="auto"/>
                <w:sz w:val="20"/>
                <w:szCs w:val="20"/>
              </w:rPr>
              <w:t>webináře</w:t>
            </w:r>
            <w:proofErr w:type="spellEnd"/>
            <w:r w:rsidRPr="3E8E094D">
              <w:rPr>
                <w:rFonts w:asciiTheme="minorHAnsi" w:eastAsiaTheme="minorEastAsia" w:hAnsiTheme="minorHAnsi" w:cstheme="minorBidi"/>
                <w:color w:val="auto"/>
                <w:sz w:val="20"/>
                <w:szCs w:val="20"/>
              </w:rPr>
              <w:t xml:space="preserve"> a workshopů pro ředitele, ICT metodiky, ŠVP koordinátory a učitele informatiky a následného, specifického vzdělávání pro učitele informatiky a učitele v jednotlivých vzdělávacích oblastech (možné online i fyzické varianty). Tyto kurzy byly připraveny v projektech na podporu rozvoje digitální gramotnosti a informatického myšlení (PRDG a PRIM – financované z OP VVV). Součástí balíčku přímé podpory je dále poskytování konzultací pro školy a učitele a organizace setkávání v regionálních centrech na podporu sdílení dobrých praxí i individuální konzultace a kolegiální sdílení zkušeností pedagogů v rámci školy pod vedením konzultanta. Právě tato podpora je základním předpokladem proměny ve školách. </w:t>
            </w:r>
          </w:p>
          <w:p w14:paraId="29B4D1BC" w14:textId="6B6CE0EB" w:rsidR="786F05DC" w:rsidRDefault="01605FAC" w:rsidP="3E8E094D">
            <w:pPr>
              <w:pStyle w:val="Default"/>
              <w:spacing w:after="120"/>
              <w:jc w:val="both"/>
              <w:rPr>
                <w:rFonts w:asciiTheme="minorHAnsi" w:eastAsiaTheme="minorEastAsia" w:hAnsiTheme="minorHAnsi" w:cstheme="minorBidi"/>
                <w:color w:val="000000" w:themeColor="text1"/>
                <w:sz w:val="20"/>
                <w:szCs w:val="20"/>
              </w:rPr>
            </w:pPr>
            <w:r w:rsidRPr="3E8E094D">
              <w:rPr>
                <w:rFonts w:asciiTheme="minorHAnsi" w:eastAsiaTheme="minorEastAsia" w:hAnsiTheme="minorHAnsi" w:cstheme="minorBidi"/>
                <w:color w:val="auto"/>
                <w:sz w:val="20"/>
                <w:szCs w:val="20"/>
              </w:rPr>
              <w:t xml:space="preserve">V rámci balíčku nepřímé podpory budou školám poskytovány informace, inspirace, metodická doporučení k implementaci nového kurikula a záznamy proběhlých klíčových </w:t>
            </w:r>
            <w:proofErr w:type="spellStart"/>
            <w:r w:rsidRPr="3E8E094D">
              <w:rPr>
                <w:rFonts w:asciiTheme="minorHAnsi" w:eastAsiaTheme="minorEastAsia" w:hAnsiTheme="minorHAnsi" w:cstheme="minorBidi"/>
                <w:color w:val="auto"/>
                <w:sz w:val="20"/>
                <w:szCs w:val="20"/>
              </w:rPr>
              <w:t>webinářů</w:t>
            </w:r>
            <w:proofErr w:type="spellEnd"/>
            <w:r w:rsidRPr="3E8E094D">
              <w:rPr>
                <w:rFonts w:asciiTheme="minorHAnsi" w:eastAsiaTheme="minorEastAsia" w:hAnsiTheme="minorHAnsi" w:cstheme="minorBidi"/>
                <w:color w:val="auto"/>
                <w:sz w:val="20"/>
                <w:szCs w:val="20"/>
              </w:rPr>
              <w:t xml:space="preserve"> a workshopů prostřednictvím webových stránek </w:t>
            </w:r>
            <w:hyperlink r:id="rId12">
              <w:r w:rsidRPr="3E8E094D">
                <w:rPr>
                  <w:rStyle w:val="Hypertextovodkaz"/>
                  <w:rFonts w:asciiTheme="minorHAnsi" w:eastAsiaTheme="minorEastAsia" w:hAnsiTheme="minorHAnsi" w:cstheme="minorBidi"/>
                  <w:color w:val="auto"/>
                  <w:sz w:val="20"/>
                  <w:szCs w:val="20"/>
                </w:rPr>
                <w:t>https://revize.edu.cz/</w:t>
              </w:r>
            </w:hyperlink>
            <w:r w:rsidRPr="3E8E094D">
              <w:rPr>
                <w:rFonts w:asciiTheme="minorHAnsi" w:eastAsiaTheme="minorEastAsia" w:hAnsiTheme="minorHAnsi" w:cstheme="minorBidi"/>
                <w:color w:val="auto"/>
                <w:sz w:val="20"/>
                <w:szCs w:val="20"/>
              </w:rPr>
              <w:t xml:space="preserve">. Součástí nepřímé podpory je i nabídka masivních otevřených online kurzů (MOOC), které rovněž připravily projekty PRIM a PRDG, stejně jako metodické materiály a doporučení pro školy, které budou vytvořeny a umístěny na web </w:t>
            </w:r>
            <w:hyperlink r:id="rId13">
              <w:r w:rsidRPr="3E8E094D">
                <w:rPr>
                  <w:rStyle w:val="Hypertextovodkaz"/>
                  <w:rFonts w:asciiTheme="minorHAnsi" w:eastAsiaTheme="minorEastAsia" w:hAnsiTheme="minorHAnsi" w:cstheme="minorBidi"/>
                  <w:color w:val="auto"/>
                  <w:sz w:val="20"/>
                  <w:szCs w:val="20"/>
                </w:rPr>
                <w:t>https://revize.edu.cz/</w:t>
              </w:r>
            </w:hyperlink>
            <w:r w:rsidRPr="3E8E094D">
              <w:rPr>
                <w:rFonts w:asciiTheme="minorHAnsi" w:eastAsiaTheme="minorEastAsia" w:hAnsiTheme="minorHAnsi" w:cstheme="minorBidi"/>
                <w:color w:val="auto"/>
                <w:sz w:val="20"/>
                <w:szCs w:val="20"/>
              </w:rPr>
              <w:t xml:space="preserve">  a to formou psaného textu nebo audiovizuálních materiálů. </w:t>
            </w:r>
          </w:p>
          <w:p w14:paraId="06CB6867" w14:textId="11A3588A" w:rsidR="786F05DC" w:rsidRDefault="01605FAC" w:rsidP="3E8E094D">
            <w:pPr>
              <w:pStyle w:val="Default"/>
              <w:numPr>
                <w:ilvl w:val="0"/>
                <w:numId w:val="26"/>
              </w:numPr>
              <w:spacing w:after="120"/>
              <w:jc w:val="both"/>
              <w:rPr>
                <w:rFonts w:asciiTheme="minorHAnsi" w:eastAsiaTheme="minorEastAsia" w:hAnsiTheme="minorHAnsi" w:cstheme="minorBidi"/>
                <w:i/>
                <w:iCs/>
                <w:color w:val="000000" w:themeColor="text1"/>
                <w:sz w:val="20"/>
                <w:szCs w:val="20"/>
              </w:rPr>
            </w:pPr>
            <w:r w:rsidRPr="3E8E094D">
              <w:rPr>
                <w:rFonts w:asciiTheme="minorHAnsi" w:eastAsiaTheme="minorEastAsia" w:hAnsiTheme="minorHAnsi" w:cstheme="minorBidi"/>
                <w:i/>
                <w:iCs/>
                <w:color w:val="auto"/>
                <w:sz w:val="20"/>
                <w:szCs w:val="20"/>
              </w:rPr>
              <w:t>Finančním příspěvkem na školení či jiné vzdělávací aktivity pro své pedagogy dle svého výběru pomocí tzv. ad hoc normativu.</w:t>
            </w:r>
          </w:p>
          <w:p w14:paraId="7858DDAA" w14:textId="59CCBB22" w:rsidR="786F05DC" w:rsidRDefault="01605FAC" w:rsidP="3E8E094D">
            <w:pPr>
              <w:pStyle w:val="Default"/>
              <w:spacing w:after="120"/>
              <w:jc w:val="both"/>
              <w:rPr>
                <w:rFonts w:asciiTheme="minorHAnsi" w:eastAsiaTheme="minorEastAsia" w:hAnsiTheme="minorHAnsi" w:cstheme="minorBidi"/>
                <w:color w:val="000000" w:themeColor="text1"/>
                <w:sz w:val="20"/>
                <w:szCs w:val="20"/>
              </w:rPr>
            </w:pPr>
            <w:r w:rsidRPr="3E8E094D">
              <w:rPr>
                <w:rFonts w:asciiTheme="minorHAnsi" w:eastAsiaTheme="minorEastAsia" w:hAnsiTheme="minorHAnsi" w:cstheme="minorBidi"/>
                <w:color w:val="auto"/>
                <w:sz w:val="20"/>
                <w:szCs w:val="20"/>
              </w:rPr>
              <w:t xml:space="preserve">Školy budou dále podpořeny finančním příspěvkem na školení či jiné vzdělávací aktivity pro své pedagogy dle svého výběru pomocí tzv. ad hoc normativu, nového institutu dle § 161 odst. 7 školského zákona. Základním školám budou finanční prostředky poskytnuty ve dvou vlnách v letech 2024 a 2025 a středním školám budou poskytnuty rovněž ve dvou vlnách v letech 2022 a 2023, celkový příspěvek je roven částce 1750 Kč/pedagog. Školy budou vykazovat použití finančních prostředků do konce února roku nadcházejícího po poskytnutí finančních prostředků. Součástí výkazu bude i dotazník s cílem zjistit kvalitativní i kvantitativní posun škol. </w:t>
            </w:r>
          </w:p>
          <w:p w14:paraId="68380C60" w14:textId="449CAC64" w:rsidR="786F05DC" w:rsidRDefault="01605FAC" w:rsidP="3E8E094D">
            <w:pPr>
              <w:pStyle w:val="00Body"/>
              <w:spacing w:line="240" w:lineRule="auto"/>
              <w:rPr>
                <w:rFonts w:asciiTheme="minorHAnsi" w:eastAsiaTheme="minorEastAsia" w:hAnsiTheme="minorHAnsi" w:cstheme="minorBidi"/>
                <w:b/>
                <w:bCs/>
                <w:color w:val="auto"/>
                <w:sz w:val="20"/>
                <w:szCs w:val="20"/>
              </w:rPr>
            </w:pPr>
            <w:r w:rsidRPr="3E8E094D">
              <w:rPr>
                <w:rFonts w:asciiTheme="minorHAnsi" w:eastAsiaTheme="minorEastAsia" w:hAnsiTheme="minorHAnsi" w:cstheme="minorBidi"/>
                <w:color w:val="auto"/>
                <w:sz w:val="20"/>
                <w:szCs w:val="20"/>
              </w:rPr>
              <w:t xml:space="preserve">Pro MŠMT a NPI ČR je v silně decentralizovaném vzdělávacím systému těžké dostat informace a digitální vzdělávací zdroje ke kýženým cílovým skupinám – tedy ředitelům a učitelům. Díky OP VVV vznikla například databáze vzdělávacích zdrojů s recenzním systémem EMA.RVP.CZ, další vzdělávací materiály jsou k dispozici například v databázi výstupů OP VVV nebo na portálu RVP.CZ. Panuje zde tedy silná potřeba všechny systémy efektivně propojit a vytvořit ekosystém, ve kterém se budou ředitelům a učitelům dostávat kýžené informace a materiály (digitální vzdělávací zdroje, </w:t>
            </w:r>
            <w:proofErr w:type="spellStart"/>
            <w:r w:rsidRPr="3E8E094D">
              <w:rPr>
                <w:rFonts w:asciiTheme="minorHAnsi" w:eastAsiaTheme="minorEastAsia" w:hAnsiTheme="minorHAnsi" w:cstheme="minorBidi"/>
                <w:color w:val="auto"/>
                <w:sz w:val="20"/>
                <w:szCs w:val="20"/>
              </w:rPr>
              <w:t>webináře</w:t>
            </w:r>
            <w:proofErr w:type="spellEnd"/>
            <w:r w:rsidRPr="3E8E094D">
              <w:rPr>
                <w:rFonts w:asciiTheme="minorHAnsi" w:eastAsiaTheme="minorEastAsia" w:hAnsiTheme="minorHAnsi" w:cstheme="minorBidi"/>
                <w:color w:val="auto"/>
                <w:sz w:val="20"/>
                <w:szCs w:val="20"/>
              </w:rPr>
              <w:t xml:space="preserve"> apod.). </w:t>
            </w:r>
            <w:r w:rsidRPr="3E8E094D">
              <w:rPr>
                <w:rFonts w:asciiTheme="minorHAnsi" w:eastAsiaTheme="minorEastAsia" w:hAnsiTheme="minorHAnsi" w:cstheme="minorBidi"/>
                <w:b/>
                <w:bCs/>
                <w:color w:val="auto"/>
                <w:sz w:val="20"/>
                <w:szCs w:val="20"/>
              </w:rPr>
              <w:t>Do konce roku 2024 proto komplementárně k výše zmíněným aktivitám vznikne digitální ekosystém provazující současné systémy zabývající se vzdělávacím obsahem a jeho zprostředkováním a distribucí k pedagogické veřejností</w:t>
            </w:r>
            <w:r w:rsidRPr="3E8E094D">
              <w:rPr>
                <w:rFonts w:asciiTheme="minorHAnsi" w:eastAsiaTheme="minorEastAsia" w:hAnsiTheme="minorHAnsi" w:cstheme="minorBidi"/>
                <w:color w:val="auto"/>
                <w:sz w:val="20"/>
                <w:szCs w:val="20"/>
              </w:rPr>
              <w:t xml:space="preserve">. Cílem je propojit klíčové stávající báze dat pracující s aktivními učiteli, s jejich potřebami a preferencemi a vytvořit online systém, který umožní distribuovat vyžádané personalizované informace o vzdělávání a vzdělávací obsahy (např. digitální vzdělávací zdroje, </w:t>
            </w:r>
            <w:proofErr w:type="spellStart"/>
            <w:r w:rsidRPr="3E8E094D">
              <w:rPr>
                <w:rFonts w:asciiTheme="minorHAnsi" w:eastAsiaTheme="minorEastAsia" w:hAnsiTheme="minorHAnsi" w:cstheme="minorBidi"/>
                <w:color w:val="auto"/>
                <w:sz w:val="20"/>
                <w:szCs w:val="20"/>
              </w:rPr>
              <w:t>webináře</w:t>
            </w:r>
            <w:proofErr w:type="spellEnd"/>
            <w:r w:rsidRPr="3E8E094D">
              <w:rPr>
                <w:rFonts w:asciiTheme="minorHAnsi" w:eastAsiaTheme="minorEastAsia" w:hAnsiTheme="minorHAnsi" w:cstheme="minorBidi"/>
                <w:color w:val="auto"/>
                <w:sz w:val="20"/>
                <w:szCs w:val="20"/>
              </w:rPr>
              <w:t>, e-</w:t>
            </w:r>
            <w:proofErr w:type="spellStart"/>
            <w:r w:rsidRPr="3E8E094D">
              <w:rPr>
                <w:rFonts w:asciiTheme="minorHAnsi" w:eastAsiaTheme="minorEastAsia" w:hAnsiTheme="minorHAnsi" w:cstheme="minorBidi"/>
                <w:color w:val="auto"/>
                <w:sz w:val="20"/>
                <w:szCs w:val="20"/>
              </w:rPr>
              <w:t>learningové</w:t>
            </w:r>
            <w:proofErr w:type="spellEnd"/>
            <w:r w:rsidRPr="3E8E094D">
              <w:rPr>
                <w:rFonts w:asciiTheme="minorHAnsi" w:eastAsiaTheme="minorEastAsia" w:hAnsiTheme="minorHAnsi" w:cstheme="minorBidi"/>
                <w:color w:val="auto"/>
                <w:sz w:val="20"/>
                <w:szCs w:val="20"/>
              </w:rPr>
              <w:t xml:space="preserve"> kurzy atd.) formou, která bude pedagogickými pracovníky vnímána jako přínosná a podporující jejich profesní růst.</w:t>
            </w:r>
            <w:r w:rsidRPr="3E8E094D">
              <w:rPr>
                <w:rFonts w:asciiTheme="minorHAnsi" w:eastAsiaTheme="minorEastAsia" w:hAnsiTheme="minorHAnsi" w:cstheme="minorBidi"/>
                <w:b/>
                <w:bCs/>
                <w:color w:val="auto"/>
                <w:sz w:val="20"/>
                <w:szCs w:val="20"/>
              </w:rPr>
              <w:t xml:space="preserve"> </w:t>
            </w:r>
          </w:p>
          <w:p w14:paraId="5B06BA82" w14:textId="6822907F" w:rsidR="786F05DC" w:rsidRDefault="01605FAC" w:rsidP="3E8E094D">
            <w:pPr>
              <w:pStyle w:val="00Body"/>
              <w:numPr>
                <w:ilvl w:val="1"/>
                <w:numId w:val="24"/>
              </w:numPr>
              <w:spacing w:line="240" w:lineRule="auto"/>
              <w:rPr>
                <w:rFonts w:asciiTheme="minorHAnsi" w:eastAsiaTheme="minorEastAsia" w:hAnsiTheme="minorHAnsi" w:cstheme="minorBidi"/>
                <w:b/>
                <w:bCs/>
                <w:sz w:val="20"/>
                <w:szCs w:val="20"/>
              </w:rPr>
            </w:pPr>
            <w:r w:rsidRPr="3E8E094D">
              <w:rPr>
                <w:rFonts w:asciiTheme="minorHAnsi" w:eastAsiaTheme="minorEastAsia" w:hAnsiTheme="minorHAnsi" w:cstheme="minorBidi"/>
                <w:b/>
                <w:bCs/>
                <w:color w:val="auto"/>
                <w:sz w:val="20"/>
                <w:szCs w:val="20"/>
              </w:rPr>
              <w:t>Vybavení škol digitálními technologiemi</w:t>
            </w:r>
          </w:p>
          <w:p w14:paraId="51A28D51" w14:textId="299922EF" w:rsidR="786F05DC" w:rsidRDefault="01605FAC" w:rsidP="3E8E094D">
            <w:pPr>
              <w:pStyle w:val="00Body"/>
              <w:spacing w:line="240" w:lineRule="auto"/>
              <w:rPr>
                <w:rFonts w:asciiTheme="minorHAnsi" w:eastAsiaTheme="minorEastAsia" w:hAnsiTheme="minorHAnsi" w:cstheme="minorBidi"/>
                <w:color w:val="808080" w:themeColor="background1" w:themeShade="80"/>
                <w:sz w:val="20"/>
                <w:szCs w:val="20"/>
              </w:rPr>
            </w:pPr>
            <w:proofErr w:type="spellStart"/>
            <w:r w:rsidRPr="3E8E094D">
              <w:rPr>
                <w:rFonts w:asciiTheme="minorHAnsi" w:eastAsiaTheme="minorEastAsia" w:hAnsiTheme="minorHAnsi" w:cstheme="minorBidi"/>
                <w:color w:val="auto"/>
                <w:sz w:val="20"/>
                <w:szCs w:val="20"/>
              </w:rPr>
              <w:t>Flagships</w:t>
            </w:r>
            <w:proofErr w:type="spellEnd"/>
            <w:r w:rsidRPr="3E8E094D">
              <w:rPr>
                <w:rFonts w:asciiTheme="minorHAnsi" w:eastAsiaTheme="minorEastAsia" w:hAnsiTheme="minorHAnsi" w:cstheme="minorBidi"/>
                <w:color w:val="auto"/>
                <w:sz w:val="20"/>
                <w:szCs w:val="20"/>
              </w:rPr>
              <w:t xml:space="preserve">: </w:t>
            </w:r>
            <w:proofErr w:type="spellStart"/>
            <w:r w:rsidRPr="3E8E094D">
              <w:rPr>
                <w:rFonts w:asciiTheme="minorHAnsi" w:eastAsiaTheme="minorEastAsia" w:hAnsiTheme="minorHAnsi" w:cstheme="minorBidi"/>
                <w:color w:val="auto"/>
                <w:sz w:val="20"/>
                <w:szCs w:val="20"/>
              </w:rPr>
              <w:t>Reskill</w:t>
            </w:r>
            <w:proofErr w:type="spellEnd"/>
            <w:r w:rsidRPr="3E8E094D">
              <w:rPr>
                <w:rFonts w:asciiTheme="minorHAnsi" w:eastAsiaTheme="minorEastAsia" w:hAnsiTheme="minorHAnsi" w:cstheme="minorBidi"/>
                <w:color w:val="auto"/>
                <w:sz w:val="20"/>
                <w:szCs w:val="20"/>
              </w:rPr>
              <w:t xml:space="preserve"> and </w:t>
            </w:r>
            <w:proofErr w:type="spellStart"/>
            <w:r w:rsidRPr="3E8E094D">
              <w:rPr>
                <w:rFonts w:asciiTheme="minorHAnsi" w:eastAsiaTheme="minorEastAsia" w:hAnsiTheme="minorHAnsi" w:cstheme="minorBidi"/>
                <w:color w:val="auto"/>
                <w:sz w:val="20"/>
                <w:szCs w:val="20"/>
              </w:rPr>
              <w:t>upskill</w:t>
            </w:r>
            <w:proofErr w:type="spellEnd"/>
          </w:p>
          <w:p w14:paraId="068170A4" w14:textId="4EAFDA5C" w:rsidR="786F05DC" w:rsidRDefault="01605FAC" w:rsidP="3E8E094D">
            <w:pPr>
              <w:pStyle w:val="00Body"/>
              <w:spacing w:line="240" w:lineRule="auto"/>
              <w:rPr>
                <w:rFonts w:asciiTheme="minorHAnsi" w:eastAsiaTheme="minorEastAsia" w:hAnsiTheme="minorHAnsi" w:cstheme="minorBidi"/>
                <w:color w:val="auto"/>
                <w:sz w:val="20"/>
                <w:szCs w:val="20"/>
              </w:rPr>
            </w:pPr>
            <w:r w:rsidRPr="3E8E094D">
              <w:rPr>
                <w:rFonts w:asciiTheme="minorHAnsi" w:eastAsiaTheme="minorEastAsia" w:hAnsiTheme="minorHAnsi" w:cstheme="minorBidi"/>
                <w:color w:val="auto"/>
                <w:sz w:val="20"/>
                <w:szCs w:val="20"/>
              </w:rPr>
              <w:t>Strategie 2030+ zároveň poukazuje na to, že s dynamickým rozvojem digitálních technologií je nutné věnovat se prevenci tzv. digitální propasti (</w:t>
            </w:r>
            <w:proofErr w:type="spellStart"/>
            <w:r w:rsidRPr="3E8E094D">
              <w:rPr>
                <w:rFonts w:asciiTheme="minorHAnsi" w:eastAsiaTheme="minorEastAsia" w:hAnsiTheme="minorHAnsi" w:cstheme="minorBidi"/>
                <w:color w:val="auto"/>
                <w:sz w:val="20"/>
                <w:szCs w:val="20"/>
              </w:rPr>
              <w:t>digital</w:t>
            </w:r>
            <w:proofErr w:type="spellEnd"/>
            <w:r w:rsidRPr="3E8E094D">
              <w:rPr>
                <w:rFonts w:asciiTheme="minorHAnsi" w:eastAsiaTheme="minorEastAsia" w:hAnsiTheme="minorHAnsi" w:cstheme="minorBidi"/>
                <w:color w:val="auto"/>
                <w:sz w:val="20"/>
                <w:szCs w:val="20"/>
              </w:rPr>
              <w:t xml:space="preserve"> gap/</w:t>
            </w:r>
            <w:proofErr w:type="spellStart"/>
            <w:r w:rsidRPr="3E8E094D">
              <w:rPr>
                <w:rFonts w:asciiTheme="minorHAnsi" w:eastAsiaTheme="minorEastAsia" w:hAnsiTheme="minorHAnsi" w:cstheme="minorBidi"/>
                <w:color w:val="auto"/>
                <w:sz w:val="20"/>
                <w:szCs w:val="20"/>
              </w:rPr>
              <w:t>divide</w:t>
            </w:r>
            <w:proofErr w:type="spellEnd"/>
            <w:r w:rsidRPr="3E8E094D">
              <w:rPr>
                <w:rFonts w:asciiTheme="minorHAnsi" w:eastAsiaTheme="minorEastAsia" w:hAnsiTheme="minorHAnsi" w:cstheme="minorBidi"/>
                <w:color w:val="auto"/>
                <w:sz w:val="20"/>
                <w:szCs w:val="20"/>
              </w:rPr>
              <w:t xml:space="preserve">). Pokud žák nemá dostatečné digitální kompetence, přístup k digitálním technologiím nebo připojení k internetu, hrozí mu tzv. digitální vyloučení. Úkolem vzdělávacího systému je minimalizovat a předcházet tzv. digitální propasti mezi žáky bez ohledu na jejich pohlaví, socioekonomické, zdravotní </w:t>
            </w:r>
            <w:r w:rsidRPr="3E8E094D">
              <w:rPr>
                <w:rFonts w:asciiTheme="minorHAnsi" w:eastAsiaTheme="minorEastAsia" w:hAnsiTheme="minorHAnsi" w:cstheme="minorBidi"/>
                <w:color w:val="auto"/>
                <w:sz w:val="20"/>
                <w:szCs w:val="20"/>
              </w:rPr>
              <w:lastRenderedPageBreak/>
              <w:t>či jiné znevýhodnění, a to pomocí podpory nediskriminačního přístupu ke kvalitnímu vzdělávání a vytvořením podmínek vedoucích ke zvyšování jejich digitálních kompetencí ve škole, a to nejen v rámci výuky (například školní kluby, přístupné technologie žákům atd.). Pokud budou digitální technologie dostupné a budou ve vzdělávání na všech školách využívány vhodným způsobem, mohou ke snižování vzdělávacích nerovností významně přispívat.</w:t>
            </w:r>
          </w:p>
          <w:p w14:paraId="682E0FCE" w14:textId="13B81CB8" w:rsidR="786F05DC" w:rsidRDefault="01605FAC" w:rsidP="3E8E094D">
            <w:pPr>
              <w:pStyle w:val="00Body"/>
              <w:spacing w:line="240" w:lineRule="auto"/>
              <w:rPr>
                <w:rFonts w:asciiTheme="minorHAnsi" w:eastAsiaTheme="minorEastAsia" w:hAnsiTheme="minorHAnsi" w:cstheme="minorBidi"/>
                <w:color w:val="auto"/>
                <w:sz w:val="20"/>
                <w:szCs w:val="20"/>
              </w:rPr>
            </w:pPr>
            <w:r w:rsidRPr="3E8E094D">
              <w:rPr>
                <w:rFonts w:asciiTheme="minorHAnsi" w:eastAsiaTheme="minorEastAsia" w:hAnsiTheme="minorHAnsi" w:cstheme="minorBidi"/>
                <w:b/>
                <w:bCs/>
                <w:color w:val="auto"/>
                <w:sz w:val="20"/>
                <w:szCs w:val="20"/>
              </w:rPr>
              <w:t>Cílem investice je zajistit, aby bylo digitální vybavení dostupné všem žákům, a tak předejít digitálnímu vyloučení.</w:t>
            </w:r>
            <w:r w:rsidRPr="3E8E094D">
              <w:rPr>
                <w:rFonts w:asciiTheme="minorHAnsi" w:eastAsiaTheme="minorEastAsia" w:hAnsiTheme="minorHAnsi" w:cstheme="minorBidi"/>
                <w:color w:val="auto"/>
                <w:sz w:val="20"/>
                <w:szCs w:val="20"/>
              </w:rPr>
              <w:t xml:space="preserve"> </w:t>
            </w:r>
          </w:p>
          <w:p w14:paraId="437F8B47" w14:textId="6BA0FFFB" w:rsidR="786F05DC" w:rsidRDefault="01605FAC" w:rsidP="120BE694">
            <w:pPr>
              <w:pStyle w:val="00Body"/>
              <w:spacing w:line="240" w:lineRule="auto"/>
              <w:rPr>
                <w:rFonts w:asciiTheme="minorHAnsi" w:eastAsiaTheme="minorEastAsia" w:hAnsiTheme="minorHAnsi" w:cstheme="minorBidi"/>
                <w:b/>
                <w:bCs/>
                <w:color w:val="auto"/>
                <w:sz w:val="20"/>
                <w:szCs w:val="20"/>
              </w:rPr>
            </w:pPr>
            <w:r w:rsidRPr="120BE694">
              <w:rPr>
                <w:rFonts w:asciiTheme="minorHAnsi" w:eastAsiaTheme="minorEastAsia" w:hAnsiTheme="minorHAnsi" w:cstheme="minorBidi"/>
                <w:b/>
                <w:bCs/>
                <w:color w:val="auto"/>
                <w:sz w:val="20"/>
                <w:szCs w:val="20"/>
              </w:rPr>
              <w:t xml:space="preserve">Investice také cílí na zajištění dostatečného vybavení škol </w:t>
            </w:r>
            <w:r w:rsidR="7304AA12" w:rsidRPr="120BE694">
              <w:rPr>
                <w:rFonts w:asciiTheme="minorHAnsi" w:eastAsiaTheme="minorEastAsia" w:hAnsiTheme="minorHAnsi" w:cstheme="minorBidi"/>
                <w:b/>
                <w:bCs/>
                <w:color w:val="auto"/>
                <w:sz w:val="20"/>
                <w:szCs w:val="20"/>
              </w:rPr>
              <w:t xml:space="preserve">základními i </w:t>
            </w:r>
            <w:r w:rsidRPr="120BE694">
              <w:rPr>
                <w:rFonts w:asciiTheme="minorHAnsi" w:eastAsiaTheme="minorEastAsia" w:hAnsiTheme="minorHAnsi" w:cstheme="minorBidi"/>
                <w:b/>
                <w:bCs/>
                <w:color w:val="auto"/>
                <w:sz w:val="20"/>
                <w:szCs w:val="20"/>
              </w:rPr>
              <w:t xml:space="preserve">pokročilými digitálními technologiemi (např. AR/VR, </w:t>
            </w:r>
            <w:proofErr w:type="gramStart"/>
            <w:r w:rsidRPr="120BE694">
              <w:rPr>
                <w:rFonts w:asciiTheme="minorHAnsi" w:eastAsiaTheme="minorEastAsia" w:hAnsiTheme="minorHAnsi" w:cstheme="minorBidi"/>
                <w:b/>
                <w:bCs/>
                <w:color w:val="auto"/>
                <w:sz w:val="20"/>
                <w:szCs w:val="20"/>
              </w:rPr>
              <w:t>3D</w:t>
            </w:r>
            <w:proofErr w:type="gramEnd"/>
            <w:r w:rsidRPr="120BE694">
              <w:rPr>
                <w:rFonts w:asciiTheme="minorHAnsi" w:eastAsiaTheme="minorEastAsia" w:hAnsiTheme="minorHAnsi" w:cstheme="minorBidi"/>
                <w:b/>
                <w:bCs/>
                <w:color w:val="auto"/>
                <w:sz w:val="20"/>
                <w:szCs w:val="20"/>
              </w:rPr>
              <w:t xml:space="preserve"> tisk, robotické pomůcky apod.), které jsou nutným předpokladem k implementace revidovaného kurikula (viz předchozí reformy). </w:t>
            </w:r>
          </w:p>
          <w:p w14:paraId="7ECD9421" w14:textId="6F485A97" w:rsidR="786F05DC" w:rsidRDefault="01605FAC">
            <w:pPr>
              <w:pStyle w:val="00Body"/>
              <w:spacing w:line="240" w:lineRule="auto"/>
              <w:rPr>
                <w:rFonts w:asciiTheme="minorHAnsi" w:eastAsiaTheme="minorEastAsia" w:hAnsiTheme="minorHAnsi" w:cstheme="minorBidi"/>
                <w:color w:val="auto"/>
                <w:sz w:val="20"/>
                <w:szCs w:val="20"/>
              </w:rPr>
            </w:pPr>
            <w:r w:rsidRPr="120BE694">
              <w:rPr>
                <w:rFonts w:asciiTheme="minorHAnsi" w:eastAsiaTheme="minorEastAsia" w:hAnsiTheme="minorHAnsi" w:cstheme="minorBidi"/>
                <w:color w:val="auto"/>
                <w:sz w:val="20"/>
                <w:szCs w:val="20"/>
              </w:rPr>
              <w:t>Investice obsahuje aktivitu z podzimu 2020, kdy byly základním školám a nižším stupňům gymnázií poskytnuty prostředky ve výši 1,3 mld. Kč</w:t>
            </w:r>
            <w:r w:rsidR="501DE8D2" w:rsidRPr="120BE694">
              <w:rPr>
                <w:rFonts w:ascii="Calibri" w:hAnsi="Calibri" w:cs="Calibri"/>
                <w:sz w:val="20"/>
                <w:szCs w:val="20"/>
              </w:rPr>
              <w:t xml:space="preserve"> vč. DPH, (1,027 mld. Kč bez DPH)</w:t>
            </w:r>
            <w:r w:rsidRPr="120BE694">
              <w:rPr>
                <w:rFonts w:asciiTheme="minorHAnsi" w:eastAsiaTheme="minorEastAsia" w:hAnsiTheme="minorHAnsi" w:cstheme="minorBidi"/>
                <w:color w:val="auto"/>
                <w:sz w:val="20"/>
                <w:szCs w:val="20"/>
              </w:rPr>
              <w:t xml:space="preserve"> na ICT vybavení pro výuku na dálku. Prostředky byly školám poskytnuty pomocí tzv. ad hoc </w:t>
            </w:r>
            <w:proofErr w:type="gramStart"/>
            <w:r w:rsidRPr="120BE694">
              <w:rPr>
                <w:rFonts w:asciiTheme="minorHAnsi" w:eastAsiaTheme="minorEastAsia" w:hAnsiTheme="minorHAnsi" w:cstheme="minorBidi"/>
                <w:color w:val="auto"/>
                <w:sz w:val="20"/>
                <w:szCs w:val="20"/>
              </w:rPr>
              <w:t>normativu - zcela</w:t>
            </w:r>
            <w:proofErr w:type="gramEnd"/>
            <w:r w:rsidRPr="120BE694">
              <w:rPr>
                <w:rFonts w:asciiTheme="minorHAnsi" w:eastAsiaTheme="minorEastAsia" w:hAnsiTheme="minorHAnsi" w:cstheme="minorBidi"/>
                <w:color w:val="auto"/>
                <w:sz w:val="20"/>
                <w:szCs w:val="20"/>
              </w:rPr>
              <w:t xml:space="preserve"> nového institutu školského zákona, účinného od 1. 10. 2020 (podle § 161 odst. 7 školského zákona). Ad hoc normativ umožní navýšit rozpis rozpočtu na jednotlivé kraje a určit výši prostředků pro každou konkrétní základní školu zřizovanou krajem, obcí nebo svazkem obcí, a to bez dodatečné administrativy. Díky této intervenci bylo podpořeno mimořádnými finančními prostředky na vybavení pro distanční výuku 4102 škol a pořízeno bylo 74 tis. mobilních digitálních zařízení. </w:t>
            </w:r>
          </w:p>
          <w:p w14:paraId="389349BD" w14:textId="3578211C" w:rsidR="786F05DC" w:rsidRDefault="01605FAC" w:rsidP="3E8E094D">
            <w:pPr>
              <w:pStyle w:val="00Body"/>
              <w:spacing w:line="240" w:lineRule="auto"/>
              <w:rPr>
                <w:rFonts w:asciiTheme="minorHAnsi" w:eastAsiaTheme="minorEastAsia" w:hAnsiTheme="minorHAnsi" w:cstheme="minorBidi"/>
                <w:color w:val="auto"/>
                <w:sz w:val="20"/>
                <w:szCs w:val="20"/>
              </w:rPr>
            </w:pPr>
            <w:r w:rsidRPr="3E8E094D">
              <w:rPr>
                <w:rFonts w:asciiTheme="minorHAnsi" w:eastAsiaTheme="minorEastAsia" w:hAnsiTheme="minorHAnsi" w:cstheme="minorBidi"/>
                <w:color w:val="auto"/>
                <w:sz w:val="20"/>
                <w:szCs w:val="20"/>
              </w:rPr>
              <w:t xml:space="preserve">Na tuto intervenci navazuje cíl, aby </w:t>
            </w:r>
            <w:r w:rsidRPr="3E8E094D">
              <w:rPr>
                <w:rFonts w:asciiTheme="minorHAnsi" w:eastAsiaTheme="minorEastAsia" w:hAnsiTheme="minorHAnsi" w:cstheme="minorBidi"/>
                <w:b/>
                <w:bCs/>
                <w:color w:val="auto"/>
                <w:sz w:val="20"/>
                <w:szCs w:val="20"/>
              </w:rPr>
              <w:t>80 % škol vytvořilo fond mobilních digitálních zařízení pro znevýhodněné žáky s cílem, aby všichni žáci měli k dispozici mobilní digitální zařízení pro běžnou výuku a výuku na dálku do 4Q 2025.</w:t>
            </w:r>
            <w:r w:rsidRPr="3E8E094D">
              <w:rPr>
                <w:rFonts w:asciiTheme="minorHAnsi" w:eastAsiaTheme="minorEastAsia" w:hAnsiTheme="minorHAnsi" w:cstheme="minorBidi"/>
                <w:color w:val="auto"/>
                <w:sz w:val="20"/>
                <w:szCs w:val="20"/>
              </w:rPr>
              <w:t xml:space="preserve"> Školy fond vytvoří díky poskytnutým finančním prostředkům prostřednictvím nového institutu školského zákona - tzv. "ad hoc normativu". Prostředky budou školám poukázány ve třech vlnách – 2022, 2023 a 2024. </w:t>
            </w:r>
          </w:p>
          <w:p w14:paraId="52D14DB9" w14:textId="696C4C97" w:rsidR="786F05DC" w:rsidRDefault="01605FAC" w:rsidP="3E8E094D">
            <w:pPr>
              <w:pStyle w:val="00Body"/>
              <w:spacing w:line="240" w:lineRule="auto"/>
              <w:rPr>
                <w:rFonts w:asciiTheme="minorHAnsi" w:eastAsiaTheme="minorEastAsia" w:hAnsiTheme="minorHAnsi" w:cstheme="minorBidi"/>
                <w:color w:val="auto"/>
                <w:sz w:val="20"/>
                <w:szCs w:val="20"/>
              </w:rPr>
            </w:pPr>
            <w:r w:rsidRPr="3E8E094D">
              <w:rPr>
                <w:rFonts w:asciiTheme="minorHAnsi" w:eastAsiaTheme="minorEastAsia" w:hAnsiTheme="minorHAnsi" w:cstheme="minorBidi"/>
                <w:color w:val="auto"/>
                <w:sz w:val="20"/>
                <w:szCs w:val="20"/>
              </w:rPr>
              <w:t xml:space="preserve">V rámci výpočtu ad hoc normativu se počítá s využitím koeficientu, který bude vypočítán na základě různých ukazatelů, např. zda se škola nachází v sociálně vyloučené lokalitě a počtu odhadu žáků, kteří potřebují k zapůjčení digitální mobilní zařízení. Prostředky budou tedy sice poskytnuty plošně, nicméně pomocí koeficientu bude finální částka modifikována dle reálné potřeby škol. Odhaduje se, že školy do svých fondů mobilních digitálních zařízení pořídí 70 000 zařízení a podpoří takto 70 000 potřebných žáků. Použití prostředků bude monitorováno a vykazováno pomocí výkazů, které školy budou povinně vyplňovat, tím bude zamezeno i dvojímu financování. Výkazy budou doplňovat i dotazníky s cílem získat kvantitativní i kvalitativní data o pokroku škol. </w:t>
            </w:r>
          </w:p>
          <w:p w14:paraId="32F6D61C" w14:textId="5550EBF2" w:rsidR="786F05DC" w:rsidRDefault="01605FAC" w:rsidP="3E8E094D">
            <w:pPr>
              <w:pStyle w:val="00Body"/>
              <w:spacing w:line="240" w:lineRule="auto"/>
              <w:rPr>
                <w:rFonts w:asciiTheme="minorHAnsi" w:eastAsiaTheme="minorEastAsia" w:hAnsiTheme="minorHAnsi" w:cstheme="minorBidi"/>
                <w:color w:val="auto"/>
                <w:sz w:val="20"/>
                <w:szCs w:val="20"/>
              </w:rPr>
            </w:pPr>
            <w:r w:rsidRPr="3E8E094D">
              <w:rPr>
                <w:rFonts w:asciiTheme="minorHAnsi" w:eastAsiaTheme="minorEastAsia" w:hAnsiTheme="minorHAnsi" w:cstheme="minorBidi"/>
                <w:color w:val="auto"/>
                <w:sz w:val="20"/>
                <w:szCs w:val="20"/>
              </w:rPr>
              <w:t xml:space="preserve">Pro zajištění implementace revidovaného kurikula (viz předchozí reformy) a rozvoje pokročilých digitálních kompetencí žáků i učitelů je nutné školám poskytnout potřebné finanční prostředky pro jejich pořízení. </w:t>
            </w:r>
          </w:p>
          <w:p w14:paraId="47F41410" w14:textId="2883BAD6" w:rsidR="786F05DC" w:rsidRDefault="09797D52">
            <w:pPr>
              <w:pStyle w:val="00Body"/>
              <w:spacing w:line="240" w:lineRule="auto"/>
              <w:rPr>
                <w:rFonts w:asciiTheme="minorHAnsi" w:eastAsiaTheme="minorEastAsia" w:hAnsiTheme="minorHAnsi" w:cstheme="minorBidi"/>
                <w:color w:val="auto"/>
                <w:sz w:val="20"/>
                <w:szCs w:val="20"/>
              </w:rPr>
            </w:pPr>
            <w:r w:rsidRPr="120BE694">
              <w:rPr>
                <w:rFonts w:asciiTheme="minorHAnsi" w:eastAsiaTheme="minorEastAsia" w:hAnsiTheme="minorHAnsi" w:cstheme="minorBidi"/>
                <w:color w:val="auto"/>
                <w:sz w:val="20"/>
                <w:szCs w:val="20"/>
              </w:rPr>
              <w:t xml:space="preserve">Cílem je, aby </w:t>
            </w:r>
            <w:r w:rsidRPr="120BE694">
              <w:rPr>
                <w:rFonts w:asciiTheme="minorHAnsi" w:eastAsiaTheme="minorEastAsia" w:hAnsiTheme="minorHAnsi" w:cstheme="minorBidi"/>
                <w:b/>
                <w:bCs/>
                <w:color w:val="auto"/>
                <w:sz w:val="20"/>
                <w:szCs w:val="20"/>
              </w:rPr>
              <w:t>alespoň</w:t>
            </w:r>
            <w:r w:rsidR="7D9F4B55" w:rsidRPr="120BE694">
              <w:rPr>
                <w:rFonts w:asciiTheme="minorHAnsi" w:eastAsiaTheme="minorEastAsia" w:hAnsiTheme="minorHAnsi" w:cstheme="minorBidi"/>
                <w:b/>
                <w:bCs/>
                <w:color w:val="auto"/>
                <w:sz w:val="20"/>
                <w:szCs w:val="20"/>
              </w:rPr>
              <w:t xml:space="preserve"> 9260 škol bylo vybaveno základními i pokročilými digitálními technologiemi (AR, VR, robotické pomůcky apod.) pro výuku nové informatiky a rozvoj digitální gramotnosti do 1Q/2024</w:t>
            </w:r>
            <w:r w:rsidRPr="120BE694">
              <w:rPr>
                <w:rFonts w:asciiTheme="minorHAnsi" w:eastAsiaTheme="minorEastAsia" w:hAnsiTheme="minorHAnsi" w:cstheme="minorBidi"/>
                <w:b/>
                <w:bCs/>
                <w:color w:val="auto"/>
                <w:sz w:val="20"/>
                <w:szCs w:val="20"/>
              </w:rPr>
              <w:t xml:space="preserve">. </w:t>
            </w:r>
            <w:r w:rsidRPr="120BE694">
              <w:rPr>
                <w:rFonts w:asciiTheme="minorHAnsi" w:eastAsiaTheme="minorEastAsia" w:hAnsiTheme="minorHAnsi" w:cstheme="minorBidi"/>
                <w:color w:val="auto"/>
                <w:sz w:val="20"/>
                <w:szCs w:val="20"/>
              </w:rPr>
              <w:t xml:space="preserve">Školy budou vybaveny díky poskytnutým finančním prostředkům rovněž prostřednictvím tzv. ad hoc normativu. Prostředky budou školám poskytnuty ve dvou </w:t>
            </w:r>
            <w:proofErr w:type="gramStart"/>
            <w:r w:rsidRPr="120BE694">
              <w:rPr>
                <w:rFonts w:asciiTheme="minorHAnsi" w:eastAsiaTheme="minorEastAsia" w:hAnsiTheme="minorHAnsi" w:cstheme="minorBidi"/>
                <w:color w:val="auto"/>
                <w:sz w:val="20"/>
                <w:szCs w:val="20"/>
              </w:rPr>
              <w:t>vlnách - v</w:t>
            </w:r>
            <w:proofErr w:type="gramEnd"/>
            <w:r w:rsidRPr="120BE694">
              <w:rPr>
                <w:rFonts w:asciiTheme="minorHAnsi" w:eastAsiaTheme="minorEastAsia" w:hAnsiTheme="minorHAnsi" w:cstheme="minorBidi"/>
                <w:color w:val="auto"/>
                <w:sz w:val="20"/>
                <w:szCs w:val="20"/>
              </w:rPr>
              <w:t xml:space="preserve"> roce 2022 a v roce 2023. V únoru následujícího roku budou školy vždy vykazovat použití finančních prostředků, čímž bude zamezeno dvojímu financování. Výkazy budou doplňovat i dotazníky s cílem získat kvantitativní i kvalitativní data o pokroku škol. V kombinaci s ostatními reformami tak bude zajištěna reálná implementace nového kurikula v oblasti informatického myšlení a digitální gramotnosti. Školy budou motivovány pracovat s pokročilými digitálními zařízeními, jako např. VR, AR, </w:t>
            </w:r>
            <w:proofErr w:type="gramStart"/>
            <w:r w:rsidRPr="120BE694">
              <w:rPr>
                <w:rFonts w:asciiTheme="minorHAnsi" w:eastAsiaTheme="minorEastAsia" w:hAnsiTheme="minorHAnsi" w:cstheme="minorBidi"/>
                <w:color w:val="auto"/>
                <w:sz w:val="20"/>
                <w:szCs w:val="20"/>
              </w:rPr>
              <w:t>3D</w:t>
            </w:r>
            <w:proofErr w:type="gramEnd"/>
            <w:r w:rsidRPr="120BE694">
              <w:rPr>
                <w:rFonts w:asciiTheme="minorHAnsi" w:eastAsiaTheme="minorEastAsia" w:hAnsiTheme="minorHAnsi" w:cstheme="minorBidi"/>
                <w:color w:val="auto"/>
                <w:sz w:val="20"/>
                <w:szCs w:val="20"/>
              </w:rPr>
              <w:t xml:space="preserve"> tisk, robotické pomůcky a další, a tím rozvíjet základní i pokročilé digitální dovednosti žáků</w:t>
            </w:r>
            <w:r w:rsidR="56847F36" w:rsidRPr="120BE694">
              <w:rPr>
                <w:rFonts w:ascii="Calibri" w:hAnsi="Calibri" w:cs="Calibri"/>
                <w:sz w:val="20"/>
                <w:szCs w:val="20"/>
              </w:rPr>
              <w:t xml:space="preserve"> i učitelů</w:t>
            </w:r>
            <w:r w:rsidRPr="120BE694">
              <w:rPr>
                <w:rFonts w:asciiTheme="minorHAnsi" w:eastAsiaTheme="minorEastAsia" w:hAnsiTheme="minorHAnsi" w:cstheme="minorBidi"/>
                <w:color w:val="auto"/>
                <w:sz w:val="20"/>
                <w:szCs w:val="20"/>
              </w:rPr>
              <w:t xml:space="preserve">.  </w:t>
            </w:r>
          </w:p>
          <w:p w14:paraId="1CE29348" w14:textId="007E1954" w:rsidR="786F05DC" w:rsidRDefault="01605FAC" w:rsidP="3E8E094D">
            <w:pPr>
              <w:pStyle w:val="00Body"/>
              <w:spacing w:line="240" w:lineRule="auto"/>
              <w:rPr>
                <w:rFonts w:asciiTheme="minorHAnsi" w:eastAsiaTheme="minorEastAsia" w:hAnsiTheme="minorHAnsi" w:cstheme="minorBidi"/>
                <w:color w:val="auto"/>
                <w:sz w:val="20"/>
                <w:szCs w:val="20"/>
              </w:rPr>
            </w:pPr>
            <w:r w:rsidRPr="3E8E094D">
              <w:rPr>
                <w:rFonts w:asciiTheme="minorHAnsi" w:eastAsiaTheme="minorEastAsia" w:hAnsiTheme="minorHAnsi" w:cstheme="minorBidi"/>
                <w:color w:val="auto"/>
                <w:sz w:val="20"/>
                <w:szCs w:val="20"/>
              </w:rPr>
              <w:t xml:space="preserve">Vzhledem k silné decentralizaci vzdělávacího systému v ČR je plošný a „nízkoprahový“ nástroj, kterým tzv. ad hoc normativ je, jediným způsobem, jak školy s nízkou úrovní digitalizace posunout na vyšší úroveň. Výhodou ad hoc normativu je téměř nulová administrativa a rychlé poskytnutí finančních prostředků. Zároveň není možné stanovit, které školy intervenci potřebují méně a které více. Plošným nástrojem sice budou posunuty již dobře vybavené školy na ještě lepší úroveň, ale úroveň špatně vybavených škol se řádově navýší, což bude mít vyšší mezní pozitivní dopad právě na žáky hůře vybavených škol.  </w:t>
            </w:r>
          </w:p>
          <w:p w14:paraId="39A123D7" w14:textId="4E7BB8EF" w:rsidR="786F05DC" w:rsidRDefault="01605FAC" w:rsidP="3E8E094D">
            <w:pPr>
              <w:pStyle w:val="00Body"/>
              <w:spacing w:line="240" w:lineRule="auto"/>
              <w:rPr>
                <w:rFonts w:asciiTheme="minorHAnsi" w:eastAsiaTheme="minorEastAsia" w:hAnsiTheme="minorHAnsi" w:cstheme="minorBidi"/>
                <w:color w:val="auto"/>
                <w:sz w:val="20"/>
                <w:szCs w:val="20"/>
              </w:rPr>
            </w:pPr>
            <w:r w:rsidRPr="3E8E094D">
              <w:rPr>
                <w:rFonts w:asciiTheme="minorHAnsi" w:eastAsiaTheme="minorEastAsia" w:hAnsiTheme="minorHAnsi" w:cstheme="minorBidi"/>
                <w:color w:val="auto"/>
                <w:sz w:val="20"/>
                <w:szCs w:val="20"/>
              </w:rPr>
              <w:t xml:space="preserve">Poskytnutím prostředků bude předcházet vytvoření komplexní metodické podpory pro školy, zřizovatele a poskytovatele služeb v oblasti nákupu digitálních zařízení, a to nejen základních mobilních digitálních zařízení, ale i zařízení pro novou informatiku. Cílem je, aby byly prostředky na ICT vybavení vynaloženy co nejefektivněji a aby z nich měly školy co největší užitek. Nástroji pro podporu budou webové stránky, příklady dobré praxe, </w:t>
            </w:r>
            <w:proofErr w:type="spellStart"/>
            <w:r w:rsidRPr="3E8E094D">
              <w:rPr>
                <w:rFonts w:asciiTheme="minorHAnsi" w:eastAsiaTheme="minorEastAsia" w:hAnsiTheme="minorHAnsi" w:cstheme="minorBidi"/>
                <w:color w:val="auto"/>
                <w:sz w:val="20"/>
                <w:szCs w:val="20"/>
              </w:rPr>
              <w:t>webináře</w:t>
            </w:r>
            <w:proofErr w:type="spellEnd"/>
            <w:r w:rsidRPr="3E8E094D">
              <w:rPr>
                <w:rFonts w:asciiTheme="minorHAnsi" w:eastAsiaTheme="minorEastAsia" w:hAnsiTheme="minorHAnsi" w:cstheme="minorBidi"/>
                <w:color w:val="auto"/>
                <w:sz w:val="20"/>
                <w:szCs w:val="20"/>
              </w:rPr>
              <w:t xml:space="preserve">, evaluační online nástroje apod. Metodická podpora bude průběžně aktualizována. </w:t>
            </w:r>
          </w:p>
          <w:p w14:paraId="26D28A60" w14:textId="1F11D1F2" w:rsidR="786F05DC" w:rsidRDefault="01605FAC" w:rsidP="3E8E094D">
            <w:pPr>
              <w:pStyle w:val="00Body"/>
              <w:spacing w:line="240" w:lineRule="auto"/>
              <w:rPr>
                <w:rFonts w:asciiTheme="minorHAnsi" w:eastAsiaTheme="minorEastAsia" w:hAnsiTheme="minorHAnsi" w:cstheme="minorBidi"/>
                <w:color w:val="auto"/>
                <w:sz w:val="20"/>
                <w:szCs w:val="20"/>
              </w:rPr>
            </w:pPr>
            <w:r w:rsidRPr="3E8E094D">
              <w:rPr>
                <w:rFonts w:asciiTheme="minorHAnsi" w:eastAsiaTheme="minorEastAsia" w:hAnsiTheme="minorHAnsi" w:cstheme="minorBidi"/>
                <w:color w:val="auto"/>
                <w:sz w:val="20"/>
                <w:szCs w:val="20"/>
              </w:rPr>
              <w:lastRenderedPageBreak/>
              <w:t xml:space="preserve">Na základě zkušeností zejména projektu SYPO (Systém podpory profesního rozvoje učitelů a ředitelů) je zřejmé, že školy poptávají konzultace v oblasti IT správy, nastavení vnitřní sítě a jejího zabezpečení. V České republice je každá škola za nastavení své vnitřní sítě sama zodpovědná, pokud tuto problematiku neřeší místo ní zřizovatel. Vedle centrální/nepřímé metodické podpory bude školám zprostředkována podpora přímá, a to vytvořením sítě tzv. IT guru, kteří se budou zaměřovat zejména na nastavení IT správy a vnitřní sítě školy. IT guru rovněž pomůže škole s nákupem vybavení pro novou informatiku a dále pomůže s dialogem se zřizovatelem s cílem navýšit jeho investice do digitalizace škol. </w:t>
            </w:r>
          </w:p>
          <w:p w14:paraId="7575FF47" w14:textId="3C0D5FAC" w:rsidR="786F05DC" w:rsidRDefault="01605FAC" w:rsidP="3E8E094D">
            <w:pPr>
              <w:pStyle w:val="00Body"/>
              <w:spacing w:line="240" w:lineRule="auto"/>
              <w:rPr>
                <w:rFonts w:asciiTheme="minorHAnsi" w:eastAsiaTheme="minorEastAsia" w:hAnsiTheme="minorHAnsi" w:cstheme="minorBidi"/>
                <w:color w:val="auto"/>
                <w:sz w:val="20"/>
                <w:szCs w:val="20"/>
              </w:rPr>
            </w:pPr>
            <w:r w:rsidRPr="3E8E094D">
              <w:rPr>
                <w:rFonts w:asciiTheme="minorHAnsi" w:eastAsiaTheme="minorEastAsia" w:hAnsiTheme="minorHAnsi" w:cstheme="minorBidi"/>
                <w:color w:val="auto"/>
                <w:sz w:val="20"/>
                <w:szCs w:val="20"/>
              </w:rPr>
              <w:t>Pozice IT guru bude vytvořena na úrovni kraje a bude intenzivně spolupracovat s již vytvořenými pozicemi jako krajský ICT metodik (projekt SYPO) a územními koordinátory BCO (</w:t>
            </w:r>
            <w:proofErr w:type="spellStart"/>
            <w:r w:rsidRPr="3E8E094D">
              <w:rPr>
                <w:rFonts w:asciiTheme="minorHAnsi" w:eastAsiaTheme="minorEastAsia" w:hAnsiTheme="minorHAnsi" w:cstheme="minorBidi"/>
                <w:color w:val="auto"/>
                <w:sz w:val="20"/>
                <w:szCs w:val="20"/>
              </w:rPr>
              <w:t>Broadband</w:t>
            </w:r>
            <w:proofErr w:type="spellEnd"/>
            <w:r w:rsidRPr="3E8E094D">
              <w:rPr>
                <w:rFonts w:asciiTheme="minorHAnsi" w:eastAsiaTheme="minorEastAsia" w:hAnsiTheme="minorHAnsi" w:cstheme="minorBidi"/>
                <w:color w:val="auto"/>
                <w:sz w:val="20"/>
                <w:szCs w:val="20"/>
              </w:rPr>
              <w:t xml:space="preserve"> </w:t>
            </w:r>
            <w:proofErr w:type="spellStart"/>
            <w:r w:rsidRPr="3E8E094D">
              <w:rPr>
                <w:rFonts w:asciiTheme="minorHAnsi" w:eastAsiaTheme="minorEastAsia" w:hAnsiTheme="minorHAnsi" w:cstheme="minorBidi"/>
                <w:color w:val="auto"/>
                <w:sz w:val="20"/>
                <w:szCs w:val="20"/>
              </w:rPr>
              <w:t>Competence</w:t>
            </w:r>
            <w:proofErr w:type="spellEnd"/>
            <w:r w:rsidRPr="3E8E094D">
              <w:rPr>
                <w:rFonts w:asciiTheme="minorHAnsi" w:eastAsiaTheme="minorEastAsia" w:hAnsiTheme="minorHAnsi" w:cstheme="minorBidi"/>
                <w:color w:val="auto"/>
                <w:sz w:val="20"/>
                <w:szCs w:val="20"/>
              </w:rPr>
              <w:t xml:space="preserve"> Office, MPO). Síť IT guru bude vytvořena po vzoru sítě krajských ICT metodiků (projekt SYPO), kteří se na rozdíl od IT guru zaměřují na pedagogické aspekty zapojování digitálních technologií do výuky a mají být nápomocni zejména školním ICT metodikům. Aktivita rovněž navazuje na reformu financování, která proběhla v roce 2020 a která implementovala role správce sítě v rámci nového systému financování nepedagogické práce. V roce 2021 MŠMT také navýšilo alokaci pro nepedagogické zaměstnance školy s cílem pomoci školám zajistit IT správu, a to o 500 mil. Kč. Síť IT guru školy na tyto skutečnosti upozorní a dále školám pomůže s komplexním řešením této problematiky. </w:t>
            </w:r>
          </w:p>
          <w:p w14:paraId="4071A312" w14:textId="11E131A3" w:rsidR="786F05DC" w:rsidRDefault="01605FAC" w:rsidP="3E8E094D">
            <w:pPr>
              <w:pStyle w:val="00Body"/>
              <w:spacing w:line="240" w:lineRule="auto"/>
              <w:rPr>
                <w:rFonts w:asciiTheme="minorHAnsi" w:eastAsiaTheme="minorEastAsia" w:hAnsiTheme="minorHAnsi" w:cstheme="minorBidi"/>
                <w:color w:val="auto"/>
                <w:sz w:val="20"/>
                <w:szCs w:val="20"/>
              </w:rPr>
            </w:pPr>
            <w:r w:rsidRPr="3E8E094D">
              <w:rPr>
                <w:rFonts w:asciiTheme="minorHAnsi" w:eastAsiaTheme="minorEastAsia" w:hAnsiTheme="minorHAnsi" w:cstheme="minorBidi"/>
                <w:b/>
                <w:bCs/>
                <w:color w:val="auto"/>
                <w:sz w:val="20"/>
                <w:szCs w:val="20"/>
              </w:rPr>
              <w:t xml:space="preserve">Cílem je pomocí sítě IT guru podpořit v letech 2022-2025 1120 škol. </w:t>
            </w:r>
            <w:r w:rsidRPr="3E8E094D">
              <w:rPr>
                <w:rFonts w:asciiTheme="minorHAnsi" w:eastAsiaTheme="minorEastAsia" w:hAnsiTheme="minorHAnsi" w:cstheme="minorBidi"/>
                <w:color w:val="auto"/>
                <w:sz w:val="20"/>
                <w:szCs w:val="20"/>
              </w:rPr>
              <w:t>Pro zajištění kontinuální a intenzivní přímé podpory bude mít jeden krajský IT guru v portfoliu minimálně 20 škol ročně. Při trvání projektu 4 roky a 14-20 IT guru s úvazkem 40 hodin měsíčně je minimální celkový počet podpořených škol 1120. Jedná se o cca 1/5 škol, přičemž mířit se bude zejména na menší venkovské školy, které mají s IT správou největší problémy.</w:t>
            </w:r>
          </w:p>
          <w:p w14:paraId="55A5B8B7" w14:textId="52C3A208" w:rsidR="2DD85947" w:rsidRDefault="3ED674AC" w:rsidP="3E8E094D">
            <w:pPr>
              <w:spacing w:line="240" w:lineRule="auto"/>
              <w:jc w:val="both"/>
              <w:rPr>
                <w:rFonts w:eastAsiaTheme="minorEastAsia"/>
                <w:b/>
                <w:bCs/>
                <w:color w:val="auto"/>
                <w:sz w:val="20"/>
                <w:szCs w:val="20"/>
              </w:rPr>
            </w:pPr>
            <w:r w:rsidRPr="3E8E094D">
              <w:rPr>
                <w:rFonts w:eastAsiaTheme="minorEastAsia"/>
                <w:b/>
                <w:bCs/>
                <w:color w:val="auto"/>
                <w:sz w:val="20"/>
                <w:szCs w:val="20"/>
              </w:rPr>
              <w:t xml:space="preserve">Odhadované náklady: </w:t>
            </w:r>
          </w:p>
          <w:p w14:paraId="0CF8B27A" w14:textId="47A50318" w:rsidR="7731B8C8" w:rsidRDefault="6A70CD87" w:rsidP="120BE694">
            <w:pPr>
              <w:pStyle w:val="Default"/>
              <w:spacing w:after="120"/>
              <w:jc w:val="both"/>
              <w:rPr>
                <w:rFonts w:asciiTheme="minorHAnsi" w:eastAsiaTheme="minorEastAsia" w:hAnsiTheme="minorHAnsi" w:cstheme="minorBidi"/>
                <w:color w:val="000000" w:themeColor="text1"/>
                <w:sz w:val="20"/>
                <w:szCs w:val="20"/>
              </w:rPr>
            </w:pPr>
            <w:r w:rsidRPr="120BE694">
              <w:rPr>
                <w:rFonts w:asciiTheme="minorHAnsi" w:eastAsiaTheme="minorEastAsia" w:hAnsiTheme="minorHAnsi" w:cstheme="minorBidi"/>
                <w:color w:val="auto"/>
                <w:sz w:val="20"/>
                <w:szCs w:val="20"/>
              </w:rPr>
              <w:t>4</w:t>
            </w:r>
            <w:r w:rsidR="00EF3054" w:rsidRPr="120BE694">
              <w:rPr>
                <w:rFonts w:asciiTheme="minorHAnsi" w:eastAsiaTheme="minorEastAsia" w:hAnsiTheme="minorHAnsi" w:cstheme="minorBidi"/>
                <w:color w:val="auto"/>
                <w:sz w:val="20"/>
                <w:szCs w:val="20"/>
              </w:rPr>
              <w:t> </w:t>
            </w:r>
            <w:r w:rsidRPr="120BE694">
              <w:rPr>
                <w:rFonts w:asciiTheme="minorHAnsi" w:eastAsiaTheme="minorEastAsia" w:hAnsiTheme="minorHAnsi" w:cstheme="minorBidi"/>
                <w:color w:val="auto"/>
                <w:sz w:val="20"/>
                <w:szCs w:val="20"/>
              </w:rPr>
              <w:t>857</w:t>
            </w:r>
            <w:r w:rsidR="298DF729" w:rsidRPr="120BE694">
              <w:rPr>
                <w:rFonts w:asciiTheme="minorHAnsi" w:eastAsiaTheme="minorEastAsia" w:hAnsiTheme="minorHAnsi" w:cstheme="minorBidi"/>
                <w:color w:val="auto"/>
                <w:sz w:val="20"/>
                <w:szCs w:val="20"/>
              </w:rPr>
              <w:t xml:space="preserve"> </w:t>
            </w:r>
            <w:r w:rsidR="00EF3054" w:rsidRPr="120BE694">
              <w:rPr>
                <w:rFonts w:asciiTheme="minorHAnsi" w:eastAsiaTheme="minorEastAsia" w:hAnsiTheme="minorHAnsi" w:cstheme="minorBidi"/>
                <w:color w:val="auto"/>
                <w:sz w:val="20"/>
                <w:szCs w:val="20"/>
              </w:rPr>
              <w:t>mil.</w:t>
            </w:r>
            <w:r w:rsidRPr="120BE694">
              <w:rPr>
                <w:rFonts w:asciiTheme="minorHAnsi" w:eastAsiaTheme="minorEastAsia" w:hAnsiTheme="minorHAnsi" w:cstheme="minorBidi"/>
                <w:color w:val="auto"/>
                <w:sz w:val="20"/>
                <w:szCs w:val="20"/>
              </w:rPr>
              <w:t xml:space="preserve"> Kč</w:t>
            </w:r>
            <w:r w:rsidR="00EF3054" w:rsidRPr="120BE694">
              <w:rPr>
                <w:rFonts w:asciiTheme="minorHAnsi" w:eastAsiaTheme="minorEastAsia" w:hAnsiTheme="minorHAnsi" w:cstheme="minorBidi"/>
                <w:color w:val="auto"/>
                <w:sz w:val="20"/>
                <w:szCs w:val="20"/>
              </w:rPr>
              <w:t xml:space="preserve"> (plně zahrnuto do RRF)</w:t>
            </w:r>
          </w:p>
        </w:tc>
      </w:tr>
    </w:tbl>
    <w:p w14:paraId="4F36C849" w14:textId="77777777" w:rsidR="009C559B" w:rsidRPr="00CA65C3" w:rsidRDefault="009C559B" w:rsidP="3E8E094D">
      <w:pPr>
        <w:pStyle w:val="Default"/>
        <w:spacing w:after="120"/>
        <w:jc w:val="both"/>
        <w:rPr>
          <w:rFonts w:asciiTheme="minorHAnsi" w:eastAsiaTheme="minorEastAsia" w:hAnsiTheme="minorHAnsi" w:cstheme="minorBidi"/>
          <w:color w:val="000000" w:themeColor="text1"/>
          <w:sz w:val="20"/>
          <w:szCs w:val="20"/>
        </w:rPr>
      </w:pPr>
    </w:p>
    <w:p w14:paraId="1E505E7D" w14:textId="02D6F524" w:rsidR="002C20CF" w:rsidRPr="00CA65C3" w:rsidRDefault="5E29D568" w:rsidP="3E8E094D">
      <w:pPr>
        <w:pStyle w:val="Nadpis2"/>
        <w:spacing w:line="240" w:lineRule="auto"/>
        <w:rPr>
          <w:rFonts w:asciiTheme="minorHAnsi" w:eastAsiaTheme="minorEastAsia" w:hAnsiTheme="minorHAnsi" w:cstheme="minorBidi"/>
          <w:color w:val="auto"/>
          <w:sz w:val="20"/>
          <w:szCs w:val="20"/>
        </w:rPr>
      </w:pPr>
      <w:r w:rsidRPr="3E8E094D">
        <w:rPr>
          <w:rFonts w:asciiTheme="minorHAnsi" w:eastAsiaTheme="minorEastAsia" w:hAnsiTheme="minorHAnsi" w:cstheme="minorBidi"/>
          <w:color w:val="auto"/>
          <w:sz w:val="20"/>
          <w:szCs w:val="20"/>
        </w:rPr>
        <w:t xml:space="preserve">2. </w:t>
      </w:r>
      <w:r w:rsidR="36FC0CA5" w:rsidRPr="3E8E094D">
        <w:rPr>
          <w:rStyle w:val="K-Nadpis2Char"/>
          <w:rFonts w:asciiTheme="minorHAnsi" w:eastAsiaTheme="minorEastAsia" w:hAnsiTheme="minorHAnsi" w:cstheme="minorBidi"/>
          <w:b/>
          <w:bCs/>
          <w:color w:val="auto"/>
          <w:sz w:val="20"/>
          <w:szCs w:val="20"/>
        </w:rPr>
        <w:t xml:space="preserve">Hlavní výzvy </w:t>
      </w:r>
      <w:r w:rsidR="29615303" w:rsidRPr="3E8E094D">
        <w:rPr>
          <w:rStyle w:val="K-Nadpis2Char"/>
          <w:rFonts w:asciiTheme="minorHAnsi" w:eastAsiaTheme="minorEastAsia" w:hAnsiTheme="minorHAnsi" w:cstheme="minorBidi"/>
          <w:b/>
          <w:bCs/>
          <w:color w:val="auto"/>
          <w:sz w:val="20"/>
          <w:szCs w:val="20"/>
        </w:rPr>
        <w:t>a </w:t>
      </w:r>
      <w:r w:rsidR="36FC0CA5" w:rsidRPr="3E8E094D">
        <w:rPr>
          <w:rStyle w:val="K-Nadpis2Char"/>
          <w:rFonts w:asciiTheme="minorHAnsi" w:eastAsiaTheme="minorEastAsia" w:hAnsiTheme="minorHAnsi" w:cstheme="minorBidi"/>
          <w:b/>
          <w:bCs/>
          <w:color w:val="auto"/>
          <w:sz w:val="20"/>
          <w:szCs w:val="20"/>
        </w:rPr>
        <w:t>cíle</w:t>
      </w:r>
    </w:p>
    <w:p w14:paraId="69567F37" w14:textId="34BF66FF" w:rsidR="002C20CF" w:rsidRDefault="29615303" w:rsidP="3E8E094D">
      <w:pPr>
        <w:spacing w:after="180" w:line="240" w:lineRule="auto"/>
        <w:jc w:val="both"/>
        <w:rPr>
          <w:rFonts w:eastAsiaTheme="minorEastAsia"/>
          <w:color w:val="auto"/>
          <w:sz w:val="20"/>
          <w:szCs w:val="20"/>
        </w:rPr>
      </w:pPr>
      <w:r w:rsidRPr="3E8E094D">
        <w:rPr>
          <w:rFonts w:eastAsiaTheme="minorEastAsia"/>
          <w:color w:val="auto"/>
          <w:sz w:val="20"/>
          <w:szCs w:val="20"/>
        </w:rPr>
        <w:t>V </w:t>
      </w:r>
      <w:r w:rsidR="3E8B1859" w:rsidRPr="3E8E094D">
        <w:rPr>
          <w:rFonts w:eastAsiaTheme="minorEastAsia"/>
          <w:color w:val="auto"/>
          <w:sz w:val="20"/>
          <w:szCs w:val="20"/>
        </w:rPr>
        <w:t xml:space="preserve">souladu se Strategií vzdělávací politiky do roku 2030+ se </w:t>
      </w:r>
      <w:r w:rsidR="0B049050" w:rsidRPr="3E8E094D">
        <w:rPr>
          <w:rFonts w:eastAsiaTheme="minorEastAsia"/>
          <w:color w:val="auto"/>
          <w:sz w:val="20"/>
          <w:szCs w:val="20"/>
        </w:rPr>
        <w:t xml:space="preserve">komponenta </w:t>
      </w:r>
      <w:r w:rsidR="3E8B1859" w:rsidRPr="3E8E094D">
        <w:rPr>
          <w:rFonts w:eastAsiaTheme="minorEastAsia"/>
          <w:color w:val="auto"/>
          <w:sz w:val="20"/>
          <w:szCs w:val="20"/>
        </w:rPr>
        <w:t>soustředí na proměnu obsahu, podporu digitální a informační gramotnosti a informatického myšlení. Dále na zlepšení úrovně vybavení škol a založení fondu mobilních digitálních zařízení, čímž přispěje k prevenci tzv.</w:t>
      </w:r>
      <w:r w:rsidR="18BDCA2D" w:rsidRPr="3E8E094D">
        <w:rPr>
          <w:rFonts w:eastAsiaTheme="minorEastAsia"/>
          <w:color w:val="auto"/>
          <w:sz w:val="20"/>
          <w:szCs w:val="20"/>
        </w:rPr>
        <w:t> </w:t>
      </w:r>
      <w:r w:rsidR="3E8B1859" w:rsidRPr="3E8E094D">
        <w:rPr>
          <w:rFonts w:eastAsiaTheme="minorEastAsia"/>
          <w:color w:val="auto"/>
          <w:sz w:val="20"/>
          <w:szCs w:val="20"/>
        </w:rPr>
        <w:t>digitální propasti. V neposlední řadě cílí na podporu digitálních kompetencí pedagogů jako nutný předpoklad pro inovaci výuky a získání potřebných dovedností žáky.</w:t>
      </w:r>
    </w:p>
    <w:p w14:paraId="07C4DD07" w14:textId="381489E6" w:rsidR="000131E3" w:rsidRPr="007F6C97" w:rsidRDefault="34EEFE77" w:rsidP="3E8E094D">
      <w:pPr>
        <w:pStyle w:val="00Body"/>
        <w:spacing w:line="240" w:lineRule="auto"/>
        <w:rPr>
          <w:rFonts w:asciiTheme="minorHAnsi" w:eastAsiaTheme="minorEastAsia" w:hAnsiTheme="minorHAnsi" w:cstheme="minorBidi"/>
          <w:color w:val="auto"/>
          <w:sz w:val="20"/>
          <w:szCs w:val="20"/>
        </w:rPr>
      </w:pPr>
      <w:r w:rsidRPr="3E8E094D">
        <w:rPr>
          <w:rFonts w:asciiTheme="minorHAnsi" w:eastAsiaTheme="minorEastAsia" w:hAnsiTheme="minorHAnsi" w:cstheme="minorBidi"/>
          <w:color w:val="auto"/>
          <w:sz w:val="20"/>
          <w:szCs w:val="20"/>
        </w:rPr>
        <w:t>Komponenta obsahuje iniciativy adresující nedostatečnou úroveň digitálních dovedností žáků i pedagogů. Tyto výzvy se ukázaly být palčivé především v průběhu pandemie COVID-19 a uzavření škol v jejím důsledku, jak poukázaly Tematické zprávy ČŠI</w:t>
      </w:r>
      <w:r w:rsidR="000131E3" w:rsidRPr="3E8E094D">
        <w:rPr>
          <w:rStyle w:val="Znakapoznpodarou"/>
          <w:rFonts w:asciiTheme="minorHAnsi" w:eastAsiaTheme="minorEastAsia" w:hAnsiTheme="minorHAnsi" w:cstheme="minorBidi"/>
          <w:color w:val="auto"/>
          <w:sz w:val="20"/>
          <w:szCs w:val="20"/>
        </w:rPr>
        <w:footnoteReference w:id="7"/>
      </w:r>
      <w:r w:rsidRPr="3E8E094D">
        <w:rPr>
          <w:rFonts w:asciiTheme="minorHAnsi" w:eastAsiaTheme="minorEastAsia" w:hAnsiTheme="minorHAnsi" w:cstheme="minorBidi"/>
          <w:color w:val="auto"/>
          <w:sz w:val="20"/>
          <w:szCs w:val="20"/>
        </w:rPr>
        <w:t>. Dle výše uvedených zpráv zůstalo v průběhu uzavření škol na jaře 2020 až 10 000 dětí mimo výuku. Lze přepokládat, že s vývojem digitálních technologií a jejich většího zapojení do výuky bude tzv. digitální propast (</w:t>
      </w:r>
      <w:proofErr w:type="spellStart"/>
      <w:r w:rsidRPr="3E8E094D">
        <w:rPr>
          <w:rFonts w:asciiTheme="minorHAnsi" w:eastAsiaTheme="minorEastAsia" w:hAnsiTheme="minorHAnsi" w:cstheme="minorBidi"/>
          <w:color w:val="auto"/>
          <w:sz w:val="20"/>
          <w:szCs w:val="20"/>
        </w:rPr>
        <w:t>digital</w:t>
      </w:r>
      <w:proofErr w:type="spellEnd"/>
      <w:r w:rsidRPr="3E8E094D">
        <w:rPr>
          <w:rFonts w:asciiTheme="minorHAnsi" w:eastAsiaTheme="minorEastAsia" w:hAnsiTheme="minorHAnsi" w:cstheme="minorBidi"/>
          <w:color w:val="auto"/>
          <w:sz w:val="20"/>
          <w:szCs w:val="20"/>
        </w:rPr>
        <w:t xml:space="preserve"> gap/</w:t>
      </w:r>
      <w:proofErr w:type="spellStart"/>
      <w:r w:rsidRPr="3E8E094D">
        <w:rPr>
          <w:rFonts w:asciiTheme="minorHAnsi" w:eastAsiaTheme="minorEastAsia" w:hAnsiTheme="minorHAnsi" w:cstheme="minorBidi"/>
          <w:color w:val="auto"/>
          <w:sz w:val="20"/>
          <w:szCs w:val="20"/>
        </w:rPr>
        <w:t>divide</w:t>
      </w:r>
      <w:proofErr w:type="spellEnd"/>
      <w:r w:rsidRPr="3E8E094D">
        <w:rPr>
          <w:rFonts w:asciiTheme="minorHAnsi" w:eastAsiaTheme="minorEastAsia" w:hAnsiTheme="minorHAnsi" w:cstheme="minorBidi"/>
          <w:color w:val="auto"/>
          <w:sz w:val="20"/>
          <w:szCs w:val="20"/>
        </w:rPr>
        <w:t xml:space="preserve">) stále větší problém nejen českého vzdělávacího systému. Komponenta proto adresuje i tuto výzvu. </w:t>
      </w:r>
    </w:p>
    <w:p w14:paraId="6EA39610" w14:textId="3EE76DAE" w:rsidR="002C20CF" w:rsidRPr="00CA65C3" w:rsidRDefault="620CDFCA" w:rsidP="3E8E094D">
      <w:pPr>
        <w:pStyle w:val="Default"/>
        <w:spacing w:after="120"/>
        <w:jc w:val="both"/>
        <w:rPr>
          <w:rStyle w:val="K-TextChar"/>
          <w:rFonts w:asciiTheme="minorHAnsi" w:eastAsiaTheme="minorEastAsia" w:hAnsiTheme="minorHAnsi" w:cstheme="minorBidi"/>
          <w:b/>
          <w:bCs/>
          <w:color w:val="auto"/>
          <w:sz w:val="20"/>
          <w:szCs w:val="20"/>
        </w:rPr>
      </w:pPr>
      <w:r w:rsidRPr="3E8E094D">
        <w:rPr>
          <w:rStyle w:val="K-TextChar"/>
          <w:rFonts w:asciiTheme="minorHAnsi" w:eastAsiaTheme="minorEastAsia" w:hAnsiTheme="minorHAnsi" w:cstheme="minorBidi"/>
          <w:b/>
          <w:bCs/>
          <w:color w:val="auto"/>
          <w:sz w:val="20"/>
          <w:szCs w:val="20"/>
        </w:rPr>
        <w:t xml:space="preserve">Globálním cílem komponenty je přispět </w:t>
      </w:r>
      <w:r w:rsidR="29615303" w:rsidRPr="3E8E094D">
        <w:rPr>
          <w:rStyle w:val="K-TextChar"/>
          <w:rFonts w:asciiTheme="minorHAnsi" w:eastAsiaTheme="minorEastAsia" w:hAnsiTheme="minorHAnsi" w:cstheme="minorBidi"/>
          <w:b/>
          <w:bCs/>
          <w:color w:val="auto"/>
          <w:sz w:val="20"/>
          <w:szCs w:val="20"/>
        </w:rPr>
        <w:t>k </w:t>
      </w:r>
      <w:r w:rsidRPr="3E8E094D">
        <w:rPr>
          <w:rStyle w:val="K-TextChar"/>
          <w:rFonts w:asciiTheme="minorHAnsi" w:eastAsiaTheme="minorEastAsia" w:hAnsiTheme="minorHAnsi" w:cstheme="minorBidi"/>
          <w:b/>
          <w:bCs/>
          <w:color w:val="auto"/>
          <w:sz w:val="20"/>
          <w:szCs w:val="20"/>
        </w:rPr>
        <w:t xml:space="preserve">rozvoji digitálního vzdělávání </w:t>
      </w:r>
      <w:r w:rsidR="29615303" w:rsidRPr="3E8E094D">
        <w:rPr>
          <w:rStyle w:val="K-TextChar"/>
          <w:rFonts w:asciiTheme="minorHAnsi" w:eastAsiaTheme="minorEastAsia" w:hAnsiTheme="minorHAnsi" w:cstheme="minorBidi"/>
          <w:b/>
          <w:bCs/>
          <w:color w:val="auto"/>
          <w:sz w:val="20"/>
          <w:szCs w:val="20"/>
        </w:rPr>
        <w:t>v </w:t>
      </w:r>
      <w:r w:rsidRPr="3E8E094D">
        <w:rPr>
          <w:rStyle w:val="K-TextChar"/>
          <w:rFonts w:asciiTheme="minorHAnsi" w:eastAsiaTheme="minorEastAsia" w:hAnsiTheme="minorHAnsi" w:cstheme="minorBidi"/>
          <w:b/>
          <w:bCs/>
          <w:color w:val="auto"/>
          <w:sz w:val="20"/>
          <w:szCs w:val="20"/>
        </w:rPr>
        <w:t xml:space="preserve">souladu </w:t>
      </w:r>
      <w:r w:rsidR="29615303" w:rsidRPr="3E8E094D">
        <w:rPr>
          <w:rStyle w:val="K-TextChar"/>
          <w:rFonts w:asciiTheme="minorHAnsi" w:eastAsiaTheme="minorEastAsia" w:hAnsiTheme="minorHAnsi" w:cstheme="minorBidi"/>
          <w:b/>
          <w:bCs/>
          <w:color w:val="auto"/>
          <w:sz w:val="20"/>
          <w:szCs w:val="20"/>
        </w:rPr>
        <w:t>s </w:t>
      </w:r>
      <w:r w:rsidRPr="3E8E094D">
        <w:rPr>
          <w:rStyle w:val="K-TextChar"/>
          <w:rFonts w:asciiTheme="minorHAnsi" w:eastAsiaTheme="minorEastAsia" w:hAnsiTheme="minorHAnsi" w:cstheme="minorBidi"/>
          <w:b/>
          <w:bCs/>
          <w:color w:val="auto"/>
          <w:sz w:val="20"/>
          <w:szCs w:val="20"/>
        </w:rPr>
        <w:t xml:space="preserve">vizí Strategie vzdělávací politiky 2030+ </w:t>
      </w:r>
      <w:r w:rsidR="29615303" w:rsidRPr="3E8E094D">
        <w:rPr>
          <w:rStyle w:val="K-TextChar"/>
          <w:rFonts w:asciiTheme="minorHAnsi" w:eastAsiaTheme="minorEastAsia" w:hAnsiTheme="minorHAnsi" w:cstheme="minorBidi"/>
          <w:b/>
          <w:bCs/>
          <w:color w:val="auto"/>
          <w:sz w:val="20"/>
          <w:szCs w:val="20"/>
        </w:rPr>
        <w:t>a </w:t>
      </w:r>
      <w:r w:rsidRPr="3E8E094D">
        <w:rPr>
          <w:rStyle w:val="K-TextChar"/>
          <w:rFonts w:asciiTheme="minorHAnsi" w:eastAsiaTheme="minorEastAsia" w:hAnsiTheme="minorHAnsi" w:cstheme="minorBidi"/>
          <w:b/>
          <w:bCs/>
          <w:color w:val="auto"/>
          <w:sz w:val="20"/>
          <w:szCs w:val="20"/>
        </w:rPr>
        <w:t>Akčním plánem pro digitální vzdělávání (DEAP).</w:t>
      </w:r>
      <w:r w:rsidR="11A11329" w:rsidRPr="3E8E094D">
        <w:rPr>
          <w:rStyle w:val="K-TextChar"/>
          <w:rFonts w:asciiTheme="minorHAnsi" w:eastAsiaTheme="minorEastAsia" w:hAnsiTheme="minorHAnsi" w:cstheme="minorBidi"/>
          <w:b/>
          <w:bCs/>
          <w:color w:val="auto"/>
          <w:sz w:val="20"/>
          <w:szCs w:val="20"/>
        </w:rPr>
        <w:t xml:space="preserve"> </w:t>
      </w:r>
    </w:p>
    <w:p w14:paraId="4357DEF3" w14:textId="2708450A" w:rsidR="002C20CF" w:rsidRPr="00CA65C3" w:rsidRDefault="5E29D568" w:rsidP="3E8E094D">
      <w:pPr>
        <w:pStyle w:val="Default"/>
        <w:spacing w:after="120"/>
        <w:jc w:val="both"/>
        <w:rPr>
          <w:rFonts w:asciiTheme="minorHAnsi" w:eastAsiaTheme="minorEastAsia" w:hAnsiTheme="minorHAnsi" w:cstheme="minorBidi"/>
          <w:b/>
          <w:bCs/>
          <w:color w:val="auto"/>
          <w:sz w:val="20"/>
          <w:szCs w:val="20"/>
        </w:rPr>
      </w:pPr>
      <w:r w:rsidRPr="3E8E094D">
        <w:rPr>
          <w:rStyle w:val="K-Nadpis3Char"/>
          <w:rFonts w:asciiTheme="minorHAnsi" w:eastAsiaTheme="minorEastAsia" w:hAnsiTheme="minorHAnsi" w:cstheme="minorBidi"/>
          <w:color w:val="auto"/>
          <w:sz w:val="20"/>
          <w:szCs w:val="20"/>
        </w:rPr>
        <w:t xml:space="preserve">a) </w:t>
      </w:r>
      <w:r w:rsidR="36FC0CA5" w:rsidRPr="3E8E094D">
        <w:rPr>
          <w:rStyle w:val="K-Nadpis3Char"/>
          <w:rFonts w:asciiTheme="minorHAnsi" w:eastAsiaTheme="minorEastAsia" w:hAnsiTheme="minorHAnsi" w:cstheme="minorBidi"/>
          <w:color w:val="auto"/>
          <w:sz w:val="20"/>
          <w:szCs w:val="20"/>
        </w:rPr>
        <w:t>Hlavní výzvy</w:t>
      </w:r>
    </w:p>
    <w:p w14:paraId="0EAC9B29" w14:textId="5E0851D3" w:rsidR="128A1B86" w:rsidRPr="00CA65C3" w:rsidRDefault="12F8CBC0" w:rsidP="3E8E094D">
      <w:pPr>
        <w:spacing w:after="180" w:line="240" w:lineRule="auto"/>
        <w:jc w:val="both"/>
        <w:rPr>
          <w:rFonts w:eastAsiaTheme="minorEastAsia"/>
          <w:b/>
          <w:bCs/>
          <w:color w:val="auto"/>
          <w:sz w:val="20"/>
          <w:szCs w:val="20"/>
        </w:rPr>
      </w:pPr>
      <w:r w:rsidRPr="3E8E094D">
        <w:rPr>
          <w:rFonts w:eastAsiaTheme="minorEastAsia"/>
          <w:b/>
          <w:bCs/>
          <w:color w:val="auto"/>
          <w:sz w:val="20"/>
          <w:szCs w:val="20"/>
        </w:rPr>
        <w:t xml:space="preserve">1) </w:t>
      </w:r>
      <w:r w:rsidR="53726546" w:rsidRPr="3E8E094D">
        <w:rPr>
          <w:rFonts w:eastAsiaTheme="minorEastAsia"/>
          <w:b/>
          <w:bCs/>
          <w:color w:val="auto"/>
          <w:sz w:val="20"/>
          <w:szCs w:val="20"/>
        </w:rPr>
        <w:t xml:space="preserve">Nízká úroveň </w:t>
      </w:r>
      <w:r w:rsidR="3C15C9A0" w:rsidRPr="3E8E094D">
        <w:rPr>
          <w:rFonts w:eastAsiaTheme="minorEastAsia"/>
          <w:b/>
          <w:bCs/>
          <w:color w:val="auto"/>
          <w:sz w:val="20"/>
          <w:szCs w:val="20"/>
        </w:rPr>
        <w:t xml:space="preserve">smysluplného </w:t>
      </w:r>
      <w:r w:rsidR="53726546" w:rsidRPr="3E8E094D">
        <w:rPr>
          <w:rFonts w:eastAsiaTheme="minorEastAsia"/>
          <w:b/>
          <w:bCs/>
          <w:color w:val="auto"/>
          <w:sz w:val="20"/>
          <w:szCs w:val="20"/>
        </w:rPr>
        <w:t>zapojení digitálních technologií do výuky</w:t>
      </w:r>
      <w:r w:rsidR="51AF4D40" w:rsidRPr="3E8E094D">
        <w:rPr>
          <w:rFonts w:eastAsiaTheme="minorEastAsia"/>
          <w:b/>
          <w:bCs/>
          <w:color w:val="auto"/>
          <w:sz w:val="20"/>
          <w:szCs w:val="20"/>
        </w:rPr>
        <w:t xml:space="preserve"> </w:t>
      </w:r>
    </w:p>
    <w:p w14:paraId="5DE4F879" w14:textId="07701E28" w:rsidR="7406D5DC" w:rsidRPr="00D145D8" w:rsidRDefault="0BB228B7" w:rsidP="3E8E094D">
      <w:pPr>
        <w:spacing w:after="180" w:line="240" w:lineRule="auto"/>
        <w:jc w:val="both"/>
        <w:rPr>
          <w:rFonts w:eastAsiaTheme="minorEastAsia"/>
          <w:color w:val="auto"/>
          <w:sz w:val="20"/>
          <w:szCs w:val="20"/>
        </w:rPr>
      </w:pPr>
      <w:r w:rsidRPr="3E8E094D">
        <w:rPr>
          <w:rFonts w:eastAsiaTheme="minorEastAsia"/>
          <w:color w:val="auto"/>
          <w:sz w:val="20"/>
          <w:szCs w:val="20"/>
        </w:rPr>
        <w:t xml:space="preserve">Dle </w:t>
      </w:r>
      <w:r w:rsidR="7A19E6DF" w:rsidRPr="3E8E094D">
        <w:rPr>
          <w:rFonts w:eastAsiaTheme="minorEastAsia"/>
          <w:color w:val="auto"/>
          <w:sz w:val="20"/>
          <w:szCs w:val="20"/>
        </w:rPr>
        <w:t>d</w:t>
      </w:r>
      <w:r w:rsidRPr="3E8E094D">
        <w:rPr>
          <w:rFonts w:eastAsiaTheme="minorEastAsia"/>
          <w:color w:val="auto"/>
          <w:sz w:val="20"/>
          <w:szCs w:val="20"/>
        </w:rPr>
        <w:t>a</w:t>
      </w:r>
      <w:r w:rsidR="7A19E6DF" w:rsidRPr="3E8E094D">
        <w:rPr>
          <w:rFonts w:eastAsiaTheme="minorEastAsia"/>
          <w:color w:val="auto"/>
          <w:sz w:val="20"/>
          <w:szCs w:val="20"/>
        </w:rPr>
        <w:t>t</w:t>
      </w:r>
      <w:r w:rsidRPr="3E8E094D">
        <w:rPr>
          <w:rFonts w:eastAsiaTheme="minorEastAsia"/>
          <w:color w:val="auto"/>
          <w:sz w:val="20"/>
          <w:szCs w:val="20"/>
        </w:rPr>
        <w:t xml:space="preserve"> z šetření TALIS (2018) </w:t>
      </w:r>
      <w:r w:rsidR="29615303" w:rsidRPr="3E8E094D">
        <w:rPr>
          <w:rFonts w:eastAsiaTheme="minorEastAsia"/>
          <w:color w:val="auto"/>
          <w:sz w:val="20"/>
          <w:szCs w:val="20"/>
        </w:rPr>
        <w:t>v </w:t>
      </w:r>
      <w:r w:rsidRPr="3E8E094D">
        <w:rPr>
          <w:rFonts w:eastAsiaTheme="minorEastAsia"/>
          <w:color w:val="auto"/>
          <w:sz w:val="20"/>
          <w:szCs w:val="20"/>
        </w:rPr>
        <w:t>hodinách necelých 40 % učitelů často využívají ICT</w:t>
      </w:r>
      <w:r w:rsidR="0B0FAAFC" w:rsidRPr="3E8E094D">
        <w:rPr>
          <w:rFonts w:eastAsiaTheme="minorEastAsia"/>
          <w:color w:val="auto"/>
          <w:sz w:val="20"/>
          <w:szCs w:val="20"/>
        </w:rPr>
        <w:t xml:space="preserve">. </w:t>
      </w:r>
    </w:p>
    <w:p w14:paraId="285E4A74" w14:textId="6694CB34" w:rsidR="365C1BD5" w:rsidRPr="00081BF7" w:rsidRDefault="7FAAF51D" w:rsidP="3E8E094D">
      <w:pPr>
        <w:pStyle w:val="00Body"/>
        <w:spacing w:line="240" w:lineRule="auto"/>
        <w:rPr>
          <w:rFonts w:asciiTheme="minorHAnsi" w:eastAsiaTheme="minorEastAsia" w:hAnsiTheme="minorHAnsi" w:cstheme="minorBidi"/>
          <w:color w:val="auto"/>
          <w:sz w:val="20"/>
          <w:szCs w:val="20"/>
        </w:rPr>
      </w:pPr>
      <w:r w:rsidRPr="3E8E094D">
        <w:rPr>
          <w:rFonts w:asciiTheme="minorHAnsi" w:eastAsiaTheme="minorEastAsia" w:hAnsiTheme="minorHAnsi" w:cstheme="minorBidi"/>
          <w:color w:val="auto"/>
          <w:sz w:val="20"/>
          <w:szCs w:val="20"/>
        </w:rPr>
        <w:t xml:space="preserve">Dále dle zprávy </w:t>
      </w:r>
      <w:r w:rsidR="7BD53ACD" w:rsidRPr="3E8E094D">
        <w:rPr>
          <w:rFonts w:asciiTheme="minorHAnsi" w:eastAsiaTheme="minorEastAsia" w:hAnsiTheme="minorHAnsi" w:cstheme="minorBidi"/>
          <w:color w:val="auto"/>
          <w:sz w:val="20"/>
          <w:szCs w:val="20"/>
        </w:rPr>
        <w:t>Nejvyššího</w:t>
      </w:r>
      <w:r w:rsidRPr="3E8E094D">
        <w:rPr>
          <w:rFonts w:asciiTheme="minorHAnsi" w:eastAsiaTheme="minorEastAsia" w:hAnsiTheme="minorHAnsi" w:cstheme="minorBidi"/>
          <w:color w:val="auto"/>
          <w:sz w:val="20"/>
          <w:szCs w:val="20"/>
        </w:rPr>
        <w:t xml:space="preserve"> kontrolního úřadu</w:t>
      </w:r>
      <w:r w:rsidR="00E07ED0" w:rsidRPr="3E8E094D">
        <w:rPr>
          <w:rStyle w:val="Znakapoznpodarou"/>
          <w:rFonts w:asciiTheme="minorHAnsi" w:eastAsiaTheme="minorEastAsia" w:hAnsiTheme="minorHAnsi" w:cstheme="minorBidi"/>
          <w:color w:val="auto"/>
          <w:sz w:val="20"/>
          <w:szCs w:val="20"/>
        </w:rPr>
        <w:footnoteReference w:id="8"/>
      </w:r>
      <w:r w:rsidRPr="3E8E094D">
        <w:rPr>
          <w:rFonts w:asciiTheme="minorHAnsi" w:eastAsiaTheme="minorEastAsia" w:hAnsiTheme="minorHAnsi" w:cstheme="minorBidi"/>
          <w:color w:val="auto"/>
          <w:sz w:val="20"/>
          <w:szCs w:val="20"/>
        </w:rPr>
        <w:t xml:space="preserve"> </w:t>
      </w:r>
      <w:r w:rsidR="29615303" w:rsidRPr="3E8E094D">
        <w:rPr>
          <w:rFonts w:asciiTheme="minorHAnsi" w:eastAsiaTheme="minorEastAsia" w:hAnsiTheme="minorHAnsi" w:cstheme="minorBidi"/>
          <w:color w:val="auto"/>
          <w:sz w:val="20"/>
          <w:szCs w:val="20"/>
        </w:rPr>
        <w:t>v </w:t>
      </w:r>
      <w:r w:rsidR="7D3F0944" w:rsidRPr="3E8E094D">
        <w:rPr>
          <w:rFonts w:asciiTheme="minorHAnsi" w:eastAsiaTheme="minorEastAsia" w:hAnsiTheme="minorHAnsi" w:cstheme="minorBidi"/>
          <w:color w:val="auto"/>
          <w:sz w:val="20"/>
          <w:szCs w:val="20"/>
        </w:rPr>
        <w:t>cca 15</w:t>
      </w:r>
      <w:r w:rsidR="4D64C7F0" w:rsidRPr="3E8E094D">
        <w:rPr>
          <w:rFonts w:asciiTheme="minorHAnsi" w:eastAsiaTheme="minorEastAsia" w:hAnsiTheme="minorHAnsi" w:cstheme="minorBidi"/>
          <w:color w:val="auto"/>
          <w:sz w:val="20"/>
          <w:szCs w:val="20"/>
        </w:rPr>
        <w:t xml:space="preserve"> </w:t>
      </w:r>
      <w:r w:rsidR="7D3F0944" w:rsidRPr="3E8E094D">
        <w:rPr>
          <w:rFonts w:asciiTheme="minorHAnsi" w:eastAsiaTheme="minorEastAsia" w:hAnsiTheme="minorHAnsi" w:cstheme="minorBidi"/>
          <w:color w:val="auto"/>
          <w:sz w:val="20"/>
          <w:szCs w:val="20"/>
        </w:rPr>
        <w:t xml:space="preserve">% škol </w:t>
      </w:r>
      <w:proofErr w:type="gramStart"/>
      <w:r w:rsidR="7D3F0944" w:rsidRPr="3E8E094D">
        <w:rPr>
          <w:rFonts w:asciiTheme="minorHAnsi" w:eastAsiaTheme="minorEastAsia" w:hAnsiTheme="minorHAnsi" w:cstheme="minorBidi"/>
          <w:color w:val="auto"/>
          <w:sz w:val="20"/>
          <w:szCs w:val="20"/>
        </w:rPr>
        <w:t>méně</w:t>
      </w:r>
      <w:proofErr w:type="gramEnd"/>
      <w:r w:rsidR="7D3F0944" w:rsidRPr="3E8E094D">
        <w:rPr>
          <w:rFonts w:asciiTheme="minorHAnsi" w:eastAsiaTheme="minorEastAsia" w:hAnsiTheme="minorHAnsi" w:cstheme="minorBidi"/>
          <w:color w:val="auto"/>
          <w:sz w:val="20"/>
          <w:szCs w:val="20"/>
        </w:rPr>
        <w:t xml:space="preserve"> než polovina učitelů zapojuje ICT přímo do výuky. </w:t>
      </w:r>
      <w:r w:rsidR="598D7BEA" w:rsidRPr="3E8E094D">
        <w:rPr>
          <w:rFonts w:asciiTheme="minorHAnsi" w:eastAsiaTheme="minorEastAsia" w:hAnsiTheme="minorHAnsi" w:cstheme="minorBidi"/>
          <w:color w:val="auto"/>
          <w:sz w:val="20"/>
          <w:szCs w:val="20"/>
        </w:rPr>
        <w:t xml:space="preserve">Zároveň je nutné zmínit, že </w:t>
      </w:r>
      <w:r w:rsidR="29615303" w:rsidRPr="3E8E094D">
        <w:rPr>
          <w:rFonts w:asciiTheme="minorHAnsi" w:eastAsiaTheme="minorEastAsia" w:hAnsiTheme="minorHAnsi" w:cstheme="minorBidi"/>
          <w:color w:val="auto"/>
          <w:sz w:val="20"/>
          <w:szCs w:val="20"/>
        </w:rPr>
        <w:t>v </w:t>
      </w:r>
      <w:r w:rsidR="598D7BEA" w:rsidRPr="3E8E094D">
        <w:rPr>
          <w:rFonts w:asciiTheme="minorHAnsi" w:eastAsiaTheme="minorEastAsia" w:hAnsiTheme="minorHAnsi" w:cstheme="minorBidi"/>
          <w:color w:val="auto"/>
          <w:sz w:val="20"/>
          <w:szCs w:val="20"/>
        </w:rPr>
        <w:t xml:space="preserve">používání digitálních technologií ve výuce </w:t>
      </w:r>
      <w:r w:rsidR="001EC6A0" w:rsidRPr="3E8E094D">
        <w:rPr>
          <w:rFonts w:asciiTheme="minorHAnsi" w:eastAsiaTheme="minorEastAsia" w:hAnsiTheme="minorHAnsi" w:cstheme="minorBidi"/>
          <w:color w:val="auto"/>
          <w:sz w:val="20"/>
          <w:szCs w:val="20"/>
        </w:rPr>
        <w:t xml:space="preserve">existují velké rozdíly napříč kraji </w:t>
      </w:r>
      <w:r w:rsidR="29615303" w:rsidRPr="3E8E094D">
        <w:rPr>
          <w:rFonts w:asciiTheme="minorHAnsi" w:eastAsiaTheme="minorEastAsia" w:hAnsiTheme="minorHAnsi" w:cstheme="minorBidi"/>
          <w:color w:val="auto"/>
          <w:sz w:val="20"/>
          <w:szCs w:val="20"/>
        </w:rPr>
        <w:t>v </w:t>
      </w:r>
      <w:r w:rsidR="001EC6A0" w:rsidRPr="3E8E094D">
        <w:rPr>
          <w:rFonts w:asciiTheme="minorHAnsi" w:eastAsiaTheme="minorEastAsia" w:hAnsiTheme="minorHAnsi" w:cstheme="minorBidi"/>
          <w:color w:val="auto"/>
          <w:sz w:val="20"/>
          <w:szCs w:val="20"/>
        </w:rPr>
        <w:t>ČR</w:t>
      </w:r>
      <w:r w:rsidR="00E07ED0" w:rsidRPr="3E8E094D">
        <w:rPr>
          <w:rStyle w:val="Znakapoznpodarou"/>
          <w:rFonts w:asciiTheme="minorHAnsi" w:eastAsiaTheme="minorEastAsia" w:hAnsiTheme="minorHAnsi" w:cstheme="minorBidi"/>
          <w:color w:val="auto"/>
          <w:sz w:val="20"/>
          <w:szCs w:val="20"/>
        </w:rPr>
        <w:footnoteReference w:id="9"/>
      </w:r>
      <w:r w:rsidR="34EEFE77" w:rsidRPr="3E8E094D">
        <w:rPr>
          <w:rFonts w:asciiTheme="minorHAnsi" w:eastAsiaTheme="minorEastAsia" w:hAnsiTheme="minorHAnsi" w:cstheme="minorBidi"/>
          <w:color w:val="auto"/>
          <w:sz w:val="20"/>
          <w:szCs w:val="20"/>
        </w:rPr>
        <w:t>.</w:t>
      </w:r>
    </w:p>
    <w:p w14:paraId="01EFB469" w14:textId="4201210E" w:rsidR="2C0E44A2" w:rsidRPr="007F6C97" w:rsidRDefault="7B3E85A7" w:rsidP="3E8E094D">
      <w:pPr>
        <w:pStyle w:val="00Body"/>
        <w:spacing w:line="240" w:lineRule="auto"/>
        <w:rPr>
          <w:rFonts w:asciiTheme="minorHAnsi" w:eastAsiaTheme="minorEastAsia" w:hAnsiTheme="minorHAnsi" w:cstheme="minorBidi"/>
          <w:color w:val="auto"/>
          <w:sz w:val="20"/>
          <w:szCs w:val="20"/>
        </w:rPr>
      </w:pPr>
      <w:r w:rsidRPr="3E8E094D">
        <w:rPr>
          <w:rFonts w:asciiTheme="minorHAnsi" w:eastAsiaTheme="minorEastAsia" w:hAnsiTheme="minorHAnsi" w:cstheme="minorBidi"/>
          <w:color w:val="auto"/>
          <w:sz w:val="20"/>
          <w:szCs w:val="20"/>
        </w:rPr>
        <w:lastRenderedPageBreak/>
        <w:t xml:space="preserve">Dle Výzkumu </w:t>
      </w:r>
      <w:proofErr w:type="spellStart"/>
      <w:r w:rsidRPr="3E8E094D">
        <w:rPr>
          <w:rFonts w:asciiTheme="minorHAnsi" w:eastAsiaTheme="minorEastAsia" w:hAnsiTheme="minorHAnsi" w:cstheme="minorBidi"/>
          <w:color w:val="auto"/>
          <w:sz w:val="20"/>
          <w:szCs w:val="20"/>
        </w:rPr>
        <w:t>PedF</w:t>
      </w:r>
      <w:proofErr w:type="spellEnd"/>
      <w:r w:rsidRPr="3E8E094D">
        <w:rPr>
          <w:rFonts w:asciiTheme="minorHAnsi" w:eastAsiaTheme="minorEastAsia" w:hAnsiTheme="minorHAnsi" w:cstheme="minorBidi"/>
          <w:color w:val="auto"/>
          <w:sz w:val="20"/>
          <w:szCs w:val="20"/>
        </w:rPr>
        <w:t xml:space="preserve"> UPOL: Český učitel ve světě technologií</w:t>
      </w:r>
      <w:r w:rsidR="2C40459D" w:rsidRPr="3E8E094D">
        <w:rPr>
          <w:rFonts w:asciiTheme="minorHAnsi" w:eastAsiaTheme="minorEastAsia" w:hAnsiTheme="minorHAnsi" w:cstheme="minorBidi"/>
          <w:color w:val="auto"/>
          <w:sz w:val="20"/>
          <w:szCs w:val="20"/>
        </w:rPr>
        <w:t xml:space="preserve"> (2020)</w:t>
      </w:r>
      <w:r w:rsidR="000131E3" w:rsidRPr="3E8E094D">
        <w:rPr>
          <w:rStyle w:val="Znakapoznpodarou"/>
          <w:rFonts w:asciiTheme="minorHAnsi" w:eastAsiaTheme="minorEastAsia" w:hAnsiTheme="minorHAnsi" w:cstheme="minorBidi"/>
          <w:color w:val="auto"/>
          <w:sz w:val="20"/>
          <w:szCs w:val="20"/>
        </w:rPr>
        <w:footnoteReference w:id="10"/>
      </w:r>
      <w:r w:rsidR="2C40459D" w:rsidRPr="3E8E094D">
        <w:rPr>
          <w:rFonts w:asciiTheme="minorHAnsi" w:eastAsiaTheme="minorEastAsia" w:hAnsiTheme="minorHAnsi" w:cstheme="minorBidi"/>
          <w:color w:val="auto"/>
          <w:sz w:val="20"/>
          <w:szCs w:val="20"/>
          <w:vertAlign w:val="superscript"/>
        </w:rPr>
        <w:t xml:space="preserve"> </w:t>
      </w:r>
      <w:r w:rsidR="2C40459D" w:rsidRPr="3E8E094D">
        <w:rPr>
          <w:rFonts w:asciiTheme="minorHAnsi" w:eastAsiaTheme="minorEastAsia" w:hAnsiTheme="minorHAnsi" w:cstheme="minorBidi"/>
          <w:color w:val="auto"/>
          <w:sz w:val="20"/>
          <w:szCs w:val="20"/>
        </w:rPr>
        <w:t>stále velmi malé procento učitelů používá pokročilé digitální technologie ve výuce</w:t>
      </w:r>
      <w:r w:rsidR="4E2DAE0A" w:rsidRPr="3E8E094D">
        <w:rPr>
          <w:rFonts w:asciiTheme="minorHAnsi" w:eastAsiaTheme="minorEastAsia" w:hAnsiTheme="minorHAnsi" w:cstheme="minorBidi"/>
          <w:color w:val="auto"/>
          <w:sz w:val="20"/>
          <w:szCs w:val="20"/>
        </w:rPr>
        <w:t xml:space="preserve"> jako</w:t>
      </w:r>
      <w:r w:rsidR="2C40459D" w:rsidRPr="3E8E094D">
        <w:rPr>
          <w:rFonts w:asciiTheme="minorHAnsi" w:eastAsiaTheme="minorEastAsia" w:hAnsiTheme="minorHAnsi" w:cstheme="minorBidi"/>
          <w:color w:val="auto"/>
          <w:sz w:val="20"/>
          <w:szCs w:val="20"/>
        </w:rPr>
        <w:t xml:space="preserve"> interaktivní robotické technol</w:t>
      </w:r>
      <w:r w:rsidR="7461EFA7" w:rsidRPr="3E8E094D">
        <w:rPr>
          <w:rFonts w:asciiTheme="minorHAnsi" w:eastAsiaTheme="minorEastAsia" w:hAnsiTheme="minorHAnsi" w:cstheme="minorBidi"/>
          <w:color w:val="auto"/>
          <w:sz w:val="20"/>
          <w:szCs w:val="20"/>
        </w:rPr>
        <w:t xml:space="preserve">ogie, </w:t>
      </w:r>
      <w:proofErr w:type="gramStart"/>
      <w:r w:rsidR="7461EFA7" w:rsidRPr="3E8E094D">
        <w:rPr>
          <w:rFonts w:asciiTheme="minorHAnsi" w:eastAsiaTheme="minorEastAsia" w:hAnsiTheme="minorHAnsi" w:cstheme="minorBidi"/>
          <w:color w:val="auto"/>
          <w:sz w:val="20"/>
          <w:szCs w:val="20"/>
        </w:rPr>
        <w:t>3D</w:t>
      </w:r>
      <w:proofErr w:type="gramEnd"/>
      <w:r w:rsidR="7461EFA7" w:rsidRPr="3E8E094D">
        <w:rPr>
          <w:rFonts w:asciiTheme="minorHAnsi" w:eastAsiaTheme="minorEastAsia" w:hAnsiTheme="minorHAnsi" w:cstheme="minorBidi"/>
          <w:color w:val="auto"/>
          <w:sz w:val="20"/>
          <w:szCs w:val="20"/>
        </w:rPr>
        <w:t xml:space="preserve"> tiskárnu</w:t>
      </w:r>
      <w:r w:rsidR="44352ABF" w:rsidRPr="3E8E094D">
        <w:rPr>
          <w:rFonts w:asciiTheme="minorHAnsi" w:eastAsiaTheme="minorEastAsia" w:hAnsiTheme="minorHAnsi" w:cstheme="minorBidi"/>
          <w:color w:val="auto"/>
          <w:sz w:val="20"/>
          <w:szCs w:val="20"/>
        </w:rPr>
        <w:t xml:space="preserve"> (pro obojí cca 6 %)</w:t>
      </w:r>
      <w:r w:rsidR="7461EFA7" w:rsidRPr="3E8E094D">
        <w:rPr>
          <w:rFonts w:asciiTheme="minorHAnsi" w:eastAsiaTheme="minorEastAsia" w:hAnsiTheme="minorHAnsi" w:cstheme="minorBidi"/>
          <w:color w:val="auto"/>
          <w:sz w:val="20"/>
          <w:szCs w:val="20"/>
        </w:rPr>
        <w:t xml:space="preserve">. </w:t>
      </w:r>
    </w:p>
    <w:p w14:paraId="62AC8CD8" w14:textId="1D268F11" w:rsidR="00A57526" w:rsidRPr="007F6C97" w:rsidRDefault="7424C627" w:rsidP="3E8E094D">
      <w:pPr>
        <w:pStyle w:val="00Body"/>
        <w:spacing w:line="240" w:lineRule="auto"/>
        <w:rPr>
          <w:rFonts w:asciiTheme="minorHAnsi" w:eastAsiaTheme="minorEastAsia" w:hAnsiTheme="minorHAnsi" w:cstheme="minorBidi"/>
          <w:color w:val="auto"/>
          <w:sz w:val="20"/>
          <w:szCs w:val="20"/>
        </w:rPr>
      </w:pPr>
      <w:r w:rsidRPr="3E8E094D">
        <w:rPr>
          <w:rFonts w:asciiTheme="minorHAnsi" w:eastAsiaTheme="minorEastAsia" w:hAnsiTheme="minorHAnsi" w:cstheme="minorBidi"/>
          <w:color w:val="auto"/>
          <w:sz w:val="20"/>
          <w:szCs w:val="20"/>
        </w:rPr>
        <w:t xml:space="preserve">Dle </w:t>
      </w:r>
      <w:hyperlink r:id="rId14" w:history="1">
        <w:r w:rsidRPr="3E8E094D">
          <w:rPr>
            <w:rFonts w:asciiTheme="minorHAnsi" w:eastAsiaTheme="minorEastAsia" w:hAnsiTheme="minorHAnsi" w:cstheme="minorBidi"/>
            <w:color w:val="auto"/>
            <w:sz w:val="20"/>
            <w:szCs w:val="20"/>
          </w:rPr>
          <w:t>Tematické zprávy České školní inspekce (2017)</w:t>
        </w:r>
      </w:hyperlink>
      <w:r w:rsidR="000131E3" w:rsidRPr="3E8E094D">
        <w:rPr>
          <w:rStyle w:val="Znakapoznpodarou"/>
          <w:rFonts w:asciiTheme="minorHAnsi" w:eastAsiaTheme="minorEastAsia" w:hAnsiTheme="minorHAnsi" w:cstheme="minorBidi"/>
          <w:color w:val="auto"/>
          <w:sz w:val="20"/>
          <w:szCs w:val="20"/>
        </w:rPr>
        <w:footnoteReference w:id="11"/>
      </w:r>
      <w:r w:rsidRPr="3E8E094D">
        <w:rPr>
          <w:rFonts w:asciiTheme="minorHAnsi" w:eastAsiaTheme="minorEastAsia" w:hAnsiTheme="minorHAnsi" w:cstheme="minorBidi"/>
          <w:color w:val="auto"/>
          <w:sz w:val="20"/>
          <w:szCs w:val="20"/>
          <w:vertAlign w:val="superscript"/>
        </w:rPr>
        <w:t xml:space="preserve"> </w:t>
      </w:r>
      <w:r w:rsidRPr="3E8E094D">
        <w:rPr>
          <w:rFonts w:asciiTheme="minorHAnsi" w:eastAsiaTheme="minorEastAsia" w:hAnsiTheme="minorHAnsi" w:cstheme="minorBidi"/>
          <w:color w:val="auto"/>
          <w:sz w:val="20"/>
          <w:szCs w:val="20"/>
        </w:rPr>
        <w:t>podíl škol naplňujících zcela minimální standard kvality</w:t>
      </w:r>
      <w:r w:rsidR="00A57526" w:rsidRPr="3E8E094D">
        <w:rPr>
          <w:rStyle w:val="Znakapoznpodarou"/>
          <w:rFonts w:asciiTheme="minorHAnsi" w:eastAsiaTheme="minorEastAsia" w:hAnsiTheme="minorHAnsi" w:cstheme="minorBidi"/>
          <w:color w:val="auto"/>
          <w:sz w:val="20"/>
          <w:szCs w:val="20"/>
        </w:rPr>
        <w:footnoteReference w:id="12"/>
      </w:r>
      <w:r w:rsidRPr="3E8E094D">
        <w:rPr>
          <w:rFonts w:asciiTheme="minorHAnsi" w:eastAsiaTheme="minorEastAsia" w:hAnsiTheme="minorHAnsi" w:cstheme="minorBidi"/>
          <w:color w:val="auto"/>
          <w:sz w:val="20"/>
          <w:szCs w:val="20"/>
        </w:rPr>
        <w:t xml:space="preserve"> podmínek pro využívání digitálních technologií je kriticky nízký, v segmentu malých ZŠ těmto podmínkám vyhovuje pouze 5 % škol (v rámci celé ČR s minimálními regionálními rozdíly). V segmentu velkých ZŠ je podíl takových škol sice vyšší, avšak nedosahuje ani 10 % (opět v rámci celé ČR a bez výraznějších regionálních rozdílů). Uspokojivá situace nepanuje ani v segmentu středních škol a vyšších odborných škol, kde podíl vyhovujících škol tvoří jen o něco více než 20 %. Je tedy potřeba investovat jak do pořizování základních i pokročilých digitálních technologií ze strany škol, tak do kompetencí a motivace učitelů tyto technologie smysluplně využívat ve výuce tak, aby žáci rozvíjeli své informatické myšlení a digitální gramotnost. </w:t>
      </w:r>
    </w:p>
    <w:p w14:paraId="16082317" w14:textId="3B1364EB" w:rsidR="4C7FE588" w:rsidRPr="00CA65C3" w:rsidRDefault="28688BFC" w:rsidP="3E8E094D">
      <w:pPr>
        <w:spacing w:after="180" w:line="240" w:lineRule="auto"/>
        <w:jc w:val="both"/>
        <w:rPr>
          <w:rFonts w:eastAsiaTheme="minorEastAsia"/>
          <w:b/>
          <w:bCs/>
          <w:color w:val="auto"/>
          <w:sz w:val="20"/>
          <w:szCs w:val="20"/>
        </w:rPr>
      </w:pPr>
      <w:r w:rsidRPr="3E8E094D">
        <w:rPr>
          <w:rFonts w:eastAsiaTheme="minorEastAsia"/>
          <w:b/>
          <w:bCs/>
          <w:color w:val="auto"/>
          <w:sz w:val="20"/>
          <w:szCs w:val="20"/>
        </w:rPr>
        <w:t xml:space="preserve">2) </w:t>
      </w:r>
      <w:r w:rsidR="3E0C8F49" w:rsidRPr="3E8E094D">
        <w:rPr>
          <w:rFonts w:eastAsiaTheme="minorEastAsia"/>
          <w:b/>
          <w:bCs/>
          <w:color w:val="auto"/>
          <w:sz w:val="20"/>
          <w:szCs w:val="20"/>
        </w:rPr>
        <w:t xml:space="preserve">Nízká úroveň digitálních dovedností žáků </w:t>
      </w:r>
      <w:r w:rsidR="29615303" w:rsidRPr="3E8E094D">
        <w:rPr>
          <w:rFonts w:eastAsiaTheme="minorEastAsia"/>
          <w:b/>
          <w:bCs/>
          <w:color w:val="auto"/>
          <w:sz w:val="20"/>
          <w:szCs w:val="20"/>
        </w:rPr>
        <w:t>a </w:t>
      </w:r>
      <w:r w:rsidR="3E0C8F49" w:rsidRPr="3E8E094D">
        <w:rPr>
          <w:rFonts w:eastAsiaTheme="minorEastAsia"/>
          <w:b/>
          <w:bCs/>
          <w:color w:val="auto"/>
          <w:sz w:val="20"/>
          <w:szCs w:val="20"/>
        </w:rPr>
        <w:t>učitelů</w:t>
      </w:r>
    </w:p>
    <w:p w14:paraId="3298635B" w14:textId="45CBE316" w:rsidR="7906ED5D" w:rsidRPr="007F6C97" w:rsidRDefault="2E6C4D22" w:rsidP="3E8E094D">
      <w:pPr>
        <w:pStyle w:val="00Body"/>
        <w:spacing w:line="240" w:lineRule="auto"/>
        <w:rPr>
          <w:rFonts w:asciiTheme="minorHAnsi" w:eastAsiaTheme="minorEastAsia" w:hAnsiTheme="minorHAnsi" w:cstheme="minorBidi"/>
          <w:color w:val="auto"/>
          <w:sz w:val="20"/>
          <w:szCs w:val="20"/>
        </w:rPr>
      </w:pPr>
      <w:r w:rsidRPr="3E8E094D">
        <w:rPr>
          <w:rFonts w:asciiTheme="minorHAnsi" w:eastAsiaTheme="minorEastAsia" w:hAnsiTheme="minorHAnsi" w:cstheme="minorBidi"/>
          <w:color w:val="auto"/>
          <w:sz w:val="20"/>
          <w:szCs w:val="20"/>
        </w:rPr>
        <w:t>Podle</w:t>
      </w:r>
      <w:r w:rsidR="66543073" w:rsidRPr="3E8E094D">
        <w:rPr>
          <w:rFonts w:asciiTheme="minorHAnsi" w:eastAsiaTheme="minorEastAsia" w:hAnsiTheme="minorHAnsi" w:cstheme="minorBidi"/>
          <w:color w:val="auto"/>
          <w:sz w:val="20"/>
          <w:szCs w:val="20"/>
        </w:rPr>
        <w:t xml:space="preserve"> dat z </w:t>
      </w:r>
      <w:r w:rsidR="4A18FDD2" w:rsidRPr="3E8E094D">
        <w:rPr>
          <w:rFonts w:asciiTheme="minorHAnsi" w:eastAsiaTheme="minorEastAsia" w:hAnsiTheme="minorHAnsi" w:cstheme="minorBidi"/>
          <w:color w:val="auto"/>
          <w:sz w:val="20"/>
          <w:szCs w:val="20"/>
        </w:rPr>
        <w:t>šetření</w:t>
      </w:r>
      <w:r w:rsidR="66543073" w:rsidRPr="3E8E094D">
        <w:rPr>
          <w:rFonts w:asciiTheme="minorHAnsi" w:eastAsiaTheme="minorEastAsia" w:hAnsiTheme="minorHAnsi" w:cstheme="minorBidi"/>
          <w:color w:val="auto"/>
          <w:sz w:val="20"/>
          <w:szCs w:val="20"/>
        </w:rPr>
        <w:t xml:space="preserve"> TALIS (2018</w:t>
      </w:r>
      <w:r w:rsidR="58194758" w:rsidRPr="3E8E094D">
        <w:rPr>
          <w:rFonts w:asciiTheme="minorHAnsi" w:eastAsiaTheme="minorEastAsia" w:hAnsiTheme="minorHAnsi" w:cstheme="minorBidi"/>
          <w:color w:val="auto"/>
          <w:sz w:val="20"/>
          <w:szCs w:val="20"/>
        </w:rPr>
        <w:t>)</w:t>
      </w:r>
      <w:r w:rsidRPr="3E8E094D">
        <w:rPr>
          <w:rFonts w:asciiTheme="minorHAnsi" w:eastAsiaTheme="minorEastAsia" w:hAnsiTheme="minorHAnsi" w:cstheme="minorBidi"/>
          <w:color w:val="auto"/>
          <w:sz w:val="20"/>
          <w:szCs w:val="20"/>
        </w:rPr>
        <w:t xml:space="preserve"> se necelých 30</w:t>
      </w:r>
      <w:r w:rsidR="5E2B53A5" w:rsidRPr="3E8E094D">
        <w:rPr>
          <w:rFonts w:asciiTheme="minorHAnsi" w:eastAsiaTheme="minorEastAsia" w:hAnsiTheme="minorHAnsi" w:cstheme="minorBidi"/>
          <w:color w:val="auto"/>
          <w:sz w:val="20"/>
          <w:szCs w:val="20"/>
        </w:rPr>
        <w:t xml:space="preserve"> </w:t>
      </w:r>
      <w:r w:rsidRPr="3E8E094D">
        <w:rPr>
          <w:rFonts w:asciiTheme="minorHAnsi" w:eastAsiaTheme="minorEastAsia" w:hAnsiTheme="minorHAnsi" w:cstheme="minorBidi"/>
          <w:color w:val="auto"/>
          <w:sz w:val="20"/>
          <w:szCs w:val="20"/>
        </w:rPr>
        <w:t xml:space="preserve">% učitelů </w:t>
      </w:r>
      <w:r w:rsidR="74F3E0C5" w:rsidRPr="3E8E094D">
        <w:rPr>
          <w:rFonts w:asciiTheme="minorHAnsi" w:eastAsiaTheme="minorEastAsia" w:hAnsiTheme="minorHAnsi" w:cstheme="minorBidi"/>
          <w:color w:val="auto"/>
          <w:sz w:val="20"/>
          <w:szCs w:val="20"/>
        </w:rPr>
        <w:t xml:space="preserve">2. stupně základní školy </w:t>
      </w:r>
      <w:r w:rsidRPr="3E8E094D">
        <w:rPr>
          <w:rFonts w:asciiTheme="minorHAnsi" w:eastAsiaTheme="minorEastAsia" w:hAnsiTheme="minorHAnsi" w:cstheme="minorBidi"/>
          <w:color w:val="auto"/>
          <w:sz w:val="20"/>
          <w:szCs w:val="20"/>
        </w:rPr>
        <w:t>cí</w:t>
      </w:r>
      <w:r w:rsidR="33FD4A20" w:rsidRPr="3E8E094D">
        <w:rPr>
          <w:rFonts w:asciiTheme="minorHAnsi" w:eastAsiaTheme="minorEastAsia" w:hAnsiTheme="minorHAnsi" w:cstheme="minorBidi"/>
          <w:color w:val="auto"/>
          <w:sz w:val="20"/>
          <w:szCs w:val="20"/>
        </w:rPr>
        <w:t>t</w:t>
      </w:r>
      <w:r w:rsidR="65496BDD" w:rsidRPr="3E8E094D">
        <w:rPr>
          <w:rFonts w:asciiTheme="minorHAnsi" w:eastAsiaTheme="minorEastAsia" w:hAnsiTheme="minorHAnsi" w:cstheme="minorBidi"/>
          <w:color w:val="auto"/>
          <w:sz w:val="20"/>
          <w:szCs w:val="20"/>
        </w:rPr>
        <w:t>ilo připraveno na používání ICT ve výuce.</w:t>
      </w:r>
      <w:r w:rsidR="0E2D6CE5" w:rsidRPr="3E8E094D">
        <w:rPr>
          <w:rFonts w:asciiTheme="minorHAnsi" w:eastAsiaTheme="minorEastAsia" w:hAnsiTheme="minorHAnsi" w:cstheme="minorBidi"/>
          <w:color w:val="auto"/>
          <w:sz w:val="20"/>
          <w:szCs w:val="20"/>
        </w:rPr>
        <w:t xml:space="preserve"> </w:t>
      </w:r>
      <w:r w:rsidR="29615303" w:rsidRPr="3E8E094D">
        <w:rPr>
          <w:rFonts w:asciiTheme="minorHAnsi" w:eastAsiaTheme="minorEastAsia" w:hAnsiTheme="minorHAnsi" w:cstheme="minorBidi"/>
          <w:color w:val="auto"/>
          <w:sz w:val="20"/>
          <w:szCs w:val="20"/>
        </w:rPr>
        <w:t>V </w:t>
      </w:r>
      <w:r w:rsidR="7AAC35F2" w:rsidRPr="3E8E094D">
        <w:rPr>
          <w:rFonts w:asciiTheme="minorHAnsi" w:eastAsiaTheme="minorEastAsia" w:hAnsiTheme="minorHAnsi" w:cstheme="minorBidi"/>
          <w:color w:val="auto"/>
          <w:sz w:val="20"/>
          <w:szCs w:val="20"/>
        </w:rPr>
        <w:t xml:space="preserve">oblasti </w:t>
      </w:r>
      <w:proofErr w:type="spellStart"/>
      <w:r w:rsidR="7AAC35F2" w:rsidRPr="3E8E094D">
        <w:rPr>
          <w:rFonts w:asciiTheme="minorHAnsi" w:eastAsiaTheme="minorEastAsia" w:hAnsiTheme="minorHAnsi" w:cstheme="minorBidi"/>
          <w:color w:val="auto"/>
          <w:sz w:val="20"/>
          <w:szCs w:val="20"/>
        </w:rPr>
        <w:t>problem-solvingu</w:t>
      </w:r>
      <w:proofErr w:type="spellEnd"/>
      <w:r w:rsidR="7AAC35F2" w:rsidRPr="3E8E094D">
        <w:rPr>
          <w:rFonts w:asciiTheme="minorHAnsi" w:eastAsiaTheme="minorEastAsia" w:hAnsiTheme="minorHAnsi" w:cstheme="minorBidi"/>
          <w:color w:val="auto"/>
          <w:sz w:val="20"/>
          <w:szCs w:val="20"/>
        </w:rPr>
        <w:t xml:space="preserve"> čeští učitelé stále zaostávají za ostatními pracovníky </w:t>
      </w:r>
      <w:r w:rsidR="29615303" w:rsidRPr="3E8E094D">
        <w:rPr>
          <w:rFonts w:asciiTheme="minorHAnsi" w:eastAsiaTheme="minorEastAsia" w:hAnsiTheme="minorHAnsi" w:cstheme="minorBidi"/>
          <w:color w:val="auto"/>
          <w:sz w:val="20"/>
          <w:szCs w:val="20"/>
        </w:rPr>
        <w:t>s </w:t>
      </w:r>
      <w:r w:rsidR="7AAC35F2" w:rsidRPr="3E8E094D">
        <w:rPr>
          <w:rFonts w:asciiTheme="minorHAnsi" w:eastAsiaTheme="minorEastAsia" w:hAnsiTheme="minorHAnsi" w:cstheme="minorBidi"/>
          <w:color w:val="auto"/>
          <w:sz w:val="20"/>
          <w:szCs w:val="20"/>
        </w:rPr>
        <w:t>terciárním vzdělání</w:t>
      </w:r>
      <w:r w:rsidR="7A19E6DF" w:rsidRPr="3E8E094D">
        <w:rPr>
          <w:rFonts w:asciiTheme="minorHAnsi" w:eastAsiaTheme="minorEastAsia" w:hAnsiTheme="minorHAnsi" w:cstheme="minorBidi"/>
          <w:color w:val="auto"/>
          <w:sz w:val="20"/>
          <w:szCs w:val="20"/>
        </w:rPr>
        <w:t>m</w:t>
      </w:r>
      <w:r w:rsidR="7AAC35F2" w:rsidRPr="3E8E094D">
        <w:rPr>
          <w:rFonts w:asciiTheme="minorHAnsi" w:eastAsiaTheme="minorEastAsia" w:hAnsiTheme="minorHAnsi" w:cstheme="minorBidi"/>
          <w:color w:val="auto"/>
          <w:sz w:val="20"/>
          <w:szCs w:val="20"/>
        </w:rPr>
        <w:t xml:space="preserve"> (OECD 2020, na základě šetření PIAAC).</w:t>
      </w:r>
    </w:p>
    <w:p w14:paraId="0CB7C168" w14:textId="605699DC" w:rsidR="4B7CC95A" w:rsidRPr="00CA65C3" w:rsidRDefault="7D6A1F50" w:rsidP="3E8E094D">
      <w:pPr>
        <w:spacing w:after="180" w:line="240" w:lineRule="auto"/>
        <w:jc w:val="both"/>
        <w:rPr>
          <w:rFonts w:eastAsiaTheme="minorEastAsia"/>
          <w:color w:val="auto"/>
          <w:sz w:val="20"/>
          <w:szCs w:val="20"/>
        </w:rPr>
      </w:pPr>
      <w:r w:rsidRPr="3E8E094D">
        <w:rPr>
          <w:rFonts w:eastAsiaTheme="minorEastAsia"/>
          <w:color w:val="auto"/>
          <w:sz w:val="20"/>
          <w:szCs w:val="20"/>
        </w:rPr>
        <w:t xml:space="preserve">Předpokladem pro rozvoj digitálních kompetencí žáků jsou především dostatečné digitální kompetence učitelů. Důraz na rozvoj těchto dovedností je však nutné podporovat </w:t>
      </w:r>
      <w:r w:rsidR="29615303" w:rsidRPr="3E8E094D">
        <w:rPr>
          <w:rFonts w:eastAsiaTheme="minorEastAsia"/>
          <w:color w:val="auto"/>
          <w:sz w:val="20"/>
          <w:szCs w:val="20"/>
        </w:rPr>
        <w:t>i </w:t>
      </w:r>
      <w:r w:rsidR="6B071CE6" w:rsidRPr="3E8E094D">
        <w:rPr>
          <w:rFonts w:eastAsiaTheme="minorEastAsia"/>
          <w:color w:val="auto"/>
          <w:sz w:val="20"/>
          <w:szCs w:val="20"/>
        </w:rPr>
        <w:t xml:space="preserve">ze strany vedení školy </w:t>
      </w:r>
      <w:r w:rsidR="29615303" w:rsidRPr="3E8E094D">
        <w:rPr>
          <w:rFonts w:eastAsiaTheme="minorEastAsia"/>
          <w:color w:val="auto"/>
          <w:sz w:val="20"/>
          <w:szCs w:val="20"/>
        </w:rPr>
        <w:t>a </w:t>
      </w:r>
      <w:r w:rsidR="6B071CE6" w:rsidRPr="3E8E094D">
        <w:rPr>
          <w:rFonts w:eastAsiaTheme="minorEastAsia"/>
          <w:color w:val="auto"/>
          <w:sz w:val="20"/>
          <w:szCs w:val="20"/>
        </w:rPr>
        <w:t>zřizovatele. Pro impleme</w:t>
      </w:r>
      <w:r w:rsidR="586B2659" w:rsidRPr="3E8E094D">
        <w:rPr>
          <w:rFonts w:eastAsiaTheme="minorEastAsia"/>
          <w:color w:val="auto"/>
          <w:sz w:val="20"/>
          <w:szCs w:val="20"/>
        </w:rPr>
        <w:t>ntaci</w:t>
      </w:r>
      <w:r w:rsidR="6B071CE6" w:rsidRPr="3E8E094D">
        <w:rPr>
          <w:rFonts w:eastAsiaTheme="minorEastAsia"/>
          <w:color w:val="auto"/>
          <w:sz w:val="20"/>
          <w:szCs w:val="20"/>
        </w:rPr>
        <w:t xml:space="preserve"> proměny výuky tímto směrem je však rovněž nutn</w:t>
      </w:r>
      <w:r w:rsidR="7739638C" w:rsidRPr="3E8E094D">
        <w:rPr>
          <w:rFonts w:eastAsiaTheme="minorEastAsia"/>
          <w:color w:val="auto"/>
          <w:sz w:val="20"/>
          <w:szCs w:val="20"/>
        </w:rPr>
        <w:t xml:space="preserve">á </w:t>
      </w:r>
      <w:r w:rsidR="29615303" w:rsidRPr="3E8E094D">
        <w:rPr>
          <w:rFonts w:eastAsiaTheme="minorEastAsia"/>
          <w:color w:val="auto"/>
          <w:sz w:val="20"/>
          <w:szCs w:val="20"/>
        </w:rPr>
        <w:t>i </w:t>
      </w:r>
      <w:r w:rsidR="7739638C" w:rsidRPr="3E8E094D">
        <w:rPr>
          <w:rFonts w:eastAsiaTheme="minorEastAsia"/>
          <w:color w:val="auto"/>
          <w:sz w:val="20"/>
          <w:szCs w:val="20"/>
        </w:rPr>
        <w:t xml:space="preserve">její akceptace ze strany rodičů </w:t>
      </w:r>
      <w:r w:rsidR="29615303" w:rsidRPr="3E8E094D">
        <w:rPr>
          <w:rFonts w:eastAsiaTheme="minorEastAsia"/>
          <w:color w:val="auto"/>
          <w:sz w:val="20"/>
          <w:szCs w:val="20"/>
        </w:rPr>
        <w:t>a </w:t>
      </w:r>
      <w:r w:rsidR="7739638C" w:rsidRPr="3E8E094D">
        <w:rPr>
          <w:rFonts w:eastAsiaTheme="minorEastAsia"/>
          <w:color w:val="auto"/>
          <w:sz w:val="20"/>
          <w:szCs w:val="20"/>
        </w:rPr>
        <w:t xml:space="preserve">samotných žáků.  </w:t>
      </w:r>
    </w:p>
    <w:p w14:paraId="65F4576C" w14:textId="605028EC" w:rsidR="656985AC" w:rsidRDefault="656985AC" w:rsidP="3E8E094D">
      <w:pPr>
        <w:spacing w:after="180" w:line="240" w:lineRule="auto"/>
        <w:jc w:val="both"/>
        <w:rPr>
          <w:rFonts w:eastAsiaTheme="minorEastAsia"/>
          <w:color w:val="auto"/>
          <w:sz w:val="20"/>
          <w:szCs w:val="20"/>
        </w:rPr>
      </w:pPr>
    </w:p>
    <w:p w14:paraId="778142E8" w14:textId="405DF060" w:rsidR="6F219F49" w:rsidRPr="00CA65C3" w:rsidRDefault="0B52F66B" w:rsidP="3E8E094D">
      <w:pPr>
        <w:spacing w:after="180" w:line="240" w:lineRule="auto"/>
        <w:jc w:val="both"/>
        <w:rPr>
          <w:rFonts w:eastAsiaTheme="minorEastAsia"/>
          <w:b/>
          <w:bCs/>
          <w:color w:val="auto"/>
          <w:sz w:val="20"/>
          <w:szCs w:val="20"/>
        </w:rPr>
      </w:pPr>
      <w:r w:rsidRPr="3E8E094D">
        <w:rPr>
          <w:rFonts w:eastAsiaTheme="minorEastAsia"/>
          <w:b/>
          <w:bCs/>
          <w:color w:val="auto"/>
          <w:sz w:val="20"/>
          <w:szCs w:val="20"/>
        </w:rPr>
        <w:t xml:space="preserve">3) </w:t>
      </w:r>
      <w:r w:rsidR="3E0C8F49" w:rsidRPr="3E8E094D">
        <w:rPr>
          <w:rFonts w:eastAsiaTheme="minorEastAsia"/>
          <w:b/>
          <w:bCs/>
          <w:color w:val="auto"/>
          <w:sz w:val="20"/>
          <w:szCs w:val="20"/>
        </w:rPr>
        <w:t xml:space="preserve">Stoupající riziko vytvoření tzv. </w:t>
      </w:r>
      <w:r w:rsidR="123BC27F" w:rsidRPr="3E8E094D">
        <w:rPr>
          <w:rFonts w:eastAsiaTheme="minorEastAsia"/>
          <w:b/>
          <w:bCs/>
          <w:color w:val="auto"/>
          <w:sz w:val="20"/>
          <w:szCs w:val="20"/>
        </w:rPr>
        <w:t>d</w:t>
      </w:r>
      <w:r w:rsidR="3E0C8F49" w:rsidRPr="3E8E094D">
        <w:rPr>
          <w:rFonts w:eastAsiaTheme="minorEastAsia"/>
          <w:b/>
          <w:bCs/>
          <w:color w:val="auto"/>
          <w:sz w:val="20"/>
          <w:szCs w:val="20"/>
        </w:rPr>
        <w:t xml:space="preserve">igitální propasti </w:t>
      </w:r>
      <w:r w:rsidR="29615303" w:rsidRPr="3E8E094D">
        <w:rPr>
          <w:rFonts w:eastAsiaTheme="minorEastAsia"/>
          <w:b/>
          <w:bCs/>
          <w:color w:val="auto"/>
          <w:sz w:val="20"/>
          <w:szCs w:val="20"/>
        </w:rPr>
        <w:t>a </w:t>
      </w:r>
      <w:r w:rsidR="3E0C8F49" w:rsidRPr="3E8E094D">
        <w:rPr>
          <w:rFonts w:eastAsiaTheme="minorEastAsia"/>
          <w:b/>
          <w:bCs/>
          <w:color w:val="auto"/>
          <w:sz w:val="20"/>
          <w:szCs w:val="20"/>
        </w:rPr>
        <w:t>následného digitálního vyloučení</w:t>
      </w:r>
    </w:p>
    <w:p w14:paraId="4B70BFCA" w14:textId="5719DC57" w:rsidR="6639B965" w:rsidRPr="00CA65C3" w:rsidRDefault="789AF933" w:rsidP="3E8E094D">
      <w:pPr>
        <w:spacing w:after="180" w:line="240" w:lineRule="auto"/>
        <w:jc w:val="both"/>
        <w:rPr>
          <w:rFonts w:eastAsiaTheme="minorEastAsia"/>
          <w:color w:val="auto"/>
          <w:sz w:val="20"/>
          <w:szCs w:val="20"/>
        </w:rPr>
      </w:pPr>
      <w:r w:rsidRPr="3E8E094D">
        <w:rPr>
          <w:rFonts w:eastAsiaTheme="minorEastAsia"/>
          <w:color w:val="auto"/>
          <w:sz w:val="20"/>
          <w:szCs w:val="20"/>
        </w:rPr>
        <w:t xml:space="preserve">Dle tematických zpráv ČŠI zůstalo </w:t>
      </w:r>
      <w:r w:rsidR="29615303" w:rsidRPr="3E8E094D">
        <w:rPr>
          <w:rFonts w:eastAsiaTheme="minorEastAsia"/>
          <w:color w:val="auto"/>
          <w:sz w:val="20"/>
          <w:szCs w:val="20"/>
        </w:rPr>
        <w:t>v </w:t>
      </w:r>
      <w:r w:rsidRPr="3E8E094D">
        <w:rPr>
          <w:rFonts w:eastAsiaTheme="minorEastAsia"/>
          <w:color w:val="auto"/>
          <w:sz w:val="20"/>
          <w:szCs w:val="20"/>
        </w:rPr>
        <w:t xml:space="preserve">průběhu uzavření škol na jaře 2020 až 10 000 dětí mimo výuku. Lze přepokládat, že </w:t>
      </w:r>
      <w:r w:rsidR="29615303" w:rsidRPr="3E8E094D">
        <w:rPr>
          <w:rFonts w:eastAsiaTheme="minorEastAsia"/>
          <w:color w:val="auto"/>
          <w:sz w:val="20"/>
          <w:szCs w:val="20"/>
        </w:rPr>
        <w:t>s </w:t>
      </w:r>
      <w:r w:rsidRPr="3E8E094D">
        <w:rPr>
          <w:rFonts w:eastAsiaTheme="minorEastAsia"/>
          <w:color w:val="auto"/>
          <w:sz w:val="20"/>
          <w:szCs w:val="20"/>
        </w:rPr>
        <w:t xml:space="preserve">vývojem digitálních technologií </w:t>
      </w:r>
      <w:r w:rsidR="29615303" w:rsidRPr="3E8E094D">
        <w:rPr>
          <w:rFonts w:eastAsiaTheme="minorEastAsia"/>
          <w:color w:val="auto"/>
          <w:sz w:val="20"/>
          <w:szCs w:val="20"/>
        </w:rPr>
        <w:t>a </w:t>
      </w:r>
      <w:r w:rsidRPr="3E8E094D">
        <w:rPr>
          <w:rFonts w:eastAsiaTheme="minorEastAsia"/>
          <w:color w:val="auto"/>
          <w:sz w:val="20"/>
          <w:szCs w:val="20"/>
        </w:rPr>
        <w:t>jejich většího zapojení do výuky bude tzv. digitální propast (</w:t>
      </w:r>
      <w:proofErr w:type="spellStart"/>
      <w:r w:rsidRPr="3E8E094D">
        <w:rPr>
          <w:rFonts w:eastAsiaTheme="minorEastAsia"/>
          <w:color w:val="auto"/>
          <w:sz w:val="20"/>
          <w:szCs w:val="20"/>
        </w:rPr>
        <w:t>digital</w:t>
      </w:r>
      <w:proofErr w:type="spellEnd"/>
      <w:r w:rsidRPr="3E8E094D">
        <w:rPr>
          <w:rFonts w:eastAsiaTheme="minorEastAsia"/>
          <w:color w:val="auto"/>
          <w:sz w:val="20"/>
          <w:szCs w:val="20"/>
        </w:rPr>
        <w:t xml:space="preserve"> gap/</w:t>
      </w:r>
      <w:proofErr w:type="spellStart"/>
      <w:r w:rsidRPr="3E8E094D">
        <w:rPr>
          <w:rFonts w:eastAsiaTheme="minorEastAsia"/>
          <w:color w:val="auto"/>
          <w:sz w:val="20"/>
          <w:szCs w:val="20"/>
        </w:rPr>
        <w:t>divide</w:t>
      </w:r>
      <w:proofErr w:type="spellEnd"/>
      <w:r w:rsidRPr="3E8E094D">
        <w:rPr>
          <w:rFonts w:eastAsiaTheme="minorEastAsia"/>
          <w:color w:val="auto"/>
          <w:sz w:val="20"/>
          <w:szCs w:val="20"/>
        </w:rPr>
        <w:t xml:space="preserve">) stále větší problém nejen českého vzdělávacího systému. Komponenta proto adresuje </w:t>
      </w:r>
      <w:r w:rsidR="29615303" w:rsidRPr="3E8E094D">
        <w:rPr>
          <w:rFonts w:eastAsiaTheme="minorEastAsia"/>
          <w:color w:val="auto"/>
          <w:sz w:val="20"/>
          <w:szCs w:val="20"/>
        </w:rPr>
        <w:t>i </w:t>
      </w:r>
      <w:r w:rsidRPr="3E8E094D">
        <w:rPr>
          <w:rFonts w:eastAsiaTheme="minorEastAsia"/>
          <w:color w:val="auto"/>
          <w:sz w:val="20"/>
          <w:szCs w:val="20"/>
        </w:rPr>
        <w:t>tuto výzvu.</w:t>
      </w:r>
    </w:p>
    <w:p w14:paraId="0DC16F89" w14:textId="2C746DBE" w:rsidR="1A5F0CD3" w:rsidRDefault="7378E59F" w:rsidP="3E8E094D">
      <w:pPr>
        <w:spacing w:after="180" w:line="240" w:lineRule="auto"/>
        <w:jc w:val="both"/>
        <w:rPr>
          <w:rFonts w:eastAsiaTheme="minorEastAsia"/>
          <w:color w:val="auto"/>
          <w:sz w:val="20"/>
          <w:szCs w:val="20"/>
        </w:rPr>
      </w:pPr>
      <w:r w:rsidRPr="3E8E094D">
        <w:rPr>
          <w:rFonts w:eastAsiaTheme="minorEastAsia"/>
          <w:color w:val="auto"/>
          <w:sz w:val="20"/>
          <w:szCs w:val="20"/>
        </w:rPr>
        <w:t xml:space="preserve">Vzhledem k tomu, že v ČR existuje vysoká závislost studijních výsledků na </w:t>
      </w:r>
      <w:proofErr w:type="spellStart"/>
      <w:r w:rsidRPr="3E8E094D">
        <w:rPr>
          <w:rFonts w:eastAsiaTheme="minorEastAsia"/>
          <w:color w:val="auto"/>
          <w:sz w:val="20"/>
          <w:szCs w:val="20"/>
        </w:rPr>
        <w:t>socio</w:t>
      </w:r>
      <w:proofErr w:type="spellEnd"/>
      <w:r w:rsidRPr="3E8E094D">
        <w:rPr>
          <w:rFonts w:eastAsiaTheme="minorEastAsia"/>
          <w:color w:val="auto"/>
          <w:sz w:val="20"/>
          <w:szCs w:val="20"/>
        </w:rPr>
        <w:t>-ekonomickém statusu rodiny, je pravděpodobné, že se vytvoření tzv. digitální propasti bude týkat zejména dětí z chudších rodin.</w:t>
      </w:r>
    </w:p>
    <w:p w14:paraId="375BF19B" w14:textId="38B389B8" w:rsidR="366AC567" w:rsidRPr="00CA65C3" w:rsidRDefault="366AC567" w:rsidP="3E8E094D">
      <w:pPr>
        <w:pStyle w:val="K-TextInfo"/>
        <w:rPr>
          <w:rFonts w:asciiTheme="minorHAnsi" w:eastAsiaTheme="minorEastAsia" w:hAnsiTheme="minorHAnsi" w:cstheme="minorBidi"/>
          <w:color w:val="auto"/>
          <w:sz w:val="20"/>
          <w:szCs w:val="20"/>
        </w:rPr>
      </w:pPr>
    </w:p>
    <w:p w14:paraId="75616F84" w14:textId="77777777" w:rsidR="002C20CF" w:rsidRPr="00CA65C3" w:rsidRDefault="5E29D568" w:rsidP="3E8E094D">
      <w:pPr>
        <w:pStyle w:val="K-Nadpis3"/>
        <w:rPr>
          <w:rFonts w:asciiTheme="minorHAnsi" w:eastAsiaTheme="minorEastAsia" w:hAnsiTheme="minorHAnsi" w:cstheme="minorBidi"/>
          <w:color w:val="auto"/>
          <w:sz w:val="20"/>
          <w:szCs w:val="20"/>
        </w:rPr>
      </w:pPr>
      <w:r w:rsidRPr="3E8E094D">
        <w:rPr>
          <w:rFonts w:asciiTheme="minorHAnsi" w:eastAsiaTheme="minorEastAsia" w:hAnsiTheme="minorHAnsi" w:cstheme="minorBidi"/>
          <w:color w:val="auto"/>
          <w:sz w:val="20"/>
          <w:szCs w:val="20"/>
        </w:rPr>
        <w:t xml:space="preserve">b) </w:t>
      </w:r>
      <w:r w:rsidR="36FC0CA5" w:rsidRPr="3E8E094D">
        <w:rPr>
          <w:rFonts w:asciiTheme="minorHAnsi" w:eastAsiaTheme="minorEastAsia" w:hAnsiTheme="minorHAnsi" w:cstheme="minorBidi"/>
          <w:color w:val="auto"/>
          <w:sz w:val="20"/>
          <w:szCs w:val="20"/>
        </w:rPr>
        <w:t>Cíle</w:t>
      </w:r>
      <w:r w:rsidRPr="3E8E094D">
        <w:rPr>
          <w:rFonts w:asciiTheme="minorHAnsi" w:eastAsiaTheme="minorEastAsia" w:hAnsiTheme="minorHAnsi" w:cstheme="minorBidi"/>
          <w:color w:val="auto"/>
          <w:sz w:val="20"/>
          <w:szCs w:val="20"/>
        </w:rPr>
        <w:t xml:space="preserve"> </w:t>
      </w:r>
    </w:p>
    <w:p w14:paraId="76FDB5CE" w14:textId="665FBA63" w:rsidR="615385A9" w:rsidRPr="007F6C97" w:rsidRDefault="520D6489" w:rsidP="3E8E094D">
      <w:pPr>
        <w:pStyle w:val="Default"/>
        <w:spacing w:after="120"/>
        <w:jc w:val="both"/>
        <w:rPr>
          <w:rStyle w:val="K-TextChar"/>
          <w:rFonts w:asciiTheme="minorHAnsi" w:eastAsiaTheme="minorEastAsia" w:hAnsiTheme="minorHAnsi" w:cstheme="minorBidi"/>
          <w:b/>
          <w:bCs/>
          <w:color w:val="auto"/>
          <w:sz w:val="20"/>
          <w:szCs w:val="20"/>
        </w:rPr>
      </w:pPr>
      <w:r w:rsidRPr="3E8E094D">
        <w:rPr>
          <w:rStyle w:val="K-TextChar"/>
          <w:rFonts w:asciiTheme="minorHAnsi" w:eastAsiaTheme="minorEastAsia" w:hAnsiTheme="minorHAnsi" w:cstheme="minorBidi"/>
          <w:b/>
          <w:bCs/>
          <w:color w:val="auto"/>
          <w:sz w:val="20"/>
          <w:szCs w:val="20"/>
        </w:rPr>
        <w:t xml:space="preserve">Globálním cílem komponenty je přispět </w:t>
      </w:r>
      <w:r w:rsidR="29615303" w:rsidRPr="3E8E094D">
        <w:rPr>
          <w:rStyle w:val="K-TextChar"/>
          <w:rFonts w:asciiTheme="minorHAnsi" w:eastAsiaTheme="minorEastAsia" w:hAnsiTheme="minorHAnsi" w:cstheme="minorBidi"/>
          <w:b/>
          <w:bCs/>
          <w:color w:val="auto"/>
          <w:sz w:val="20"/>
          <w:szCs w:val="20"/>
        </w:rPr>
        <w:t>k </w:t>
      </w:r>
      <w:r w:rsidRPr="3E8E094D">
        <w:rPr>
          <w:rStyle w:val="K-TextChar"/>
          <w:rFonts w:asciiTheme="minorHAnsi" w:eastAsiaTheme="minorEastAsia" w:hAnsiTheme="minorHAnsi" w:cstheme="minorBidi"/>
          <w:b/>
          <w:bCs/>
          <w:color w:val="auto"/>
          <w:sz w:val="20"/>
          <w:szCs w:val="20"/>
        </w:rPr>
        <w:t xml:space="preserve">rozvoji digitálního vzdělávání </w:t>
      </w:r>
      <w:r w:rsidR="29615303" w:rsidRPr="3E8E094D">
        <w:rPr>
          <w:rStyle w:val="K-TextChar"/>
          <w:rFonts w:asciiTheme="minorHAnsi" w:eastAsiaTheme="minorEastAsia" w:hAnsiTheme="minorHAnsi" w:cstheme="minorBidi"/>
          <w:b/>
          <w:bCs/>
          <w:color w:val="auto"/>
          <w:sz w:val="20"/>
          <w:szCs w:val="20"/>
        </w:rPr>
        <w:t>v </w:t>
      </w:r>
      <w:r w:rsidRPr="3E8E094D">
        <w:rPr>
          <w:rStyle w:val="K-TextChar"/>
          <w:rFonts w:asciiTheme="minorHAnsi" w:eastAsiaTheme="minorEastAsia" w:hAnsiTheme="minorHAnsi" w:cstheme="minorBidi"/>
          <w:b/>
          <w:bCs/>
          <w:color w:val="auto"/>
          <w:sz w:val="20"/>
          <w:szCs w:val="20"/>
        </w:rPr>
        <w:t xml:space="preserve">souladu </w:t>
      </w:r>
      <w:r w:rsidR="29615303" w:rsidRPr="3E8E094D">
        <w:rPr>
          <w:rStyle w:val="K-TextChar"/>
          <w:rFonts w:asciiTheme="minorHAnsi" w:eastAsiaTheme="minorEastAsia" w:hAnsiTheme="minorHAnsi" w:cstheme="minorBidi"/>
          <w:b/>
          <w:bCs/>
          <w:color w:val="auto"/>
          <w:sz w:val="20"/>
          <w:szCs w:val="20"/>
        </w:rPr>
        <w:t>s </w:t>
      </w:r>
      <w:r w:rsidRPr="3E8E094D">
        <w:rPr>
          <w:rStyle w:val="K-TextChar"/>
          <w:rFonts w:asciiTheme="minorHAnsi" w:eastAsiaTheme="minorEastAsia" w:hAnsiTheme="minorHAnsi" w:cstheme="minorBidi"/>
          <w:b/>
          <w:bCs/>
          <w:color w:val="auto"/>
          <w:sz w:val="20"/>
          <w:szCs w:val="20"/>
        </w:rPr>
        <w:t xml:space="preserve">vizí Strategie vzdělávací politiky 2030+ </w:t>
      </w:r>
      <w:r w:rsidR="29615303" w:rsidRPr="3E8E094D">
        <w:rPr>
          <w:rStyle w:val="K-TextChar"/>
          <w:rFonts w:asciiTheme="minorHAnsi" w:eastAsiaTheme="minorEastAsia" w:hAnsiTheme="minorHAnsi" w:cstheme="minorBidi"/>
          <w:b/>
          <w:bCs/>
          <w:color w:val="auto"/>
          <w:sz w:val="20"/>
          <w:szCs w:val="20"/>
        </w:rPr>
        <w:t>a </w:t>
      </w:r>
      <w:r w:rsidRPr="3E8E094D">
        <w:rPr>
          <w:rStyle w:val="K-TextChar"/>
          <w:rFonts w:asciiTheme="minorHAnsi" w:eastAsiaTheme="minorEastAsia" w:hAnsiTheme="minorHAnsi" w:cstheme="minorBidi"/>
          <w:b/>
          <w:bCs/>
          <w:color w:val="auto"/>
          <w:sz w:val="20"/>
          <w:szCs w:val="20"/>
        </w:rPr>
        <w:t>Akčním plánem pro digitální vzdělávání (DEAP).</w:t>
      </w:r>
    </w:p>
    <w:p w14:paraId="017E44F4" w14:textId="5AC931B2" w:rsidR="00D145D8" w:rsidRPr="007F6C97" w:rsidRDefault="7CA47F6E" w:rsidP="3E8E094D">
      <w:pPr>
        <w:pStyle w:val="Default"/>
        <w:spacing w:after="120"/>
        <w:jc w:val="both"/>
        <w:rPr>
          <w:rStyle w:val="K-TextChar"/>
          <w:rFonts w:asciiTheme="minorHAnsi" w:eastAsiaTheme="minorEastAsia" w:hAnsiTheme="minorHAnsi" w:cstheme="minorBidi"/>
          <w:b/>
          <w:bCs/>
          <w:color w:val="auto"/>
          <w:sz w:val="20"/>
          <w:szCs w:val="20"/>
        </w:rPr>
      </w:pPr>
      <w:r w:rsidRPr="3E8E094D">
        <w:rPr>
          <w:rStyle w:val="K-TextChar"/>
          <w:rFonts w:asciiTheme="minorHAnsi" w:eastAsiaTheme="minorEastAsia" w:hAnsiTheme="minorHAnsi" w:cstheme="minorBidi"/>
          <w:b/>
          <w:bCs/>
          <w:color w:val="auto"/>
          <w:sz w:val="20"/>
          <w:szCs w:val="20"/>
        </w:rPr>
        <w:t>Mezi konkrétní cíle komponenty patří</w:t>
      </w:r>
    </w:p>
    <w:p w14:paraId="73845779" w14:textId="09A2D8AF" w:rsidR="00D145D8" w:rsidRPr="007F6C97" w:rsidRDefault="34EEFE77" w:rsidP="3E8E094D">
      <w:pPr>
        <w:pStyle w:val="Default"/>
        <w:numPr>
          <w:ilvl w:val="0"/>
          <w:numId w:val="20"/>
        </w:numPr>
        <w:spacing w:after="120"/>
        <w:jc w:val="both"/>
        <w:rPr>
          <w:rStyle w:val="K-TextChar"/>
          <w:rFonts w:asciiTheme="minorHAnsi" w:eastAsiaTheme="minorEastAsia" w:hAnsiTheme="minorHAnsi" w:cstheme="minorBidi"/>
          <w:b/>
          <w:bCs/>
          <w:color w:val="000000" w:themeColor="text1"/>
          <w:sz w:val="20"/>
          <w:szCs w:val="20"/>
        </w:rPr>
      </w:pPr>
      <w:r w:rsidRPr="3E8E094D">
        <w:rPr>
          <w:rStyle w:val="K-TextChar"/>
          <w:rFonts w:asciiTheme="minorHAnsi" w:eastAsiaTheme="minorEastAsia" w:hAnsiTheme="minorHAnsi" w:cstheme="minorBidi"/>
          <w:b/>
          <w:bCs/>
          <w:color w:val="auto"/>
          <w:sz w:val="20"/>
          <w:szCs w:val="20"/>
        </w:rPr>
        <w:t>R</w:t>
      </w:r>
      <w:r w:rsidR="7CA47F6E" w:rsidRPr="3E8E094D">
        <w:rPr>
          <w:rStyle w:val="K-TextChar"/>
          <w:rFonts w:asciiTheme="minorHAnsi" w:eastAsiaTheme="minorEastAsia" w:hAnsiTheme="minorHAnsi" w:cstheme="minorBidi"/>
          <w:b/>
          <w:bCs/>
          <w:color w:val="auto"/>
          <w:sz w:val="20"/>
          <w:szCs w:val="20"/>
        </w:rPr>
        <w:t>evidova</w:t>
      </w:r>
      <w:r w:rsidRPr="3E8E094D">
        <w:rPr>
          <w:rStyle w:val="K-TextChar"/>
          <w:rFonts w:asciiTheme="minorHAnsi" w:eastAsiaTheme="minorEastAsia" w:hAnsiTheme="minorHAnsi" w:cstheme="minorBidi"/>
          <w:b/>
          <w:bCs/>
          <w:color w:val="auto"/>
          <w:sz w:val="20"/>
          <w:szCs w:val="20"/>
        </w:rPr>
        <w:t>t</w:t>
      </w:r>
      <w:r w:rsidR="7CA47F6E" w:rsidRPr="3E8E094D">
        <w:rPr>
          <w:rStyle w:val="K-TextChar"/>
          <w:rFonts w:asciiTheme="minorHAnsi" w:eastAsiaTheme="minorEastAsia" w:hAnsiTheme="minorHAnsi" w:cstheme="minorBidi"/>
          <w:b/>
          <w:bCs/>
          <w:color w:val="auto"/>
          <w:sz w:val="20"/>
          <w:szCs w:val="20"/>
        </w:rPr>
        <w:t xml:space="preserve"> kurikul</w:t>
      </w:r>
      <w:r w:rsidRPr="3E8E094D">
        <w:rPr>
          <w:rStyle w:val="K-TextChar"/>
          <w:rFonts w:asciiTheme="minorHAnsi" w:eastAsiaTheme="minorEastAsia" w:hAnsiTheme="minorHAnsi" w:cstheme="minorBidi"/>
          <w:b/>
          <w:bCs/>
          <w:color w:val="auto"/>
          <w:sz w:val="20"/>
          <w:szCs w:val="20"/>
        </w:rPr>
        <w:t>um</w:t>
      </w:r>
      <w:r w:rsidR="18BDCA2D" w:rsidRPr="3E8E094D">
        <w:rPr>
          <w:rStyle w:val="K-TextChar"/>
          <w:rFonts w:asciiTheme="minorHAnsi" w:eastAsiaTheme="minorEastAsia" w:hAnsiTheme="minorHAnsi" w:cstheme="minorBidi"/>
          <w:b/>
          <w:bCs/>
          <w:color w:val="auto"/>
          <w:sz w:val="20"/>
          <w:szCs w:val="20"/>
        </w:rPr>
        <w:t>,</w:t>
      </w:r>
      <w:r w:rsidRPr="3E8E094D">
        <w:rPr>
          <w:rStyle w:val="K-TextChar"/>
          <w:rFonts w:asciiTheme="minorHAnsi" w:eastAsiaTheme="minorEastAsia" w:hAnsiTheme="minorHAnsi" w:cstheme="minorBidi"/>
          <w:b/>
          <w:bCs/>
          <w:color w:val="auto"/>
          <w:sz w:val="20"/>
          <w:szCs w:val="20"/>
        </w:rPr>
        <w:t xml:space="preserve"> podpořit IT vzdělávání</w:t>
      </w:r>
      <w:r w:rsidR="7CA47F6E" w:rsidRPr="3E8E094D">
        <w:rPr>
          <w:rStyle w:val="K-TextChar"/>
          <w:rFonts w:asciiTheme="minorHAnsi" w:eastAsiaTheme="minorEastAsia" w:hAnsiTheme="minorHAnsi" w:cstheme="minorBidi"/>
          <w:b/>
          <w:bCs/>
          <w:color w:val="auto"/>
          <w:sz w:val="20"/>
          <w:szCs w:val="20"/>
        </w:rPr>
        <w:t xml:space="preserve"> a smysluplné zapojování digitálních technologií do výuky</w:t>
      </w:r>
    </w:p>
    <w:p w14:paraId="79250071" w14:textId="1027E4B3" w:rsidR="00D145D8" w:rsidRPr="007F6C97" w:rsidRDefault="7CA47F6E" w:rsidP="3E8E094D">
      <w:pPr>
        <w:pStyle w:val="00Body"/>
        <w:spacing w:line="240" w:lineRule="auto"/>
        <w:rPr>
          <w:rStyle w:val="K-TextChar"/>
          <w:rFonts w:asciiTheme="minorHAnsi" w:eastAsiaTheme="minorEastAsia" w:hAnsiTheme="minorHAnsi" w:cstheme="minorBidi"/>
          <w:color w:val="auto"/>
          <w:sz w:val="20"/>
          <w:szCs w:val="20"/>
        </w:rPr>
      </w:pPr>
      <w:r w:rsidRPr="3E8E094D">
        <w:rPr>
          <w:rStyle w:val="K-TextChar"/>
          <w:rFonts w:asciiTheme="minorHAnsi" w:eastAsiaTheme="minorEastAsia" w:hAnsiTheme="minorHAnsi" w:cstheme="minorBidi"/>
          <w:color w:val="auto"/>
          <w:sz w:val="20"/>
          <w:szCs w:val="20"/>
        </w:rPr>
        <w:t xml:space="preserve">Díky revidovanému kurikulu pro základní vzdělávání a gymnázia je definován rámec znalostí a dovedností, které si mají žáci na konci určitého stupně vzdělání osvojit. Pomocí systému podpory budou školy celou změnou provázeny podporovány tak, aby bylo kurikulum reálně implementováno na úrovni školy. Informatické myšlení bude rozvíjeno zejména ve vzdělávací oblasti Informatika a digitální kompetence bude rozvíjena napříč předměty díky smysluplnému zapojení digitálních technologií do výuky. </w:t>
      </w:r>
    </w:p>
    <w:p w14:paraId="657D601F" w14:textId="5F5BABC7" w:rsidR="00D145D8" w:rsidRPr="007F6C97" w:rsidRDefault="7CA47F6E" w:rsidP="3E8E094D">
      <w:pPr>
        <w:pStyle w:val="Default"/>
        <w:numPr>
          <w:ilvl w:val="0"/>
          <w:numId w:val="20"/>
        </w:numPr>
        <w:spacing w:after="120"/>
        <w:jc w:val="both"/>
        <w:rPr>
          <w:rStyle w:val="K-TextChar"/>
          <w:rFonts w:asciiTheme="minorHAnsi" w:eastAsiaTheme="minorEastAsia" w:hAnsiTheme="minorHAnsi" w:cstheme="minorBidi"/>
          <w:b/>
          <w:bCs/>
          <w:color w:val="000000" w:themeColor="text1"/>
          <w:sz w:val="20"/>
          <w:szCs w:val="20"/>
        </w:rPr>
      </w:pPr>
      <w:r w:rsidRPr="3E8E094D">
        <w:rPr>
          <w:rStyle w:val="K-TextChar"/>
          <w:rFonts w:asciiTheme="minorHAnsi" w:eastAsiaTheme="minorEastAsia" w:hAnsiTheme="minorHAnsi" w:cstheme="minorBidi"/>
          <w:b/>
          <w:bCs/>
          <w:color w:val="auto"/>
          <w:sz w:val="20"/>
          <w:szCs w:val="20"/>
        </w:rPr>
        <w:t>Implementace</w:t>
      </w:r>
      <w:r w:rsidR="34EEFE77" w:rsidRPr="3E8E094D">
        <w:rPr>
          <w:rStyle w:val="K-TextChar"/>
          <w:rFonts w:asciiTheme="minorHAnsi" w:eastAsiaTheme="minorEastAsia" w:hAnsiTheme="minorHAnsi" w:cstheme="minorBidi"/>
          <w:b/>
          <w:bCs/>
          <w:color w:val="auto"/>
          <w:sz w:val="20"/>
          <w:szCs w:val="20"/>
        </w:rPr>
        <w:t xml:space="preserve"> revidovaného kurikula a rámce</w:t>
      </w:r>
      <w:r w:rsidRPr="3E8E094D">
        <w:rPr>
          <w:rStyle w:val="K-TextChar"/>
          <w:rFonts w:asciiTheme="minorHAnsi" w:eastAsiaTheme="minorEastAsia" w:hAnsiTheme="minorHAnsi" w:cstheme="minorBidi"/>
          <w:b/>
          <w:bCs/>
          <w:color w:val="auto"/>
          <w:sz w:val="20"/>
          <w:szCs w:val="20"/>
        </w:rPr>
        <w:t xml:space="preserve"> </w:t>
      </w:r>
      <w:proofErr w:type="spellStart"/>
      <w:r w:rsidRPr="3E8E094D">
        <w:rPr>
          <w:rStyle w:val="K-TextChar"/>
          <w:rFonts w:asciiTheme="minorHAnsi" w:eastAsiaTheme="minorEastAsia" w:hAnsiTheme="minorHAnsi" w:cstheme="minorBidi"/>
          <w:b/>
          <w:bCs/>
          <w:color w:val="auto"/>
          <w:sz w:val="20"/>
          <w:szCs w:val="20"/>
        </w:rPr>
        <w:t>DigCompEdu</w:t>
      </w:r>
      <w:proofErr w:type="spellEnd"/>
    </w:p>
    <w:p w14:paraId="712812DA" w14:textId="335B0262" w:rsidR="00D145D8" w:rsidRPr="007F6C97" w:rsidRDefault="7CA47F6E" w:rsidP="3E8E094D">
      <w:pPr>
        <w:pStyle w:val="00Body"/>
        <w:spacing w:line="240" w:lineRule="auto"/>
        <w:rPr>
          <w:rStyle w:val="K-TextChar"/>
          <w:rFonts w:asciiTheme="minorHAnsi" w:eastAsiaTheme="minorEastAsia" w:hAnsiTheme="minorHAnsi" w:cstheme="minorBidi"/>
          <w:color w:val="auto"/>
          <w:sz w:val="20"/>
          <w:szCs w:val="20"/>
        </w:rPr>
      </w:pPr>
      <w:r w:rsidRPr="3E8E094D">
        <w:rPr>
          <w:rStyle w:val="K-TextChar"/>
          <w:rFonts w:asciiTheme="minorHAnsi" w:eastAsiaTheme="minorEastAsia" w:hAnsiTheme="minorHAnsi" w:cstheme="minorBidi"/>
          <w:color w:val="auto"/>
          <w:sz w:val="20"/>
          <w:szCs w:val="20"/>
        </w:rPr>
        <w:t>Pomocí robustního systému podpory a vzdělávání škol budou systematicky rozvíje</w:t>
      </w:r>
      <w:r w:rsidR="34EEFE77" w:rsidRPr="3E8E094D">
        <w:rPr>
          <w:rStyle w:val="K-TextChar"/>
          <w:rFonts w:asciiTheme="minorHAnsi" w:eastAsiaTheme="minorEastAsia" w:hAnsiTheme="minorHAnsi" w:cstheme="minorBidi"/>
          <w:color w:val="auto"/>
          <w:sz w:val="20"/>
          <w:szCs w:val="20"/>
        </w:rPr>
        <w:t>ny</w:t>
      </w:r>
      <w:r w:rsidRPr="3E8E094D">
        <w:rPr>
          <w:rStyle w:val="K-TextChar"/>
          <w:rFonts w:asciiTheme="minorHAnsi" w:eastAsiaTheme="minorEastAsia" w:hAnsiTheme="minorHAnsi" w:cstheme="minorBidi"/>
          <w:color w:val="auto"/>
          <w:sz w:val="20"/>
          <w:szCs w:val="20"/>
        </w:rPr>
        <w:t xml:space="preserve"> digitální kompetence učitelů se zaměřením na 6. oblast </w:t>
      </w:r>
      <w:proofErr w:type="spellStart"/>
      <w:r w:rsidRPr="3E8E094D">
        <w:rPr>
          <w:rStyle w:val="K-TextChar"/>
          <w:rFonts w:asciiTheme="minorHAnsi" w:eastAsiaTheme="minorEastAsia" w:hAnsiTheme="minorHAnsi" w:cstheme="minorBidi"/>
          <w:color w:val="auto"/>
          <w:sz w:val="20"/>
          <w:szCs w:val="20"/>
        </w:rPr>
        <w:t>DigCompEdu</w:t>
      </w:r>
      <w:proofErr w:type="spellEnd"/>
      <w:r w:rsidRPr="3E8E094D">
        <w:rPr>
          <w:rStyle w:val="K-TextChar"/>
          <w:rFonts w:asciiTheme="minorHAnsi" w:eastAsiaTheme="minorEastAsia" w:hAnsiTheme="minorHAnsi" w:cstheme="minorBidi"/>
          <w:color w:val="auto"/>
          <w:sz w:val="20"/>
          <w:szCs w:val="20"/>
        </w:rPr>
        <w:t xml:space="preserve"> (Podpora digitálních kompetencí u žáků). Naváže se tak na </w:t>
      </w:r>
      <w:r w:rsidR="4CC4F602" w:rsidRPr="3E8E094D">
        <w:rPr>
          <w:rStyle w:val="K-TextChar"/>
          <w:rFonts w:asciiTheme="minorHAnsi" w:eastAsiaTheme="minorEastAsia" w:hAnsiTheme="minorHAnsi" w:cstheme="minorBidi"/>
          <w:color w:val="auto"/>
          <w:sz w:val="20"/>
          <w:szCs w:val="20"/>
        </w:rPr>
        <w:t xml:space="preserve">výzvu </w:t>
      </w:r>
      <w:r w:rsidRPr="3E8E094D">
        <w:rPr>
          <w:rStyle w:val="K-TextChar"/>
          <w:rFonts w:asciiTheme="minorHAnsi" w:eastAsiaTheme="minorEastAsia" w:hAnsiTheme="minorHAnsi" w:cstheme="minorBidi"/>
          <w:color w:val="auto"/>
          <w:sz w:val="20"/>
          <w:szCs w:val="20"/>
        </w:rPr>
        <w:t xml:space="preserve">OP VVV Implementace Strategie digitálního vzdělávání II, které se zaměřovalo na 1. až 5. oblast </w:t>
      </w:r>
      <w:proofErr w:type="spellStart"/>
      <w:r w:rsidRPr="3E8E094D">
        <w:rPr>
          <w:rStyle w:val="K-TextChar"/>
          <w:rFonts w:asciiTheme="minorHAnsi" w:eastAsiaTheme="minorEastAsia" w:hAnsiTheme="minorHAnsi" w:cstheme="minorBidi"/>
          <w:color w:val="auto"/>
          <w:sz w:val="20"/>
          <w:szCs w:val="20"/>
        </w:rPr>
        <w:t>DigCompEdu</w:t>
      </w:r>
      <w:proofErr w:type="spellEnd"/>
      <w:r w:rsidRPr="3E8E094D">
        <w:rPr>
          <w:rStyle w:val="K-TextChar"/>
          <w:rFonts w:asciiTheme="minorHAnsi" w:eastAsiaTheme="minorEastAsia" w:hAnsiTheme="minorHAnsi" w:cstheme="minorBidi"/>
          <w:color w:val="auto"/>
          <w:sz w:val="20"/>
          <w:szCs w:val="20"/>
        </w:rPr>
        <w:t xml:space="preserve">. </w:t>
      </w:r>
      <w:r w:rsidR="4CC4F602" w:rsidRPr="3E8E094D">
        <w:rPr>
          <w:rStyle w:val="K-TextChar"/>
          <w:rFonts w:asciiTheme="minorHAnsi" w:eastAsiaTheme="minorEastAsia" w:hAnsiTheme="minorHAnsi" w:cstheme="minorBidi"/>
          <w:color w:val="auto"/>
          <w:sz w:val="20"/>
          <w:szCs w:val="20"/>
        </w:rPr>
        <w:t xml:space="preserve">Na konci </w:t>
      </w:r>
      <w:r w:rsidR="4CC4F602" w:rsidRPr="3E8E094D">
        <w:rPr>
          <w:rStyle w:val="K-TextChar"/>
          <w:rFonts w:asciiTheme="minorHAnsi" w:eastAsiaTheme="minorEastAsia" w:hAnsiTheme="minorHAnsi" w:cstheme="minorBidi"/>
          <w:color w:val="auto"/>
          <w:sz w:val="20"/>
          <w:szCs w:val="20"/>
        </w:rPr>
        <w:lastRenderedPageBreak/>
        <w:t xml:space="preserve">sledovaného období bude pedagogický sbor většiny škol sebevědomě zapojovat digitální technologie do výuky a rozvíjet digitální kompetence u žáků. </w:t>
      </w:r>
    </w:p>
    <w:p w14:paraId="75EB60FA" w14:textId="02CAFE11" w:rsidR="004E1905" w:rsidRPr="007F6C97" w:rsidRDefault="4CC4F602" w:rsidP="3E8E094D">
      <w:pPr>
        <w:pStyle w:val="Default"/>
        <w:numPr>
          <w:ilvl w:val="0"/>
          <w:numId w:val="20"/>
        </w:numPr>
        <w:spacing w:after="120"/>
        <w:jc w:val="both"/>
        <w:rPr>
          <w:rStyle w:val="K-TextChar"/>
          <w:rFonts w:asciiTheme="minorHAnsi" w:eastAsiaTheme="minorEastAsia" w:hAnsiTheme="minorHAnsi" w:cstheme="minorBidi"/>
          <w:b/>
          <w:bCs/>
          <w:color w:val="000000" w:themeColor="text1"/>
          <w:sz w:val="20"/>
          <w:szCs w:val="20"/>
        </w:rPr>
      </w:pPr>
      <w:r w:rsidRPr="3E8E094D">
        <w:rPr>
          <w:rStyle w:val="K-TextChar"/>
          <w:rFonts w:asciiTheme="minorHAnsi" w:eastAsiaTheme="minorEastAsia" w:hAnsiTheme="minorHAnsi" w:cstheme="minorBidi"/>
          <w:b/>
          <w:bCs/>
          <w:color w:val="auto"/>
          <w:sz w:val="20"/>
          <w:szCs w:val="20"/>
        </w:rPr>
        <w:t xml:space="preserve">Prevence digitální propasti a </w:t>
      </w:r>
      <w:r w:rsidR="6FDF2538" w:rsidRPr="3E8E094D">
        <w:rPr>
          <w:rStyle w:val="K-TextChar"/>
          <w:rFonts w:asciiTheme="minorHAnsi" w:eastAsiaTheme="minorEastAsia" w:hAnsiTheme="minorHAnsi" w:cstheme="minorBidi"/>
          <w:b/>
          <w:bCs/>
          <w:color w:val="auto"/>
          <w:sz w:val="20"/>
          <w:szCs w:val="20"/>
        </w:rPr>
        <w:t xml:space="preserve">zvýšení úrovně </w:t>
      </w:r>
      <w:r w:rsidRPr="3E8E094D">
        <w:rPr>
          <w:rStyle w:val="K-TextChar"/>
          <w:rFonts w:asciiTheme="minorHAnsi" w:eastAsiaTheme="minorEastAsia" w:hAnsiTheme="minorHAnsi" w:cstheme="minorBidi"/>
          <w:b/>
          <w:bCs/>
          <w:color w:val="auto"/>
          <w:sz w:val="20"/>
          <w:szCs w:val="20"/>
        </w:rPr>
        <w:t>digitalizace škol</w:t>
      </w:r>
    </w:p>
    <w:p w14:paraId="05BAE4AB" w14:textId="5A75A60A" w:rsidR="004E1905" w:rsidRPr="007F6C97" w:rsidRDefault="40C01CF6" w:rsidP="3E8E094D">
      <w:pPr>
        <w:pStyle w:val="00Body"/>
        <w:spacing w:line="240" w:lineRule="auto"/>
        <w:rPr>
          <w:rFonts w:asciiTheme="minorHAnsi" w:eastAsiaTheme="minorEastAsia" w:hAnsiTheme="minorHAnsi" w:cstheme="minorBidi"/>
          <w:b/>
          <w:bCs/>
          <w:color w:val="auto"/>
          <w:sz w:val="20"/>
          <w:szCs w:val="20"/>
        </w:rPr>
      </w:pPr>
      <w:r w:rsidRPr="3E8E094D">
        <w:rPr>
          <w:rFonts w:asciiTheme="minorHAnsi" w:eastAsiaTheme="minorEastAsia" w:hAnsiTheme="minorHAnsi" w:cstheme="minorBidi"/>
          <w:color w:val="auto"/>
          <w:sz w:val="20"/>
          <w:szCs w:val="20"/>
        </w:rPr>
        <w:t>K</w:t>
      </w:r>
      <w:r w:rsidR="6FDF2538" w:rsidRPr="3E8E094D">
        <w:rPr>
          <w:rFonts w:asciiTheme="minorHAnsi" w:eastAsiaTheme="minorEastAsia" w:hAnsiTheme="minorHAnsi" w:cstheme="minorBidi"/>
          <w:color w:val="auto"/>
          <w:sz w:val="20"/>
          <w:szCs w:val="20"/>
        </w:rPr>
        <w:t xml:space="preserve">aždý žák </w:t>
      </w:r>
      <w:r w:rsidRPr="3E8E094D">
        <w:rPr>
          <w:rFonts w:asciiTheme="minorHAnsi" w:eastAsiaTheme="minorEastAsia" w:hAnsiTheme="minorHAnsi" w:cstheme="minorBidi"/>
          <w:color w:val="auto"/>
          <w:sz w:val="20"/>
          <w:szCs w:val="20"/>
        </w:rPr>
        <w:t xml:space="preserve">by </w:t>
      </w:r>
      <w:r w:rsidR="6FDF2538" w:rsidRPr="3E8E094D">
        <w:rPr>
          <w:rFonts w:asciiTheme="minorHAnsi" w:eastAsiaTheme="minorEastAsia" w:hAnsiTheme="minorHAnsi" w:cstheme="minorBidi"/>
          <w:color w:val="auto"/>
          <w:sz w:val="20"/>
          <w:szCs w:val="20"/>
        </w:rPr>
        <w:t xml:space="preserve">měl </w:t>
      </w:r>
      <w:r w:rsidRPr="3E8E094D">
        <w:rPr>
          <w:rFonts w:asciiTheme="minorHAnsi" w:eastAsiaTheme="minorEastAsia" w:hAnsiTheme="minorHAnsi" w:cstheme="minorBidi"/>
          <w:color w:val="auto"/>
          <w:sz w:val="20"/>
          <w:szCs w:val="20"/>
        </w:rPr>
        <w:t xml:space="preserve">mít </w:t>
      </w:r>
      <w:r w:rsidR="6FDF2538" w:rsidRPr="3E8E094D">
        <w:rPr>
          <w:rFonts w:asciiTheme="minorHAnsi" w:eastAsiaTheme="minorEastAsia" w:hAnsiTheme="minorHAnsi" w:cstheme="minorBidi"/>
          <w:color w:val="auto"/>
          <w:sz w:val="20"/>
          <w:szCs w:val="20"/>
        </w:rPr>
        <w:t xml:space="preserve">ve škole k dispozici digitální zařízení. </w:t>
      </w:r>
      <w:r w:rsidR="4CC4F602" w:rsidRPr="3E8E094D">
        <w:rPr>
          <w:rFonts w:asciiTheme="minorHAnsi" w:eastAsiaTheme="minorEastAsia" w:hAnsiTheme="minorHAnsi" w:cstheme="minorBidi"/>
          <w:color w:val="auto"/>
          <w:sz w:val="20"/>
          <w:szCs w:val="20"/>
        </w:rPr>
        <w:t xml:space="preserve">Díky investicím do ICT vybavení školy vytvoří </w:t>
      </w:r>
      <w:r w:rsidRPr="3E8E094D">
        <w:rPr>
          <w:rFonts w:asciiTheme="minorHAnsi" w:eastAsiaTheme="minorEastAsia" w:hAnsiTheme="minorHAnsi" w:cstheme="minorBidi"/>
          <w:color w:val="auto"/>
          <w:sz w:val="20"/>
          <w:szCs w:val="20"/>
        </w:rPr>
        <w:t>f</w:t>
      </w:r>
      <w:r w:rsidR="4CC4F602" w:rsidRPr="3E8E094D">
        <w:rPr>
          <w:rFonts w:asciiTheme="minorHAnsi" w:eastAsiaTheme="minorEastAsia" w:hAnsiTheme="minorHAnsi" w:cstheme="minorBidi"/>
          <w:color w:val="auto"/>
          <w:sz w:val="20"/>
          <w:szCs w:val="20"/>
        </w:rPr>
        <w:t xml:space="preserve">ond mobilních digitálních zařízení, ze kterého budou moci vypůjčit zařízení potřebným žákům. </w:t>
      </w:r>
      <w:r w:rsidR="23EF71F3" w:rsidRPr="3E8E094D">
        <w:rPr>
          <w:rFonts w:asciiTheme="minorHAnsi" w:eastAsiaTheme="minorEastAsia" w:hAnsiTheme="minorHAnsi" w:cstheme="minorBidi"/>
          <w:color w:val="auto"/>
          <w:sz w:val="20"/>
          <w:szCs w:val="20"/>
        </w:rPr>
        <w:t>Nejedná se pouze o žáky ze sociálně vyloučených lokalit, ale také o žáky socioekonomicky znevýhodněné nebo o žáky z rodin s více dětmi.</w:t>
      </w:r>
    </w:p>
    <w:p w14:paraId="324D433A" w14:textId="2E0A66B9" w:rsidR="004E1905" w:rsidRPr="007F6C97" w:rsidRDefault="6FDF2538">
      <w:pPr>
        <w:pStyle w:val="00Body"/>
        <w:spacing w:line="240" w:lineRule="auto"/>
        <w:rPr>
          <w:rFonts w:asciiTheme="minorHAnsi" w:eastAsiaTheme="minorEastAsia" w:hAnsiTheme="minorHAnsi" w:cstheme="minorBidi"/>
          <w:b/>
          <w:bCs/>
          <w:color w:val="auto"/>
          <w:sz w:val="20"/>
          <w:szCs w:val="20"/>
        </w:rPr>
      </w:pPr>
      <w:r w:rsidRPr="120BE694">
        <w:rPr>
          <w:rFonts w:asciiTheme="minorHAnsi" w:eastAsiaTheme="minorEastAsia" w:hAnsiTheme="minorHAnsi" w:cstheme="minorBidi"/>
          <w:color w:val="auto"/>
          <w:sz w:val="20"/>
          <w:szCs w:val="20"/>
        </w:rPr>
        <w:t xml:space="preserve">Druhým cílem komponenty v této oblasti je zvýšení úrovně digitalizace škol a integrace digitálních technologií do života školy. </w:t>
      </w:r>
      <w:r w:rsidR="4CC4F602" w:rsidRPr="120BE694">
        <w:rPr>
          <w:rFonts w:asciiTheme="minorHAnsi" w:eastAsiaTheme="minorEastAsia" w:hAnsiTheme="minorHAnsi" w:cstheme="minorBidi"/>
          <w:color w:val="auto"/>
          <w:sz w:val="20"/>
          <w:szCs w:val="20"/>
        </w:rPr>
        <w:t xml:space="preserve">Díky investicím v této komponentě školy také pořídí digitální vybavení pro výuku nové informatiky a rozvoj digitální gramotnosti napříč předměty, ve smyslu revidovaného kurikula. Podpořeno bude pořízení </w:t>
      </w:r>
      <w:r w:rsidR="7DF93291" w:rsidRPr="120BE694">
        <w:rPr>
          <w:rFonts w:ascii="Calibri" w:hAnsi="Calibri" w:cs="Calibri"/>
          <w:sz w:val="20"/>
          <w:szCs w:val="20"/>
        </w:rPr>
        <w:t xml:space="preserve">základních i </w:t>
      </w:r>
      <w:r w:rsidR="4CC4F602" w:rsidRPr="120BE694">
        <w:rPr>
          <w:rFonts w:asciiTheme="minorHAnsi" w:eastAsiaTheme="minorEastAsia" w:hAnsiTheme="minorHAnsi" w:cstheme="minorBidi"/>
          <w:color w:val="auto"/>
          <w:sz w:val="20"/>
          <w:szCs w:val="20"/>
        </w:rPr>
        <w:t xml:space="preserve">pokročilých digitálních technologií, jako VR/AR, </w:t>
      </w:r>
      <w:proofErr w:type="gramStart"/>
      <w:r w:rsidR="4CC4F602" w:rsidRPr="120BE694">
        <w:rPr>
          <w:rFonts w:asciiTheme="minorHAnsi" w:eastAsiaTheme="minorEastAsia" w:hAnsiTheme="minorHAnsi" w:cstheme="minorBidi"/>
          <w:color w:val="auto"/>
          <w:sz w:val="20"/>
          <w:szCs w:val="20"/>
        </w:rPr>
        <w:t>3D</w:t>
      </w:r>
      <w:proofErr w:type="gramEnd"/>
      <w:r w:rsidR="4CC4F602" w:rsidRPr="120BE694">
        <w:rPr>
          <w:rFonts w:asciiTheme="minorHAnsi" w:eastAsiaTheme="minorEastAsia" w:hAnsiTheme="minorHAnsi" w:cstheme="minorBidi"/>
          <w:color w:val="auto"/>
          <w:sz w:val="20"/>
          <w:szCs w:val="20"/>
        </w:rPr>
        <w:t xml:space="preserve"> tisk, robotické pomůcky a jakékoliv další vybavení podporující</w:t>
      </w:r>
      <w:r w:rsidRPr="120BE694">
        <w:rPr>
          <w:rFonts w:asciiTheme="minorHAnsi" w:eastAsiaTheme="minorEastAsia" w:hAnsiTheme="minorHAnsi" w:cstheme="minorBidi"/>
          <w:color w:val="auto"/>
          <w:sz w:val="20"/>
          <w:szCs w:val="20"/>
        </w:rPr>
        <w:t xml:space="preserve"> rozvoj</w:t>
      </w:r>
      <w:r w:rsidR="4CC4F602" w:rsidRPr="120BE694">
        <w:rPr>
          <w:rFonts w:asciiTheme="minorHAnsi" w:eastAsiaTheme="minorEastAsia" w:hAnsiTheme="minorHAnsi" w:cstheme="minorBidi"/>
          <w:color w:val="auto"/>
          <w:sz w:val="20"/>
          <w:szCs w:val="20"/>
        </w:rPr>
        <w:t xml:space="preserve"> informatické</w:t>
      </w:r>
      <w:r w:rsidRPr="120BE694">
        <w:rPr>
          <w:rFonts w:asciiTheme="minorHAnsi" w:eastAsiaTheme="minorEastAsia" w:hAnsiTheme="minorHAnsi" w:cstheme="minorBidi"/>
          <w:color w:val="auto"/>
          <w:sz w:val="20"/>
          <w:szCs w:val="20"/>
        </w:rPr>
        <w:t>ho</w:t>
      </w:r>
      <w:r w:rsidR="4CC4F602" w:rsidRPr="120BE694">
        <w:rPr>
          <w:rFonts w:asciiTheme="minorHAnsi" w:eastAsiaTheme="minorEastAsia" w:hAnsiTheme="minorHAnsi" w:cstheme="minorBidi"/>
          <w:color w:val="auto"/>
          <w:sz w:val="20"/>
          <w:szCs w:val="20"/>
        </w:rPr>
        <w:t xml:space="preserve"> myšlení a digitální gramotnost</w:t>
      </w:r>
      <w:r w:rsidR="3879E9A2" w:rsidRPr="120BE694">
        <w:rPr>
          <w:rFonts w:asciiTheme="minorHAnsi" w:eastAsiaTheme="minorEastAsia" w:hAnsiTheme="minorHAnsi" w:cstheme="minorBidi"/>
          <w:color w:val="auto"/>
          <w:sz w:val="20"/>
          <w:szCs w:val="20"/>
        </w:rPr>
        <w:t xml:space="preserve"> </w:t>
      </w:r>
      <w:r w:rsidR="3879E9A2" w:rsidRPr="120BE694">
        <w:rPr>
          <w:rFonts w:ascii="Calibri" w:hAnsi="Calibri" w:cs="Calibri"/>
          <w:sz w:val="20"/>
          <w:szCs w:val="20"/>
        </w:rPr>
        <w:t>žáků i učitelů</w:t>
      </w:r>
      <w:r w:rsidR="4CC4F602" w:rsidRPr="120BE694">
        <w:rPr>
          <w:rFonts w:asciiTheme="minorHAnsi" w:eastAsiaTheme="minorEastAsia" w:hAnsiTheme="minorHAnsi" w:cstheme="minorBidi"/>
          <w:color w:val="auto"/>
          <w:sz w:val="20"/>
          <w:szCs w:val="20"/>
        </w:rPr>
        <w:t xml:space="preserve">. </w:t>
      </w:r>
    </w:p>
    <w:p w14:paraId="33438CD5" w14:textId="6E6FA7C5" w:rsidR="00A25590" w:rsidRPr="007F6C97" w:rsidRDefault="6FDF2538" w:rsidP="3E8E094D">
      <w:pPr>
        <w:pStyle w:val="00Body"/>
        <w:spacing w:line="240" w:lineRule="auto"/>
        <w:rPr>
          <w:rFonts w:asciiTheme="minorHAnsi" w:eastAsiaTheme="minorEastAsia" w:hAnsiTheme="minorHAnsi" w:cstheme="minorBidi"/>
          <w:b/>
          <w:bCs/>
          <w:color w:val="auto"/>
          <w:sz w:val="20"/>
          <w:szCs w:val="20"/>
        </w:rPr>
      </w:pPr>
      <w:r w:rsidRPr="3E8E094D">
        <w:rPr>
          <w:rFonts w:asciiTheme="minorHAnsi" w:eastAsiaTheme="minorEastAsia" w:hAnsiTheme="minorHAnsi" w:cstheme="minorBidi"/>
          <w:color w:val="auto"/>
          <w:sz w:val="20"/>
          <w:szCs w:val="20"/>
        </w:rPr>
        <w:t xml:space="preserve">Školy budou na cestě k digitalizaci podporovány centrálně – metodickými materiály, </w:t>
      </w:r>
      <w:proofErr w:type="spellStart"/>
      <w:r w:rsidRPr="3E8E094D">
        <w:rPr>
          <w:rFonts w:asciiTheme="minorHAnsi" w:eastAsiaTheme="minorEastAsia" w:hAnsiTheme="minorHAnsi" w:cstheme="minorBidi"/>
          <w:color w:val="auto"/>
          <w:sz w:val="20"/>
          <w:szCs w:val="20"/>
        </w:rPr>
        <w:t>webináři</w:t>
      </w:r>
      <w:proofErr w:type="spellEnd"/>
      <w:r w:rsidRPr="3E8E094D">
        <w:rPr>
          <w:rFonts w:asciiTheme="minorHAnsi" w:eastAsiaTheme="minorEastAsia" w:hAnsiTheme="minorHAnsi" w:cstheme="minorBidi"/>
          <w:color w:val="auto"/>
          <w:sz w:val="20"/>
          <w:szCs w:val="20"/>
        </w:rPr>
        <w:t xml:space="preserve"> apod. a také přímou pomocí a konzultacemi</w:t>
      </w:r>
      <w:r w:rsidR="40C01CF6" w:rsidRPr="3E8E094D">
        <w:rPr>
          <w:rFonts w:asciiTheme="minorHAnsi" w:eastAsiaTheme="minorEastAsia" w:hAnsiTheme="minorHAnsi" w:cstheme="minorBidi"/>
          <w:color w:val="auto"/>
          <w:sz w:val="20"/>
          <w:szCs w:val="20"/>
        </w:rPr>
        <w:t xml:space="preserve"> díky vytvoření sítě tzv. IT guru</w:t>
      </w:r>
      <w:r w:rsidRPr="3E8E094D">
        <w:rPr>
          <w:rFonts w:asciiTheme="minorHAnsi" w:eastAsiaTheme="minorEastAsia" w:hAnsiTheme="minorHAnsi" w:cstheme="minorBidi"/>
          <w:color w:val="auto"/>
          <w:sz w:val="20"/>
          <w:szCs w:val="20"/>
        </w:rPr>
        <w:t xml:space="preserve">. Dojde tak i implementaci rámce </w:t>
      </w:r>
      <w:proofErr w:type="spellStart"/>
      <w:r w:rsidRPr="3E8E094D">
        <w:rPr>
          <w:rFonts w:asciiTheme="minorHAnsi" w:eastAsiaTheme="minorEastAsia" w:hAnsiTheme="minorHAnsi" w:cstheme="minorBidi"/>
          <w:color w:val="auto"/>
          <w:sz w:val="20"/>
          <w:szCs w:val="20"/>
        </w:rPr>
        <w:t>DigCompOrg</w:t>
      </w:r>
      <w:proofErr w:type="spellEnd"/>
      <w:r w:rsidRPr="3E8E094D">
        <w:rPr>
          <w:rFonts w:asciiTheme="minorHAnsi" w:eastAsiaTheme="minorEastAsia" w:hAnsiTheme="minorHAnsi" w:cstheme="minorBidi"/>
          <w:color w:val="auto"/>
          <w:sz w:val="20"/>
          <w:szCs w:val="20"/>
        </w:rPr>
        <w:t xml:space="preserve"> a využití nástroje SELFIE.</w:t>
      </w:r>
    </w:p>
    <w:p w14:paraId="0221E2CA" w14:textId="09C1E882" w:rsidR="00A25590" w:rsidRPr="004E1905" w:rsidRDefault="00A25590" w:rsidP="3E8E094D">
      <w:pPr>
        <w:pStyle w:val="K-Nadpis3"/>
        <w:rPr>
          <w:rFonts w:asciiTheme="minorHAnsi" w:eastAsiaTheme="minorEastAsia" w:hAnsiTheme="minorHAnsi" w:cstheme="minorBidi"/>
          <w:b w:val="0"/>
          <w:color w:val="auto"/>
          <w:sz w:val="20"/>
          <w:szCs w:val="20"/>
        </w:rPr>
      </w:pPr>
    </w:p>
    <w:p w14:paraId="6CD31FED" w14:textId="673F62B7" w:rsidR="007A2737" w:rsidRPr="00CA65C3" w:rsidRDefault="74C92081" w:rsidP="3E8E094D">
      <w:pPr>
        <w:pStyle w:val="K-Nadpis3"/>
        <w:rPr>
          <w:rFonts w:asciiTheme="minorHAnsi" w:eastAsiaTheme="minorEastAsia" w:hAnsiTheme="minorHAnsi" w:cstheme="minorBidi"/>
          <w:color w:val="auto"/>
          <w:sz w:val="20"/>
          <w:szCs w:val="20"/>
        </w:rPr>
      </w:pPr>
      <w:r w:rsidRPr="3E8E094D">
        <w:rPr>
          <w:rFonts w:asciiTheme="minorHAnsi" w:eastAsiaTheme="minorEastAsia" w:hAnsiTheme="minorHAnsi" w:cstheme="minorBidi"/>
          <w:color w:val="auto"/>
          <w:sz w:val="20"/>
          <w:szCs w:val="20"/>
        </w:rPr>
        <w:t xml:space="preserve">c) </w:t>
      </w:r>
      <w:r w:rsidR="31B5DFF3" w:rsidRPr="3E8E094D">
        <w:rPr>
          <w:rFonts w:asciiTheme="minorHAnsi" w:eastAsiaTheme="minorEastAsia" w:hAnsiTheme="minorHAnsi" w:cstheme="minorBidi"/>
          <w:color w:val="auto"/>
          <w:sz w:val="20"/>
          <w:szCs w:val="20"/>
        </w:rPr>
        <w:t>Národní strategický kontext</w:t>
      </w:r>
    </w:p>
    <w:p w14:paraId="2A472A0C" w14:textId="4D9ABC96" w:rsidR="003B50D8" w:rsidRPr="00DC67C9" w:rsidRDefault="137EA3B0" w:rsidP="3E8E094D">
      <w:pPr>
        <w:spacing w:after="180" w:line="240" w:lineRule="auto"/>
        <w:jc w:val="both"/>
        <w:rPr>
          <w:rFonts w:eastAsiaTheme="minorEastAsia"/>
          <w:color w:val="auto"/>
          <w:sz w:val="20"/>
          <w:szCs w:val="20"/>
        </w:rPr>
      </w:pPr>
      <w:r w:rsidRPr="3E8E094D">
        <w:rPr>
          <w:rFonts w:eastAsiaTheme="minorEastAsia"/>
          <w:color w:val="auto"/>
          <w:sz w:val="20"/>
          <w:szCs w:val="20"/>
        </w:rPr>
        <w:t xml:space="preserve">Komponenta je plně </w:t>
      </w:r>
      <w:r w:rsidR="29615303" w:rsidRPr="3E8E094D">
        <w:rPr>
          <w:rFonts w:eastAsiaTheme="minorEastAsia"/>
          <w:color w:val="auto"/>
          <w:sz w:val="20"/>
          <w:szCs w:val="20"/>
        </w:rPr>
        <w:t>v </w:t>
      </w:r>
      <w:r w:rsidRPr="3E8E094D">
        <w:rPr>
          <w:rFonts w:eastAsiaTheme="minorEastAsia"/>
          <w:color w:val="auto"/>
          <w:sz w:val="20"/>
          <w:szCs w:val="20"/>
        </w:rPr>
        <w:t xml:space="preserve">souladu se Strategií vzdělávací politiky do roku 2030+ </w:t>
      </w:r>
      <w:r w:rsidR="29615303" w:rsidRPr="3E8E094D">
        <w:rPr>
          <w:rFonts w:eastAsiaTheme="minorEastAsia"/>
          <w:color w:val="auto"/>
          <w:sz w:val="20"/>
          <w:szCs w:val="20"/>
        </w:rPr>
        <w:t>a </w:t>
      </w:r>
      <w:r w:rsidRPr="3E8E094D">
        <w:rPr>
          <w:rFonts w:eastAsiaTheme="minorEastAsia"/>
          <w:color w:val="auto"/>
          <w:sz w:val="20"/>
          <w:szCs w:val="20"/>
        </w:rPr>
        <w:t>Akční</w:t>
      </w:r>
      <w:r w:rsidR="1E59A4CA" w:rsidRPr="3E8E094D">
        <w:rPr>
          <w:rFonts w:eastAsiaTheme="minorEastAsia"/>
          <w:color w:val="auto"/>
          <w:sz w:val="20"/>
          <w:szCs w:val="20"/>
        </w:rPr>
        <w:t xml:space="preserve">m plánem pro digitální vzdělávání (DEAP). Globálním cílem komponenty je přispět </w:t>
      </w:r>
      <w:r w:rsidR="29615303" w:rsidRPr="3E8E094D">
        <w:rPr>
          <w:rFonts w:eastAsiaTheme="minorEastAsia"/>
          <w:color w:val="auto"/>
          <w:sz w:val="20"/>
          <w:szCs w:val="20"/>
        </w:rPr>
        <w:t>k </w:t>
      </w:r>
      <w:r w:rsidR="1E59A4CA" w:rsidRPr="3E8E094D">
        <w:rPr>
          <w:rFonts w:eastAsiaTheme="minorEastAsia"/>
          <w:color w:val="auto"/>
          <w:sz w:val="20"/>
          <w:szCs w:val="20"/>
        </w:rPr>
        <w:t xml:space="preserve">naplnění vizí </w:t>
      </w:r>
      <w:r w:rsidR="29615303" w:rsidRPr="3E8E094D">
        <w:rPr>
          <w:rFonts w:eastAsiaTheme="minorEastAsia"/>
          <w:color w:val="auto"/>
          <w:sz w:val="20"/>
          <w:szCs w:val="20"/>
        </w:rPr>
        <w:t>a </w:t>
      </w:r>
      <w:r w:rsidR="1E59A4CA" w:rsidRPr="3E8E094D">
        <w:rPr>
          <w:rFonts w:eastAsiaTheme="minorEastAsia"/>
          <w:color w:val="auto"/>
          <w:sz w:val="20"/>
          <w:szCs w:val="20"/>
        </w:rPr>
        <w:t>cílů těchto dokumentů.</w:t>
      </w:r>
      <w:r w:rsidR="40C01CF6" w:rsidRPr="3E8E094D">
        <w:rPr>
          <w:rFonts w:eastAsiaTheme="minorEastAsia"/>
          <w:color w:val="auto"/>
          <w:sz w:val="20"/>
          <w:szCs w:val="20"/>
        </w:rPr>
        <w:t xml:space="preserve"> Navazuje také na opatření Strategie digitálního vzdělávání, jejíž platnost skončila v roce 2020.</w:t>
      </w:r>
    </w:p>
    <w:p w14:paraId="78639755" w14:textId="4F268821" w:rsidR="00A57526" w:rsidRPr="007F6C97" w:rsidRDefault="7424C627" w:rsidP="3E8E094D">
      <w:pPr>
        <w:spacing w:after="180" w:line="240" w:lineRule="auto"/>
        <w:jc w:val="both"/>
        <w:rPr>
          <w:rFonts w:eastAsiaTheme="minorEastAsia"/>
          <w:color w:val="auto"/>
          <w:sz w:val="20"/>
          <w:szCs w:val="20"/>
        </w:rPr>
      </w:pPr>
      <w:r w:rsidRPr="3E8E094D">
        <w:rPr>
          <w:rFonts w:eastAsiaTheme="minorEastAsia"/>
          <w:color w:val="auto"/>
          <w:sz w:val="20"/>
          <w:szCs w:val="20"/>
        </w:rPr>
        <w:t>Komponenta je rovněž komplementární k návrhu nového operačního programu Jan Amos Komenský</w:t>
      </w:r>
      <w:r w:rsidR="40C01CF6" w:rsidRPr="3E8E094D">
        <w:rPr>
          <w:rFonts w:eastAsiaTheme="minorEastAsia"/>
          <w:color w:val="auto"/>
          <w:sz w:val="20"/>
          <w:szCs w:val="20"/>
        </w:rPr>
        <w:t xml:space="preserve"> (OP JAK)</w:t>
      </w:r>
      <w:r w:rsidRPr="3E8E094D">
        <w:rPr>
          <w:rFonts w:eastAsiaTheme="minorEastAsia"/>
          <w:color w:val="auto"/>
          <w:sz w:val="20"/>
          <w:szCs w:val="20"/>
        </w:rPr>
        <w:t xml:space="preserve">, který bude </w:t>
      </w:r>
      <w:r w:rsidR="53A0BB16" w:rsidRPr="3E8E094D">
        <w:rPr>
          <w:rFonts w:eastAsiaTheme="minorEastAsia"/>
          <w:color w:val="auto"/>
          <w:sz w:val="20"/>
          <w:szCs w:val="20"/>
        </w:rPr>
        <w:t xml:space="preserve">také </w:t>
      </w:r>
      <w:r w:rsidRPr="3E8E094D">
        <w:rPr>
          <w:rFonts w:eastAsiaTheme="minorEastAsia"/>
          <w:color w:val="auto"/>
          <w:sz w:val="20"/>
          <w:szCs w:val="20"/>
        </w:rPr>
        <w:t xml:space="preserve">obsahovat výzvy týkající se digitálního vzdělávání. </w:t>
      </w:r>
      <w:r w:rsidR="40C01CF6" w:rsidRPr="3E8E094D">
        <w:rPr>
          <w:rFonts w:eastAsiaTheme="minorEastAsia"/>
          <w:color w:val="auto"/>
          <w:sz w:val="20"/>
          <w:szCs w:val="20"/>
        </w:rPr>
        <w:t>OP JAK se však bude zaměřovat na jiná témata než tato komponenta, které jsou však k jejím cílům komplementár</w:t>
      </w:r>
      <w:r w:rsidR="7F98C77E" w:rsidRPr="3E8E094D">
        <w:rPr>
          <w:rFonts w:eastAsiaTheme="minorEastAsia"/>
          <w:color w:val="auto"/>
          <w:sz w:val="20"/>
          <w:szCs w:val="20"/>
        </w:rPr>
        <w:t>n</w:t>
      </w:r>
      <w:r w:rsidR="2EF1FC58" w:rsidRPr="3E8E094D">
        <w:rPr>
          <w:rFonts w:eastAsiaTheme="minorEastAsia"/>
          <w:color w:val="auto"/>
          <w:sz w:val="20"/>
          <w:szCs w:val="20"/>
        </w:rPr>
        <w:t>í. Bud</w:t>
      </w:r>
      <w:r w:rsidR="61684236" w:rsidRPr="3E8E094D">
        <w:rPr>
          <w:rFonts w:eastAsiaTheme="minorEastAsia"/>
          <w:color w:val="auto"/>
          <w:sz w:val="20"/>
          <w:szCs w:val="20"/>
        </w:rPr>
        <w:t>e jednat na</w:t>
      </w:r>
      <w:r w:rsidR="40C01CF6" w:rsidRPr="3E8E094D">
        <w:rPr>
          <w:rFonts w:eastAsiaTheme="minorEastAsia"/>
          <w:color w:val="auto"/>
          <w:sz w:val="20"/>
          <w:szCs w:val="20"/>
        </w:rPr>
        <w:t>příklad</w:t>
      </w:r>
      <w:r w:rsidR="510AB33E" w:rsidRPr="3E8E094D">
        <w:rPr>
          <w:rFonts w:eastAsiaTheme="minorEastAsia"/>
          <w:color w:val="auto"/>
          <w:sz w:val="20"/>
          <w:szCs w:val="20"/>
        </w:rPr>
        <w:t xml:space="preserve"> o</w:t>
      </w:r>
      <w:r w:rsidR="40C01CF6" w:rsidRPr="3E8E094D">
        <w:rPr>
          <w:rFonts w:eastAsiaTheme="minorEastAsia"/>
          <w:color w:val="auto"/>
          <w:sz w:val="20"/>
          <w:szCs w:val="20"/>
        </w:rPr>
        <w:t xml:space="preserve"> podpor</w:t>
      </w:r>
      <w:r w:rsidR="0D75D47E" w:rsidRPr="3E8E094D">
        <w:rPr>
          <w:rFonts w:eastAsiaTheme="minorEastAsia"/>
          <w:color w:val="auto"/>
          <w:sz w:val="20"/>
          <w:szCs w:val="20"/>
        </w:rPr>
        <w:t>u</w:t>
      </w:r>
      <w:r w:rsidR="40C01CF6" w:rsidRPr="3E8E094D">
        <w:rPr>
          <w:rFonts w:eastAsiaTheme="minorEastAsia"/>
          <w:color w:val="auto"/>
          <w:sz w:val="20"/>
          <w:szCs w:val="20"/>
        </w:rPr>
        <w:t xml:space="preserve"> digitálního pedagogického </w:t>
      </w:r>
      <w:proofErr w:type="spellStart"/>
      <w:r w:rsidR="40C01CF6" w:rsidRPr="3E8E094D">
        <w:rPr>
          <w:rFonts w:eastAsiaTheme="minorEastAsia"/>
          <w:color w:val="auto"/>
          <w:sz w:val="20"/>
          <w:szCs w:val="20"/>
        </w:rPr>
        <w:t>leadershipu</w:t>
      </w:r>
      <w:proofErr w:type="spellEnd"/>
      <w:r w:rsidR="40C01CF6" w:rsidRPr="3E8E094D">
        <w:rPr>
          <w:rFonts w:eastAsiaTheme="minorEastAsia"/>
          <w:color w:val="auto"/>
          <w:sz w:val="20"/>
          <w:szCs w:val="20"/>
        </w:rPr>
        <w:t>, podpor</w:t>
      </w:r>
      <w:r w:rsidR="22EDE492" w:rsidRPr="3E8E094D">
        <w:rPr>
          <w:rFonts w:eastAsiaTheme="minorEastAsia"/>
          <w:color w:val="auto"/>
          <w:sz w:val="20"/>
          <w:szCs w:val="20"/>
        </w:rPr>
        <w:t>u</w:t>
      </w:r>
      <w:r w:rsidR="40C01CF6" w:rsidRPr="3E8E094D">
        <w:rPr>
          <w:rFonts w:eastAsiaTheme="minorEastAsia"/>
          <w:color w:val="auto"/>
          <w:sz w:val="20"/>
          <w:szCs w:val="20"/>
        </w:rPr>
        <w:t xml:space="preserve"> flexibilního/kombinovaného přístupu k učení aj. </w:t>
      </w:r>
    </w:p>
    <w:p w14:paraId="7797E6A0" w14:textId="55D5C129" w:rsidR="00A57526" w:rsidRPr="007F6C97" w:rsidRDefault="7424C627" w:rsidP="3E8E094D">
      <w:pPr>
        <w:spacing w:after="180" w:line="240" w:lineRule="auto"/>
        <w:jc w:val="both"/>
        <w:rPr>
          <w:rFonts w:eastAsiaTheme="minorEastAsia"/>
          <w:color w:val="auto"/>
          <w:sz w:val="20"/>
          <w:szCs w:val="20"/>
        </w:rPr>
      </w:pPr>
      <w:r w:rsidRPr="3E8E094D">
        <w:rPr>
          <w:rFonts w:eastAsiaTheme="minorEastAsia"/>
          <w:color w:val="auto"/>
          <w:sz w:val="20"/>
          <w:szCs w:val="20"/>
        </w:rPr>
        <w:t xml:space="preserve">Komponenta plynule navazuje zejména na poskytnutí mimořádných prostředků na ICT z podzimu 2020 (viz </w:t>
      </w:r>
      <w:hyperlink r:id="rId15">
        <w:r w:rsidRPr="3E8E094D">
          <w:rPr>
            <w:rStyle w:val="Hypertextovodkaz"/>
            <w:rFonts w:eastAsiaTheme="minorEastAsia"/>
            <w:color w:val="auto"/>
            <w:sz w:val="20"/>
            <w:szCs w:val="20"/>
          </w:rPr>
          <w:t>zde</w:t>
        </w:r>
      </w:hyperlink>
      <w:r w:rsidRPr="3E8E094D">
        <w:rPr>
          <w:rFonts w:eastAsiaTheme="minorEastAsia"/>
          <w:color w:val="auto"/>
          <w:sz w:val="20"/>
          <w:szCs w:val="20"/>
        </w:rPr>
        <w:t xml:space="preserve">). Tento krok byl pozitivně přijat školami zejména díky novému institutu tzv. ad hoc normativu, který byl poprvé aplikován a nepředstavuje žádnou administrativní zátěž pro školy ani zřizovatele. </w:t>
      </w:r>
    </w:p>
    <w:p w14:paraId="04601D3C" w14:textId="171937F5" w:rsidR="00A57526" w:rsidRPr="00C84CC0" w:rsidRDefault="7424C627" w:rsidP="3E8E094D">
      <w:pPr>
        <w:spacing w:after="180" w:line="240" w:lineRule="auto"/>
        <w:jc w:val="both"/>
        <w:rPr>
          <w:rFonts w:eastAsiaTheme="minorEastAsia"/>
          <w:color w:val="auto"/>
          <w:sz w:val="20"/>
          <w:szCs w:val="20"/>
        </w:rPr>
      </w:pPr>
      <w:r w:rsidRPr="3E8E094D">
        <w:rPr>
          <w:rFonts w:eastAsiaTheme="minorEastAsia"/>
          <w:color w:val="auto"/>
          <w:sz w:val="20"/>
          <w:szCs w:val="20"/>
        </w:rPr>
        <w:t>Dále navazuje na intervence OP VVV, a to tzv. šablony</w:t>
      </w:r>
      <w:r w:rsidR="21F510B9" w:rsidRPr="3E8E094D">
        <w:rPr>
          <w:rFonts w:eastAsiaTheme="minorEastAsia"/>
          <w:color w:val="auto"/>
          <w:sz w:val="20"/>
          <w:szCs w:val="20"/>
        </w:rPr>
        <w:t>, které k rozvoji digitálního vzdělávání přispěly (např. šablona „Využití ICT ve vzdělávání“),</w:t>
      </w:r>
      <w:r w:rsidRPr="3E8E094D">
        <w:rPr>
          <w:rFonts w:eastAsiaTheme="minorEastAsia"/>
          <w:color w:val="auto"/>
          <w:sz w:val="20"/>
          <w:szCs w:val="20"/>
        </w:rPr>
        <w:t xml:space="preserve"> a výzvy Implementace Strategie digitálního vzdělávání I a II</w:t>
      </w:r>
      <w:r w:rsidR="40C01CF6" w:rsidRPr="3E8E094D">
        <w:rPr>
          <w:rFonts w:eastAsiaTheme="minorEastAsia"/>
          <w:color w:val="auto"/>
          <w:sz w:val="20"/>
          <w:szCs w:val="20"/>
        </w:rPr>
        <w:t xml:space="preserve">. Výzvy Implementace Strategie digitálního vzdělávání se zaměřovaly na implementaci 1.-5. oblasti </w:t>
      </w:r>
      <w:proofErr w:type="spellStart"/>
      <w:r w:rsidR="40C01CF6" w:rsidRPr="3E8E094D">
        <w:rPr>
          <w:rFonts w:eastAsiaTheme="minorEastAsia"/>
          <w:color w:val="auto"/>
          <w:sz w:val="20"/>
          <w:szCs w:val="20"/>
        </w:rPr>
        <w:t>DigCompEdu</w:t>
      </w:r>
      <w:proofErr w:type="spellEnd"/>
      <w:r w:rsidR="40C01CF6" w:rsidRPr="3E8E094D">
        <w:rPr>
          <w:rFonts w:eastAsiaTheme="minorEastAsia"/>
          <w:color w:val="auto"/>
          <w:sz w:val="20"/>
          <w:szCs w:val="20"/>
        </w:rPr>
        <w:t xml:space="preserve">, tato komponenta se zaměřuje na implementaci 6. oblasti </w:t>
      </w:r>
      <w:proofErr w:type="spellStart"/>
      <w:r w:rsidR="40C01CF6" w:rsidRPr="3E8E094D">
        <w:rPr>
          <w:rFonts w:eastAsiaTheme="minorEastAsia"/>
          <w:color w:val="auto"/>
          <w:sz w:val="20"/>
          <w:szCs w:val="20"/>
        </w:rPr>
        <w:t>DigCompEdu</w:t>
      </w:r>
      <w:proofErr w:type="spellEnd"/>
      <w:r w:rsidR="40C01CF6" w:rsidRPr="3E8E094D">
        <w:rPr>
          <w:rFonts w:eastAsiaTheme="minorEastAsia"/>
          <w:color w:val="auto"/>
          <w:sz w:val="20"/>
          <w:szCs w:val="20"/>
        </w:rPr>
        <w:t xml:space="preserve"> na českých školách.  </w:t>
      </w:r>
    </w:p>
    <w:p w14:paraId="5C5A8354" w14:textId="77777777" w:rsidR="003B50D8" w:rsidRPr="003B50D8" w:rsidRDefault="1DC239FB" w:rsidP="3E8E094D">
      <w:pPr>
        <w:pStyle w:val="00Body"/>
        <w:spacing w:line="240" w:lineRule="auto"/>
        <w:rPr>
          <w:rFonts w:asciiTheme="minorHAnsi" w:eastAsiaTheme="minorEastAsia" w:hAnsiTheme="minorHAnsi" w:cstheme="minorBidi"/>
          <w:color w:val="auto"/>
          <w:sz w:val="20"/>
          <w:szCs w:val="20"/>
        </w:rPr>
      </w:pPr>
      <w:r w:rsidRPr="3E8E094D">
        <w:rPr>
          <w:rFonts w:asciiTheme="minorHAnsi" w:eastAsiaTheme="minorEastAsia" w:hAnsiTheme="minorHAnsi" w:cstheme="minorBidi"/>
          <w:color w:val="auto"/>
          <w:sz w:val="20"/>
          <w:szCs w:val="20"/>
          <w:u w:val="single"/>
        </w:rPr>
        <w:t>Nástroje k realizaci 1.1.:</w:t>
      </w:r>
      <w:r w:rsidRPr="3E8E094D">
        <w:rPr>
          <w:rFonts w:asciiTheme="minorHAnsi" w:eastAsiaTheme="minorEastAsia" w:hAnsiTheme="minorHAnsi" w:cstheme="minorBidi"/>
          <w:color w:val="auto"/>
          <w:sz w:val="20"/>
          <w:szCs w:val="20"/>
        </w:rPr>
        <w:t xml:space="preserve"> Kombinace různých nástrojů vyplývajících ze školských a obecných právních předpisů: </w:t>
      </w:r>
    </w:p>
    <w:p w14:paraId="176D197D" w14:textId="77777777" w:rsidR="003B50D8" w:rsidRPr="003B50D8" w:rsidRDefault="1DC239FB" w:rsidP="3E8E094D">
      <w:pPr>
        <w:pStyle w:val="00Body"/>
        <w:numPr>
          <w:ilvl w:val="0"/>
          <w:numId w:val="10"/>
        </w:numPr>
        <w:spacing w:line="240" w:lineRule="auto"/>
        <w:rPr>
          <w:rFonts w:asciiTheme="minorHAnsi" w:eastAsiaTheme="minorEastAsia" w:hAnsiTheme="minorHAnsi" w:cstheme="minorBidi"/>
          <w:sz w:val="20"/>
          <w:szCs w:val="20"/>
        </w:rPr>
      </w:pPr>
      <w:r w:rsidRPr="3E8E094D">
        <w:rPr>
          <w:rFonts w:asciiTheme="minorHAnsi" w:eastAsiaTheme="minorEastAsia" w:hAnsiTheme="minorHAnsi" w:cstheme="minorBidi"/>
          <w:color w:val="auto"/>
          <w:sz w:val="20"/>
          <w:szCs w:val="20"/>
        </w:rPr>
        <w:t xml:space="preserve">posílení ostatních neinvestičních nákladů (tzv. ONIV) přidělovaných normativně MŠMT jednotlivým druhům škol v regionálním školství mimo jiné na pořízení učebních pomůcek či další vzdělávání pedagogických pracovníků škol </w:t>
      </w:r>
    </w:p>
    <w:p w14:paraId="4F77A06F" w14:textId="77777777" w:rsidR="003B50D8" w:rsidRPr="003B50D8" w:rsidRDefault="1DC239FB" w:rsidP="3E8E094D">
      <w:pPr>
        <w:pStyle w:val="00Body"/>
        <w:numPr>
          <w:ilvl w:val="0"/>
          <w:numId w:val="10"/>
        </w:numPr>
        <w:spacing w:line="240" w:lineRule="auto"/>
        <w:rPr>
          <w:rFonts w:asciiTheme="minorHAnsi" w:eastAsiaTheme="minorEastAsia" w:hAnsiTheme="minorHAnsi" w:cstheme="minorBidi"/>
          <w:sz w:val="20"/>
          <w:szCs w:val="20"/>
        </w:rPr>
      </w:pPr>
      <w:r w:rsidRPr="3E8E094D">
        <w:rPr>
          <w:rFonts w:asciiTheme="minorHAnsi" w:eastAsiaTheme="minorEastAsia" w:hAnsiTheme="minorHAnsi" w:cstheme="minorBidi"/>
          <w:color w:val="auto"/>
          <w:sz w:val="20"/>
          <w:szCs w:val="20"/>
        </w:rPr>
        <w:t xml:space="preserve">využití § 161 odst. 7 školského zákona – tzv. ad hoc normativu za účelem cíleného posílení určitých oblastí financovaných v regionálním školství z rozpočtové kapitoly MŠMT </w:t>
      </w:r>
    </w:p>
    <w:p w14:paraId="3B529BDD" w14:textId="77777777" w:rsidR="003B50D8" w:rsidRPr="003B50D8" w:rsidRDefault="1DC239FB" w:rsidP="3E8E094D">
      <w:pPr>
        <w:pStyle w:val="00Body"/>
        <w:numPr>
          <w:ilvl w:val="0"/>
          <w:numId w:val="10"/>
        </w:numPr>
        <w:spacing w:line="240" w:lineRule="auto"/>
        <w:rPr>
          <w:rFonts w:asciiTheme="minorHAnsi" w:eastAsiaTheme="minorEastAsia" w:hAnsiTheme="minorHAnsi" w:cstheme="minorBidi"/>
          <w:sz w:val="20"/>
          <w:szCs w:val="20"/>
        </w:rPr>
      </w:pPr>
      <w:r w:rsidRPr="3E8E094D">
        <w:rPr>
          <w:rFonts w:asciiTheme="minorHAnsi" w:eastAsiaTheme="minorEastAsia" w:hAnsiTheme="minorHAnsi" w:cstheme="minorBidi"/>
          <w:color w:val="auto"/>
          <w:sz w:val="20"/>
          <w:szCs w:val="20"/>
        </w:rPr>
        <w:t>posílení příspěvku Národnímu pedagogickému institutu jako organizace zřizované MŠMT za účelem přípravy a realizace strategického DVPP v oblasti digitálních kompetencí pedagogických pracovníků</w:t>
      </w:r>
    </w:p>
    <w:p w14:paraId="51F1388E" w14:textId="27D268C8" w:rsidR="004737A7" w:rsidRPr="003B50D8" w:rsidRDefault="1DC239FB" w:rsidP="3E8E094D">
      <w:pPr>
        <w:pStyle w:val="00Body"/>
        <w:spacing w:line="240" w:lineRule="auto"/>
        <w:rPr>
          <w:rFonts w:asciiTheme="minorHAnsi" w:eastAsiaTheme="minorEastAsia" w:hAnsiTheme="minorHAnsi" w:cstheme="minorBidi"/>
          <w:color w:val="auto"/>
          <w:sz w:val="20"/>
          <w:szCs w:val="20"/>
        </w:rPr>
      </w:pPr>
      <w:r w:rsidRPr="3E8E094D">
        <w:rPr>
          <w:rFonts w:asciiTheme="minorHAnsi" w:eastAsiaTheme="minorEastAsia" w:hAnsiTheme="minorHAnsi" w:cstheme="minorBidi"/>
          <w:color w:val="auto"/>
          <w:sz w:val="20"/>
          <w:szCs w:val="20"/>
          <w:u w:val="single"/>
        </w:rPr>
        <w:t>Nástroje k realizaci k 1.2. a 1.3.:</w:t>
      </w:r>
      <w:r w:rsidRPr="3E8E094D">
        <w:rPr>
          <w:rFonts w:asciiTheme="minorHAnsi" w:eastAsiaTheme="minorEastAsia" w:hAnsiTheme="minorHAnsi" w:cstheme="minorBidi"/>
          <w:b/>
          <w:bCs/>
          <w:color w:val="auto"/>
          <w:sz w:val="20"/>
          <w:szCs w:val="20"/>
        </w:rPr>
        <w:t xml:space="preserve"> </w:t>
      </w:r>
      <w:r w:rsidRPr="3E8E094D">
        <w:rPr>
          <w:rFonts w:asciiTheme="minorHAnsi" w:eastAsiaTheme="minorEastAsia" w:hAnsiTheme="minorHAnsi" w:cstheme="minorBidi"/>
          <w:color w:val="auto"/>
          <w:sz w:val="20"/>
          <w:szCs w:val="20"/>
        </w:rPr>
        <w:t>využití § 161 odst. 7 školského zákona – tzv. ad hoc normativu za účelem cíleného posílení určitých oblastí financovaných v regionálním školství z rozpočtové kapitoly MŠMT – nákup digitálních učebních pomůcek, které jsou nezbytné pro realizaci vzdělávací činnosti danou školou (učební pomůcky zůstávají ve vlastnictví školy (zřizovatele) a jsou zapůjčovány jednotlivým žákům v případě potřeby k domácí přípravě či distančnímu vzdělávání)</w:t>
      </w:r>
      <w:r w:rsidR="2C7D261A" w:rsidRPr="3E8E094D">
        <w:rPr>
          <w:rFonts w:asciiTheme="minorHAnsi" w:eastAsiaTheme="minorEastAsia" w:hAnsiTheme="minorHAnsi" w:cstheme="minorBidi"/>
          <w:color w:val="auto"/>
          <w:sz w:val="20"/>
          <w:szCs w:val="20"/>
        </w:rPr>
        <w:t xml:space="preserve">. Dále dotační výzvy dle zákona č. 218/2000 </w:t>
      </w:r>
      <w:proofErr w:type="spellStart"/>
      <w:r w:rsidR="2C7D261A" w:rsidRPr="3E8E094D">
        <w:rPr>
          <w:rFonts w:asciiTheme="minorHAnsi" w:eastAsiaTheme="minorEastAsia" w:hAnsiTheme="minorHAnsi" w:cstheme="minorBidi"/>
          <w:color w:val="auto"/>
          <w:sz w:val="20"/>
          <w:szCs w:val="20"/>
        </w:rPr>
        <w:t>Sb</w:t>
      </w:r>
      <w:proofErr w:type="spellEnd"/>
      <w:r w:rsidR="2C7D261A" w:rsidRPr="3E8E094D">
        <w:rPr>
          <w:rFonts w:asciiTheme="minorHAnsi" w:eastAsiaTheme="minorEastAsia" w:hAnsiTheme="minorHAnsi" w:cstheme="minorBidi"/>
          <w:color w:val="auto"/>
          <w:sz w:val="20"/>
          <w:szCs w:val="20"/>
        </w:rPr>
        <w:t>, o rozpočtových pravidlech a o změně některých souvisejících zákonů (rozpočtová pravidla).</w:t>
      </w:r>
    </w:p>
    <w:p w14:paraId="02E704C9" w14:textId="77777777" w:rsidR="00D20537" w:rsidRDefault="00D20537" w:rsidP="3E8E094D">
      <w:pPr>
        <w:spacing w:after="180" w:line="240" w:lineRule="auto"/>
        <w:jc w:val="both"/>
        <w:rPr>
          <w:rFonts w:eastAsiaTheme="minorEastAsia"/>
          <w:color w:val="auto"/>
          <w:sz w:val="20"/>
          <w:szCs w:val="20"/>
        </w:rPr>
      </w:pPr>
    </w:p>
    <w:p w14:paraId="01E20F18" w14:textId="4A0D7FA7" w:rsidR="3D145F37" w:rsidRPr="00CA65C3" w:rsidRDefault="1E59A4CA" w:rsidP="3E8E094D">
      <w:pPr>
        <w:spacing w:after="180" w:line="240" w:lineRule="auto"/>
        <w:jc w:val="both"/>
        <w:rPr>
          <w:rFonts w:eastAsiaTheme="minorEastAsia"/>
          <w:color w:val="auto"/>
          <w:sz w:val="20"/>
          <w:szCs w:val="20"/>
        </w:rPr>
      </w:pPr>
      <w:r w:rsidRPr="3E8E094D">
        <w:rPr>
          <w:rFonts w:eastAsiaTheme="minorEastAsia"/>
          <w:color w:val="auto"/>
          <w:sz w:val="20"/>
          <w:szCs w:val="20"/>
        </w:rPr>
        <w:t xml:space="preserve"> </w:t>
      </w:r>
    </w:p>
    <w:p w14:paraId="1C015FB3" w14:textId="77777777" w:rsidR="007A2737" w:rsidRPr="00CA65C3" w:rsidRDefault="74C92081" w:rsidP="3E8E094D">
      <w:pPr>
        <w:pStyle w:val="K-Nadpis3"/>
        <w:rPr>
          <w:rFonts w:asciiTheme="minorHAnsi" w:eastAsiaTheme="minorEastAsia" w:hAnsiTheme="minorHAnsi" w:cstheme="minorBidi"/>
          <w:color w:val="auto"/>
          <w:sz w:val="20"/>
          <w:szCs w:val="20"/>
        </w:rPr>
      </w:pPr>
      <w:r w:rsidRPr="3E8E094D">
        <w:rPr>
          <w:rFonts w:asciiTheme="minorHAnsi" w:eastAsiaTheme="minorEastAsia" w:hAnsiTheme="minorHAnsi" w:cstheme="minorBidi"/>
          <w:color w:val="auto"/>
          <w:sz w:val="20"/>
          <w:szCs w:val="20"/>
        </w:rPr>
        <w:lastRenderedPageBreak/>
        <w:t>d) Předchozí snahy</w:t>
      </w:r>
    </w:p>
    <w:p w14:paraId="060AAC29" w14:textId="3D847BBC" w:rsidR="00931073" w:rsidRDefault="40C01CF6" w:rsidP="3E8E094D">
      <w:pPr>
        <w:pStyle w:val="00Body"/>
        <w:spacing w:line="240" w:lineRule="auto"/>
        <w:rPr>
          <w:rFonts w:asciiTheme="minorHAnsi" w:eastAsiaTheme="minorEastAsia" w:hAnsiTheme="minorHAnsi" w:cstheme="minorBidi"/>
          <w:color w:val="auto"/>
          <w:sz w:val="20"/>
          <w:szCs w:val="20"/>
        </w:rPr>
      </w:pPr>
      <w:r w:rsidRPr="3E8E094D">
        <w:rPr>
          <w:rFonts w:asciiTheme="minorHAnsi" w:eastAsiaTheme="minorEastAsia" w:hAnsiTheme="minorHAnsi" w:cstheme="minorBidi"/>
          <w:color w:val="auto"/>
          <w:sz w:val="20"/>
          <w:szCs w:val="20"/>
        </w:rPr>
        <w:t>Česká republika se systematicky zaměřuje na rozvoj digitálního vzdělávání od roku 2014, kdy byla přijata Strategie digitálního vzdělávání do roku 2020</w:t>
      </w:r>
      <w:r w:rsidR="20CE8CED" w:rsidRPr="3E8E094D">
        <w:rPr>
          <w:rFonts w:asciiTheme="minorHAnsi" w:eastAsiaTheme="minorEastAsia" w:hAnsiTheme="minorHAnsi" w:cstheme="minorBidi"/>
          <w:color w:val="auto"/>
          <w:sz w:val="20"/>
          <w:szCs w:val="20"/>
        </w:rPr>
        <w:t>. Díky této strategii bylo učiněno mnoho kroků, na kterých tato komponenta staví. Strategie digitálního vzdělávání 2020 iniciovala množství aktivit, například výzvy Implementace strategie digitálního vzdělávání I a II, díky nimž byly vytvořeny digitální vzdělávání zdroje pro výuku nové informatiky (</w:t>
      </w:r>
      <w:hyperlink r:id="rId16">
        <w:r w:rsidR="20CE8CED" w:rsidRPr="3E8E094D">
          <w:rPr>
            <w:rStyle w:val="Hypertextovodkaz"/>
            <w:rFonts w:asciiTheme="minorHAnsi" w:eastAsiaTheme="minorEastAsia" w:hAnsiTheme="minorHAnsi" w:cstheme="minorBidi"/>
            <w:color w:val="auto"/>
            <w:sz w:val="20"/>
            <w:szCs w:val="20"/>
          </w:rPr>
          <w:t>www.imysleni.cz</w:t>
        </w:r>
      </w:hyperlink>
      <w:r w:rsidR="20CE8CED" w:rsidRPr="3E8E094D">
        <w:rPr>
          <w:rFonts w:asciiTheme="minorHAnsi" w:eastAsiaTheme="minorEastAsia" w:hAnsiTheme="minorHAnsi" w:cstheme="minorBidi"/>
          <w:color w:val="auto"/>
          <w:sz w:val="20"/>
          <w:szCs w:val="20"/>
        </w:rPr>
        <w:t xml:space="preserve">). Díky výzvě ISDV II byly podpořeny projekty na implementaci 1.-5. oblasti </w:t>
      </w:r>
      <w:proofErr w:type="spellStart"/>
      <w:r w:rsidR="20CE8CED" w:rsidRPr="3E8E094D">
        <w:rPr>
          <w:rFonts w:asciiTheme="minorHAnsi" w:eastAsiaTheme="minorEastAsia" w:hAnsiTheme="minorHAnsi" w:cstheme="minorBidi"/>
          <w:color w:val="auto"/>
          <w:sz w:val="20"/>
          <w:szCs w:val="20"/>
        </w:rPr>
        <w:t>DigCompEdu</w:t>
      </w:r>
      <w:proofErr w:type="spellEnd"/>
      <w:r w:rsidR="20CE8CED" w:rsidRPr="3E8E094D">
        <w:rPr>
          <w:rFonts w:asciiTheme="minorHAnsi" w:eastAsiaTheme="minorEastAsia" w:hAnsiTheme="minorHAnsi" w:cstheme="minorBidi"/>
          <w:color w:val="auto"/>
          <w:sz w:val="20"/>
          <w:szCs w:val="20"/>
        </w:rPr>
        <w:t>, na což plynule naváže reforma 1.2., která se zaměří na 6. oblast – rozvoj digitálních kompetencí u žáků.</w:t>
      </w:r>
    </w:p>
    <w:p w14:paraId="5BA8CBEF" w14:textId="6F29E2F9" w:rsidR="002C20CF" w:rsidRDefault="20CE8CED" w:rsidP="3E8E094D">
      <w:pPr>
        <w:pStyle w:val="00Body"/>
        <w:spacing w:line="240" w:lineRule="auto"/>
        <w:rPr>
          <w:rFonts w:asciiTheme="minorHAnsi" w:eastAsiaTheme="minorEastAsia" w:hAnsiTheme="minorHAnsi" w:cstheme="minorBidi"/>
          <w:color w:val="auto"/>
          <w:sz w:val="20"/>
          <w:szCs w:val="20"/>
        </w:rPr>
      </w:pPr>
      <w:r w:rsidRPr="3E8E094D">
        <w:rPr>
          <w:rFonts w:asciiTheme="minorHAnsi" w:eastAsiaTheme="minorEastAsia" w:hAnsiTheme="minorHAnsi" w:cstheme="minorBidi"/>
          <w:color w:val="auto"/>
          <w:sz w:val="20"/>
          <w:szCs w:val="20"/>
        </w:rPr>
        <w:t>V návaznosti na Strategii digitálního vzdělávání do roku 2020 byla p</w:t>
      </w:r>
      <w:r w:rsidR="05BE18A5" w:rsidRPr="3E8E094D">
        <w:rPr>
          <w:rFonts w:asciiTheme="minorHAnsi" w:eastAsiaTheme="minorEastAsia" w:hAnsiTheme="minorHAnsi" w:cstheme="minorBidi"/>
          <w:color w:val="auto"/>
          <w:sz w:val="20"/>
          <w:szCs w:val="20"/>
        </w:rPr>
        <w:t>otřeba rozvoje digitálního vzděláván</w:t>
      </w:r>
      <w:r w:rsidR="79DB0F26" w:rsidRPr="3E8E094D">
        <w:rPr>
          <w:rFonts w:asciiTheme="minorHAnsi" w:eastAsiaTheme="minorEastAsia" w:hAnsiTheme="minorHAnsi" w:cstheme="minorBidi"/>
          <w:color w:val="auto"/>
          <w:sz w:val="20"/>
          <w:szCs w:val="20"/>
        </w:rPr>
        <w:t>í</w:t>
      </w:r>
      <w:r w:rsidR="05BE18A5" w:rsidRPr="3E8E094D">
        <w:rPr>
          <w:rFonts w:asciiTheme="minorHAnsi" w:eastAsiaTheme="minorEastAsia" w:hAnsiTheme="minorHAnsi" w:cstheme="minorBidi"/>
          <w:color w:val="auto"/>
          <w:sz w:val="20"/>
          <w:szCs w:val="20"/>
        </w:rPr>
        <w:t xml:space="preserve"> reflektována ve Strategii 2030+ a jejích implementačních kartách, které obsahují konkrétní kroky v této oblasti. Patří mezi ně zejména implementace Rámce digitálních kompetencí učitelů, revize RVP ZV v oblasti ICT a digitálního vzdělávání, které </w:t>
      </w:r>
      <w:r w:rsidR="5941AC7B" w:rsidRPr="3E8E094D">
        <w:rPr>
          <w:rFonts w:asciiTheme="minorHAnsi" w:eastAsiaTheme="minorEastAsia" w:hAnsiTheme="minorHAnsi" w:cstheme="minorBidi"/>
          <w:color w:val="auto"/>
          <w:sz w:val="20"/>
          <w:szCs w:val="20"/>
        </w:rPr>
        <w:t>byly</w:t>
      </w:r>
      <w:r w:rsidR="05BE18A5" w:rsidRPr="3E8E094D">
        <w:rPr>
          <w:rFonts w:asciiTheme="minorHAnsi" w:eastAsiaTheme="minorEastAsia" w:hAnsiTheme="minorHAnsi" w:cstheme="minorBidi"/>
          <w:color w:val="auto"/>
          <w:sz w:val="20"/>
          <w:szCs w:val="20"/>
        </w:rPr>
        <w:t xml:space="preserve"> představeny začátkem roku 2021, a inovace oborové soustavy. Dle Strategie 2030+ by se digitální technologie měly stát integrální součástí života školy. </w:t>
      </w:r>
    </w:p>
    <w:p w14:paraId="57EDD5E5" w14:textId="60A37CC1" w:rsidR="00BD0118" w:rsidRPr="00081BF7" w:rsidRDefault="24744F4E" w:rsidP="16EB1675">
      <w:pPr>
        <w:pStyle w:val="00Body"/>
        <w:spacing w:line="240" w:lineRule="auto"/>
        <w:rPr>
          <w:rFonts w:asciiTheme="minorHAnsi" w:eastAsiaTheme="minorEastAsia" w:hAnsiTheme="minorHAnsi" w:cstheme="minorBidi"/>
          <w:color w:val="auto"/>
          <w:sz w:val="20"/>
          <w:szCs w:val="20"/>
        </w:rPr>
      </w:pPr>
      <w:r w:rsidRPr="16EB1675">
        <w:rPr>
          <w:rFonts w:asciiTheme="minorHAnsi" w:eastAsiaTheme="minorEastAsia" w:hAnsiTheme="minorHAnsi" w:cstheme="minorBidi"/>
          <w:color w:val="auto"/>
          <w:sz w:val="20"/>
          <w:szCs w:val="20"/>
        </w:rPr>
        <w:t>Po pokusných ověřování</w:t>
      </w:r>
      <w:r w:rsidR="3F4EE547" w:rsidRPr="16EB1675">
        <w:rPr>
          <w:rFonts w:asciiTheme="minorHAnsi" w:eastAsiaTheme="minorEastAsia" w:hAnsiTheme="minorHAnsi" w:cstheme="minorBidi"/>
          <w:color w:val="auto"/>
          <w:sz w:val="20"/>
          <w:szCs w:val="20"/>
        </w:rPr>
        <w:t>ch</w:t>
      </w:r>
      <w:r w:rsidRPr="16EB1675">
        <w:rPr>
          <w:rFonts w:asciiTheme="minorHAnsi" w:eastAsiaTheme="minorEastAsia" w:hAnsiTheme="minorHAnsi" w:cstheme="minorBidi"/>
          <w:color w:val="auto"/>
          <w:sz w:val="20"/>
          <w:szCs w:val="20"/>
        </w:rPr>
        <w:t xml:space="preserve"> v gesci projektů Podpora rozvoje informatického myšlení a Podpora rozvoje digitální gramotnosti </w:t>
      </w:r>
      <w:r w:rsidR="7041C0CE" w:rsidRPr="16EB1675">
        <w:rPr>
          <w:rFonts w:asciiTheme="minorHAnsi" w:eastAsiaTheme="minorEastAsia" w:hAnsiTheme="minorHAnsi" w:cstheme="minorBidi"/>
          <w:color w:val="auto"/>
          <w:sz w:val="20"/>
          <w:szCs w:val="20"/>
        </w:rPr>
        <w:t xml:space="preserve">(PRIM, </w:t>
      </w:r>
      <w:r w:rsidR="2E67F06B" w:rsidRPr="16EB1675">
        <w:rPr>
          <w:rFonts w:asciiTheme="minorHAnsi" w:eastAsiaTheme="minorEastAsia" w:hAnsiTheme="minorHAnsi" w:cstheme="minorBidi"/>
          <w:color w:val="auto"/>
          <w:sz w:val="20"/>
          <w:szCs w:val="20"/>
        </w:rPr>
        <w:t>PRDG – financováno</w:t>
      </w:r>
      <w:r w:rsidR="7041C0CE" w:rsidRPr="16EB1675">
        <w:rPr>
          <w:rFonts w:asciiTheme="minorHAnsi" w:eastAsiaTheme="minorEastAsia" w:hAnsiTheme="minorHAnsi" w:cstheme="minorBidi"/>
          <w:color w:val="auto"/>
          <w:sz w:val="20"/>
          <w:szCs w:val="20"/>
        </w:rPr>
        <w:t xml:space="preserve"> z OP VVV) </w:t>
      </w:r>
      <w:r w:rsidRPr="16EB1675">
        <w:rPr>
          <w:rFonts w:asciiTheme="minorHAnsi" w:eastAsiaTheme="minorEastAsia" w:hAnsiTheme="minorHAnsi" w:cstheme="minorBidi"/>
          <w:color w:val="auto"/>
          <w:sz w:val="20"/>
          <w:szCs w:val="20"/>
        </w:rPr>
        <w:t>MŠMT schválilo revidovaný rámcový vzdělávací program pro základní vzdělávání, představující moderní pojetí oboru informatika, který zavádí novou digitální kompetenci a povinnost ji rozvíjet ve škole napříč předměty.</w:t>
      </w:r>
      <w:r w:rsidR="1AE630E1" w:rsidRPr="16EB1675">
        <w:rPr>
          <w:rFonts w:asciiTheme="minorHAnsi" w:eastAsiaTheme="minorEastAsia" w:hAnsiTheme="minorHAnsi" w:cstheme="minorBidi"/>
          <w:color w:val="auto"/>
          <w:sz w:val="20"/>
          <w:szCs w:val="20"/>
        </w:rPr>
        <w:t xml:space="preserve"> Následně bude do 1. poloviny roku 2021 schváleno také revidované kurikulum pro gymnázia.</w:t>
      </w:r>
      <w:r w:rsidRPr="16EB1675">
        <w:rPr>
          <w:rFonts w:asciiTheme="minorHAnsi" w:eastAsiaTheme="minorEastAsia" w:hAnsiTheme="minorHAnsi" w:cstheme="minorBidi"/>
          <w:color w:val="auto"/>
          <w:sz w:val="20"/>
          <w:szCs w:val="20"/>
        </w:rPr>
        <w:t xml:space="preserve"> </w:t>
      </w:r>
      <w:r w:rsidR="60977029" w:rsidRPr="16EB1675">
        <w:rPr>
          <w:rFonts w:asciiTheme="minorHAnsi" w:eastAsiaTheme="minorEastAsia" w:hAnsiTheme="minorHAnsi" w:cstheme="minorBidi"/>
          <w:color w:val="auto"/>
          <w:sz w:val="20"/>
          <w:szCs w:val="20"/>
        </w:rPr>
        <w:t xml:space="preserve">Tato komponenta na schválení revidovaného kurikula staví a pomáhá jeho implementaci na úrovni škol. </w:t>
      </w:r>
    </w:p>
    <w:p w14:paraId="65506C5F" w14:textId="77777777" w:rsidR="005C21C9" w:rsidRDefault="005C21C9" w:rsidP="3E8E094D">
      <w:pPr>
        <w:pStyle w:val="K-Nadpis3"/>
        <w:rPr>
          <w:rFonts w:asciiTheme="minorHAnsi" w:eastAsiaTheme="minorEastAsia" w:hAnsiTheme="minorHAnsi" w:cstheme="minorBidi"/>
          <w:color w:val="auto"/>
          <w:sz w:val="20"/>
          <w:szCs w:val="20"/>
        </w:rPr>
      </w:pPr>
    </w:p>
    <w:p w14:paraId="7A216C56" w14:textId="05DB6DB3" w:rsidR="005C21C9" w:rsidRDefault="005C21C9" w:rsidP="3E8E094D">
      <w:pPr>
        <w:pStyle w:val="K-Nadpis3"/>
        <w:rPr>
          <w:rFonts w:asciiTheme="minorHAnsi" w:eastAsiaTheme="minorEastAsia" w:hAnsiTheme="minorHAnsi" w:cstheme="minorBidi"/>
          <w:color w:val="auto"/>
          <w:sz w:val="20"/>
          <w:szCs w:val="20"/>
        </w:rPr>
      </w:pPr>
      <w:r>
        <w:rPr>
          <w:rFonts w:asciiTheme="minorHAnsi" w:eastAsiaTheme="minorEastAsia" w:hAnsiTheme="minorHAnsi" w:cstheme="minorBidi"/>
          <w:color w:val="auto"/>
          <w:sz w:val="20"/>
          <w:szCs w:val="20"/>
        </w:rPr>
        <w:t>3</w:t>
      </w:r>
      <w:r w:rsidRPr="005C21C9">
        <w:rPr>
          <w:rFonts w:asciiTheme="minorHAnsi" w:eastAsiaTheme="minorEastAsia" w:hAnsiTheme="minorHAnsi" w:cstheme="minorBidi"/>
          <w:color w:val="auto"/>
          <w:sz w:val="20"/>
          <w:szCs w:val="20"/>
        </w:rPr>
        <w:t xml:space="preserve">. </w:t>
      </w:r>
      <w:r>
        <w:rPr>
          <w:rFonts w:asciiTheme="minorHAnsi" w:eastAsiaTheme="minorEastAsia" w:hAnsiTheme="minorHAnsi" w:cstheme="minorBidi"/>
          <w:color w:val="auto"/>
          <w:sz w:val="20"/>
          <w:szCs w:val="20"/>
        </w:rPr>
        <w:t>Popis reforem a investic</w:t>
      </w:r>
    </w:p>
    <w:p w14:paraId="35BAB89E" w14:textId="595A5951" w:rsidR="000C0598" w:rsidRPr="00CA65C3" w:rsidRDefault="64A2C079" w:rsidP="3E8E094D">
      <w:pPr>
        <w:pStyle w:val="K-Nadpis3"/>
        <w:rPr>
          <w:rFonts w:asciiTheme="minorHAnsi" w:eastAsiaTheme="minorEastAsia" w:hAnsiTheme="minorHAnsi" w:cstheme="minorBidi"/>
          <w:color w:val="auto"/>
          <w:sz w:val="20"/>
          <w:szCs w:val="20"/>
        </w:rPr>
      </w:pPr>
      <w:r w:rsidRPr="3E8E094D">
        <w:rPr>
          <w:rFonts w:asciiTheme="minorHAnsi" w:eastAsiaTheme="minorEastAsia" w:hAnsiTheme="minorHAnsi" w:cstheme="minorBidi"/>
          <w:color w:val="auto"/>
          <w:sz w:val="20"/>
          <w:szCs w:val="20"/>
        </w:rPr>
        <w:t>a</w:t>
      </w:r>
      <w:r w:rsidR="2699F642" w:rsidRPr="3E8E094D">
        <w:rPr>
          <w:rFonts w:asciiTheme="minorHAnsi" w:eastAsiaTheme="minorEastAsia" w:hAnsiTheme="minorHAnsi" w:cstheme="minorBidi"/>
          <w:color w:val="auto"/>
          <w:sz w:val="20"/>
          <w:szCs w:val="20"/>
        </w:rPr>
        <w:t>) Popis r</w:t>
      </w:r>
      <w:r w:rsidR="3A8DA566" w:rsidRPr="3E8E094D">
        <w:rPr>
          <w:rFonts w:asciiTheme="minorHAnsi" w:eastAsiaTheme="minorEastAsia" w:hAnsiTheme="minorHAnsi" w:cstheme="minorBidi"/>
          <w:color w:val="auto"/>
          <w:sz w:val="20"/>
          <w:szCs w:val="20"/>
        </w:rPr>
        <w:t>efor</w:t>
      </w:r>
      <w:r w:rsidR="2699F642" w:rsidRPr="3E8E094D">
        <w:rPr>
          <w:rFonts w:asciiTheme="minorHAnsi" w:eastAsiaTheme="minorEastAsia" w:hAnsiTheme="minorHAnsi" w:cstheme="minorBidi"/>
          <w:color w:val="auto"/>
          <w:sz w:val="20"/>
          <w:szCs w:val="20"/>
        </w:rPr>
        <w:t>e</w:t>
      </w:r>
      <w:r w:rsidR="3A8DA566" w:rsidRPr="3E8E094D">
        <w:rPr>
          <w:rFonts w:asciiTheme="minorHAnsi" w:eastAsiaTheme="minorEastAsia" w:hAnsiTheme="minorHAnsi" w:cstheme="minorBidi"/>
          <w:color w:val="auto"/>
          <w:sz w:val="20"/>
          <w:szCs w:val="20"/>
        </w:rPr>
        <w:t xml:space="preserve">m </w:t>
      </w:r>
    </w:p>
    <w:p w14:paraId="1611BA08" w14:textId="77777777" w:rsidR="001732AD" w:rsidRPr="00931073" w:rsidRDefault="5C3901B9" w:rsidP="3E8E094D">
      <w:pPr>
        <w:pStyle w:val="00Body"/>
        <w:numPr>
          <w:ilvl w:val="1"/>
          <w:numId w:val="28"/>
        </w:numPr>
        <w:spacing w:line="240" w:lineRule="auto"/>
        <w:rPr>
          <w:rFonts w:asciiTheme="minorHAnsi" w:eastAsiaTheme="minorEastAsia" w:hAnsiTheme="minorHAnsi" w:cstheme="minorBidi"/>
          <w:b/>
          <w:bCs/>
          <w:sz w:val="20"/>
          <w:szCs w:val="20"/>
        </w:rPr>
      </w:pPr>
      <w:r w:rsidRPr="3E8E094D">
        <w:rPr>
          <w:rFonts w:asciiTheme="minorHAnsi" w:eastAsiaTheme="minorEastAsia" w:hAnsiTheme="minorHAnsi" w:cstheme="minorBidi"/>
          <w:b/>
          <w:bCs/>
          <w:color w:val="auto"/>
          <w:sz w:val="20"/>
          <w:szCs w:val="20"/>
        </w:rPr>
        <w:t>Reforma kurikula a posílení IT vzdělávání</w:t>
      </w:r>
    </w:p>
    <w:tbl>
      <w:tblPr>
        <w:tblStyle w:val="Mkatabulky"/>
        <w:tblW w:w="0" w:type="auto"/>
        <w:tblLook w:val="04A0" w:firstRow="1" w:lastRow="0" w:firstColumn="1" w:lastColumn="0" w:noHBand="0" w:noVBand="1"/>
      </w:tblPr>
      <w:tblGrid>
        <w:gridCol w:w="3256"/>
        <w:gridCol w:w="6372"/>
      </w:tblGrid>
      <w:tr w:rsidR="00852465" w:rsidRPr="00CA65C3" w14:paraId="670B5AC8" w14:textId="77777777" w:rsidTr="16EB1675">
        <w:tc>
          <w:tcPr>
            <w:tcW w:w="3256" w:type="dxa"/>
          </w:tcPr>
          <w:p w14:paraId="36F28BB9" w14:textId="0D4A873B" w:rsidR="00852465" w:rsidRPr="00CA65C3" w:rsidRDefault="0DE589ED" w:rsidP="3E8E094D">
            <w:pPr>
              <w:pStyle w:val="K-Text"/>
              <w:spacing w:line="240" w:lineRule="auto"/>
              <w:jc w:val="left"/>
              <w:rPr>
                <w:rFonts w:asciiTheme="minorHAnsi" w:eastAsiaTheme="minorEastAsia" w:hAnsiTheme="minorHAnsi" w:cstheme="minorBidi"/>
                <w:sz w:val="20"/>
                <w:szCs w:val="20"/>
              </w:rPr>
            </w:pPr>
            <w:r w:rsidRPr="3E8E094D">
              <w:rPr>
                <w:rFonts w:asciiTheme="minorHAnsi" w:eastAsiaTheme="minorEastAsia" w:hAnsiTheme="minorHAnsi" w:cstheme="minorBidi"/>
                <w:sz w:val="20"/>
                <w:szCs w:val="20"/>
              </w:rPr>
              <w:t>Výzva</w:t>
            </w:r>
          </w:p>
        </w:tc>
        <w:tc>
          <w:tcPr>
            <w:tcW w:w="6372" w:type="dxa"/>
          </w:tcPr>
          <w:p w14:paraId="11E7072F" w14:textId="15B2C3D4" w:rsidR="00852465" w:rsidRPr="00CA65C3" w:rsidRDefault="45870262" w:rsidP="3E8E094D">
            <w:pPr>
              <w:pStyle w:val="K-TextInfo"/>
              <w:rPr>
                <w:rFonts w:asciiTheme="minorHAnsi" w:eastAsiaTheme="minorEastAsia" w:hAnsiTheme="minorHAnsi" w:cstheme="minorBidi"/>
                <w:i w:val="0"/>
                <w:iCs w:val="0"/>
                <w:color w:val="000000" w:themeColor="text1"/>
                <w:sz w:val="20"/>
                <w:szCs w:val="20"/>
              </w:rPr>
            </w:pPr>
            <w:r w:rsidRPr="3E8E094D">
              <w:rPr>
                <w:rFonts w:asciiTheme="minorHAnsi" w:eastAsiaTheme="minorEastAsia" w:hAnsiTheme="minorHAnsi" w:cstheme="minorBidi"/>
                <w:i w:val="0"/>
                <w:iCs w:val="0"/>
                <w:color w:val="auto"/>
                <w:sz w:val="20"/>
                <w:szCs w:val="20"/>
              </w:rPr>
              <w:t>Nízká úroveň smysluplného zapojení digitálních technologií do výuky</w:t>
            </w:r>
          </w:p>
        </w:tc>
      </w:tr>
      <w:tr w:rsidR="00852465" w:rsidRPr="00CA65C3" w14:paraId="5CA2E1FD" w14:textId="77777777" w:rsidTr="16EB1675">
        <w:tc>
          <w:tcPr>
            <w:tcW w:w="3256" w:type="dxa"/>
          </w:tcPr>
          <w:p w14:paraId="39A69A26" w14:textId="10FDBFDD" w:rsidR="00852465" w:rsidRPr="00CA65C3" w:rsidRDefault="0DE589ED" w:rsidP="3E8E094D">
            <w:pPr>
              <w:pStyle w:val="K-Text"/>
              <w:spacing w:line="240" w:lineRule="auto"/>
              <w:jc w:val="left"/>
              <w:rPr>
                <w:rFonts w:asciiTheme="minorHAnsi" w:eastAsiaTheme="minorEastAsia" w:hAnsiTheme="minorHAnsi" w:cstheme="minorBidi"/>
                <w:sz w:val="20"/>
                <w:szCs w:val="20"/>
              </w:rPr>
            </w:pPr>
            <w:r w:rsidRPr="3E8E094D">
              <w:rPr>
                <w:rFonts w:asciiTheme="minorHAnsi" w:eastAsiaTheme="minorEastAsia" w:hAnsiTheme="minorHAnsi" w:cstheme="minorBidi"/>
                <w:sz w:val="20"/>
                <w:szCs w:val="20"/>
              </w:rPr>
              <w:t>Cíl</w:t>
            </w:r>
          </w:p>
        </w:tc>
        <w:tc>
          <w:tcPr>
            <w:tcW w:w="6372" w:type="dxa"/>
          </w:tcPr>
          <w:p w14:paraId="4774886F" w14:textId="68372A39" w:rsidR="00852465" w:rsidRPr="007F6C97" w:rsidRDefault="20CE8CED" w:rsidP="3E8E094D">
            <w:pPr>
              <w:spacing w:line="240" w:lineRule="auto"/>
              <w:rPr>
                <w:rFonts w:eastAsiaTheme="minorEastAsia"/>
                <w:i/>
                <w:iCs/>
                <w:color w:val="auto"/>
                <w:sz w:val="20"/>
                <w:szCs w:val="20"/>
              </w:rPr>
            </w:pPr>
            <w:r w:rsidRPr="3E8E094D">
              <w:rPr>
                <w:rFonts w:eastAsiaTheme="minorEastAsia"/>
                <w:color w:val="auto"/>
                <w:sz w:val="20"/>
                <w:szCs w:val="20"/>
              </w:rPr>
              <w:t>Revidovat kurikulum, podpořit IT vzdělávání a smysluplné zapojování digitálních technologií do výuky</w:t>
            </w:r>
          </w:p>
        </w:tc>
      </w:tr>
      <w:tr w:rsidR="00852465" w:rsidRPr="00CA65C3" w14:paraId="0E956A8B" w14:textId="77777777" w:rsidTr="16EB1675">
        <w:tc>
          <w:tcPr>
            <w:tcW w:w="3256" w:type="dxa"/>
          </w:tcPr>
          <w:p w14:paraId="6FC494AD" w14:textId="5393D2F8" w:rsidR="00852465" w:rsidRPr="00CA65C3" w:rsidRDefault="0DE589ED" w:rsidP="3E8E094D">
            <w:pPr>
              <w:pStyle w:val="K-Text"/>
              <w:spacing w:line="240" w:lineRule="auto"/>
              <w:jc w:val="left"/>
              <w:rPr>
                <w:rFonts w:asciiTheme="minorHAnsi" w:eastAsiaTheme="minorEastAsia" w:hAnsiTheme="minorHAnsi" w:cstheme="minorBidi"/>
                <w:sz w:val="20"/>
                <w:szCs w:val="20"/>
              </w:rPr>
            </w:pPr>
            <w:r w:rsidRPr="3E8E094D">
              <w:rPr>
                <w:rFonts w:asciiTheme="minorHAnsi" w:eastAsiaTheme="minorEastAsia" w:hAnsiTheme="minorHAnsi" w:cstheme="minorBidi"/>
                <w:sz w:val="20"/>
                <w:szCs w:val="20"/>
              </w:rPr>
              <w:t>Implementace</w:t>
            </w:r>
          </w:p>
        </w:tc>
        <w:tc>
          <w:tcPr>
            <w:tcW w:w="6372" w:type="dxa"/>
          </w:tcPr>
          <w:p w14:paraId="6388B505" w14:textId="28F0BA94" w:rsidR="00DC67C9" w:rsidRPr="00CA65C3" w:rsidRDefault="75F27BE4" w:rsidP="16EB1675">
            <w:pPr>
              <w:pStyle w:val="K-TextInfo"/>
              <w:rPr>
                <w:rFonts w:asciiTheme="minorHAnsi" w:eastAsiaTheme="minorEastAsia" w:hAnsiTheme="minorHAnsi" w:cstheme="minorBidi"/>
                <w:i w:val="0"/>
                <w:iCs w:val="0"/>
                <w:color w:val="000000" w:themeColor="text1"/>
                <w:sz w:val="20"/>
                <w:szCs w:val="20"/>
              </w:rPr>
            </w:pPr>
            <w:r w:rsidRPr="16EB1675">
              <w:rPr>
                <w:rFonts w:asciiTheme="minorHAnsi" w:eastAsiaTheme="minorEastAsia" w:hAnsiTheme="minorHAnsi" w:cstheme="minorBidi"/>
                <w:i w:val="0"/>
                <w:iCs w:val="0"/>
                <w:color w:val="auto"/>
                <w:sz w:val="20"/>
                <w:szCs w:val="20"/>
              </w:rPr>
              <w:t>Reforma je již částečně implementována</w:t>
            </w:r>
            <w:r w:rsidR="73726B0B" w:rsidRPr="16EB1675">
              <w:rPr>
                <w:rFonts w:asciiTheme="minorHAnsi" w:eastAsiaTheme="minorEastAsia" w:hAnsiTheme="minorHAnsi" w:cstheme="minorBidi"/>
                <w:color w:val="auto"/>
                <w:sz w:val="20"/>
                <w:szCs w:val="20"/>
              </w:rPr>
              <w:t xml:space="preserve"> </w:t>
            </w:r>
            <w:r w:rsidR="73726B0B" w:rsidRPr="16EB1675">
              <w:rPr>
                <w:rFonts w:asciiTheme="minorHAnsi" w:eastAsiaTheme="minorEastAsia" w:hAnsiTheme="minorHAnsi" w:cstheme="minorBidi"/>
                <w:i w:val="0"/>
                <w:iCs w:val="0"/>
                <w:color w:val="auto"/>
                <w:sz w:val="20"/>
                <w:szCs w:val="20"/>
              </w:rPr>
              <w:t xml:space="preserve">a je zajištěna plněním implementační karty Strategie 2030. </w:t>
            </w:r>
            <w:r w:rsidR="1CB0F161" w:rsidRPr="16EB1675">
              <w:rPr>
                <w:rFonts w:asciiTheme="minorHAnsi" w:eastAsiaTheme="minorEastAsia" w:hAnsiTheme="minorHAnsi" w:cstheme="minorBidi"/>
                <w:i w:val="0"/>
                <w:iCs w:val="0"/>
                <w:color w:val="auto"/>
                <w:sz w:val="20"/>
                <w:szCs w:val="20"/>
              </w:rPr>
              <w:t xml:space="preserve">Revize vzdělávacích programů pro základní školy, škol nižší sekundární úrovně a gymnázia bude schválena do 31. </w:t>
            </w:r>
            <w:r w:rsidR="34C77A86" w:rsidRPr="16EB1675">
              <w:rPr>
                <w:rFonts w:asciiTheme="minorHAnsi" w:eastAsiaTheme="minorEastAsia" w:hAnsiTheme="minorHAnsi" w:cstheme="minorBidi"/>
                <w:i w:val="0"/>
                <w:iCs w:val="0"/>
                <w:color w:val="auto"/>
                <w:sz w:val="20"/>
                <w:szCs w:val="20"/>
              </w:rPr>
              <w:t>prosince</w:t>
            </w:r>
            <w:r w:rsidR="1CB0F161" w:rsidRPr="16EB1675">
              <w:rPr>
                <w:rFonts w:asciiTheme="minorHAnsi" w:eastAsiaTheme="minorEastAsia" w:hAnsiTheme="minorHAnsi" w:cstheme="minorBidi"/>
                <w:i w:val="0"/>
                <w:iCs w:val="0"/>
                <w:color w:val="auto"/>
                <w:sz w:val="20"/>
                <w:szCs w:val="20"/>
              </w:rPr>
              <w:t xml:space="preserve"> 2021. Očekává se, že školy zavedou nové vzdělávací programy postupně. Termín pro plný soulad s novými vzdělávacími programy je stanoven</w:t>
            </w:r>
            <w:r w:rsidR="0F4DA87A" w:rsidRPr="16EB1675">
              <w:rPr>
                <w:rFonts w:asciiTheme="minorHAnsi" w:eastAsiaTheme="minorEastAsia" w:hAnsiTheme="minorHAnsi" w:cstheme="minorBidi"/>
                <w:i w:val="0"/>
                <w:iCs w:val="0"/>
                <w:color w:val="auto"/>
                <w:sz w:val="20"/>
                <w:szCs w:val="20"/>
              </w:rPr>
              <w:t xml:space="preserve"> na 1. září 2023</w:t>
            </w:r>
            <w:r w:rsidR="48248374" w:rsidRPr="16EB1675">
              <w:rPr>
                <w:rFonts w:asciiTheme="minorHAnsi" w:eastAsiaTheme="minorEastAsia" w:hAnsiTheme="minorHAnsi" w:cstheme="minorBidi"/>
                <w:i w:val="0"/>
                <w:iCs w:val="0"/>
                <w:color w:val="auto"/>
                <w:sz w:val="20"/>
                <w:szCs w:val="20"/>
              </w:rPr>
              <w:t xml:space="preserve"> pro základní školy, 1. září 2024 pro školy nižší sekundární úrovně a 1. září 2025 pro gymnázia.</w:t>
            </w:r>
          </w:p>
        </w:tc>
      </w:tr>
      <w:tr w:rsidR="00852465" w:rsidRPr="00CA65C3" w14:paraId="2195ABDF" w14:textId="77777777" w:rsidTr="16EB1675">
        <w:trPr>
          <w:trHeight w:val="70"/>
        </w:trPr>
        <w:tc>
          <w:tcPr>
            <w:tcW w:w="3256" w:type="dxa"/>
          </w:tcPr>
          <w:p w14:paraId="1525154A" w14:textId="6EA8E773" w:rsidR="00852465" w:rsidRPr="00CA65C3" w:rsidRDefault="4240BB3B" w:rsidP="3E8E094D">
            <w:pPr>
              <w:pStyle w:val="K-Text"/>
              <w:spacing w:line="240" w:lineRule="auto"/>
              <w:jc w:val="left"/>
              <w:rPr>
                <w:rFonts w:asciiTheme="minorHAnsi" w:eastAsiaTheme="minorEastAsia" w:hAnsiTheme="minorHAnsi" w:cstheme="minorBidi"/>
                <w:sz w:val="20"/>
                <w:szCs w:val="20"/>
              </w:rPr>
            </w:pPr>
            <w:r w:rsidRPr="3E8E094D">
              <w:rPr>
                <w:rFonts w:asciiTheme="minorHAnsi" w:eastAsiaTheme="minorEastAsia" w:hAnsiTheme="minorHAnsi" w:cstheme="minorBidi"/>
                <w:sz w:val="20"/>
                <w:szCs w:val="20"/>
              </w:rPr>
              <w:t xml:space="preserve">Spolupráce </w:t>
            </w:r>
            <w:r w:rsidR="29615303" w:rsidRPr="3E8E094D">
              <w:rPr>
                <w:rFonts w:asciiTheme="minorHAnsi" w:eastAsiaTheme="minorEastAsia" w:hAnsiTheme="minorHAnsi" w:cstheme="minorBidi"/>
                <w:sz w:val="20"/>
                <w:szCs w:val="20"/>
              </w:rPr>
              <w:t>a </w:t>
            </w:r>
            <w:r w:rsidRPr="3E8E094D">
              <w:rPr>
                <w:rFonts w:asciiTheme="minorHAnsi" w:eastAsiaTheme="minorEastAsia" w:hAnsiTheme="minorHAnsi" w:cstheme="minorBidi"/>
                <w:sz w:val="20"/>
                <w:szCs w:val="20"/>
              </w:rPr>
              <w:t>z</w:t>
            </w:r>
            <w:r w:rsidR="0DE589ED" w:rsidRPr="3E8E094D">
              <w:rPr>
                <w:rFonts w:asciiTheme="minorHAnsi" w:eastAsiaTheme="minorEastAsia" w:hAnsiTheme="minorHAnsi" w:cstheme="minorBidi"/>
                <w:sz w:val="20"/>
                <w:szCs w:val="20"/>
              </w:rPr>
              <w:t>apojení zúčastněných stran</w:t>
            </w:r>
          </w:p>
        </w:tc>
        <w:tc>
          <w:tcPr>
            <w:tcW w:w="6372" w:type="dxa"/>
          </w:tcPr>
          <w:p w14:paraId="4AAE739A" w14:textId="666B83B7" w:rsidR="00852465" w:rsidRPr="00CA65C3" w:rsidRDefault="788148D0" w:rsidP="3E8E094D">
            <w:pPr>
              <w:pStyle w:val="K-TextInfo"/>
              <w:rPr>
                <w:rFonts w:asciiTheme="minorHAnsi" w:eastAsiaTheme="minorEastAsia" w:hAnsiTheme="minorHAnsi" w:cstheme="minorBidi"/>
                <w:i w:val="0"/>
                <w:iCs w:val="0"/>
                <w:color w:val="auto"/>
                <w:sz w:val="20"/>
                <w:szCs w:val="20"/>
              </w:rPr>
            </w:pPr>
            <w:r w:rsidRPr="3E8E094D">
              <w:rPr>
                <w:rFonts w:asciiTheme="minorHAnsi" w:eastAsiaTheme="minorEastAsia" w:hAnsiTheme="minorHAnsi" w:cstheme="minorBidi"/>
                <w:i w:val="0"/>
                <w:iCs w:val="0"/>
                <w:color w:val="auto"/>
                <w:sz w:val="20"/>
                <w:szCs w:val="20"/>
              </w:rPr>
              <w:t xml:space="preserve">Národní pedagogický institut, </w:t>
            </w:r>
            <w:r w:rsidR="5941AC7B" w:rsidRPr="3E8E094D">
              <w:rPr>
                <w:rFonts w:asciiTheme="minorHAnsi" w:eastAsiaTheme="minorEastAsia" w:hAnsiTheme="minorHAnsi" w:cstheme="minorBidi"/>
                <w:i w:val="0"/>
                <w:iCs w:val="0"/>
                <w:color w:val="auto"/>
                <w:sz w:val="20"/>
                <w:szCs w:val="20"/>
              </w:rPr>
              <w:t>u</w:t>
            </w:r>
            <w:r w:rsidR="0B94F189" w:rsidRPr="3E8E094D">
              <w:rPr>
                <w:rFonts w:asciiTheme="minorHAnsi" w:eastAsiaTheme="minorEastAsia" w:hAnsiTheme="minorHAnsi" w:cstheme="minorBidi"/>
                <w:i w:val="0"/>
                <w:iCs w:val="0"/>
                <w:color w:val="auto"/>
                <w:sz w:val="20"/>
                <w:szCs w:val="20"/>
              </w:rPr>
              <w:t xml:space="preserve">čitelské </w:t>
            </w:r>
            <w:r w:rsidR="29615303" w:rsidRPr="3E8E094D">
              <w:rPr>
                <w:rFonts w:asciiTheme="minorHAnsi" w:eastAsiaTheme="minorEastAsia" w:hAnsiTheme="minorHAnsi" w:cstheme="minorBidi"/>
                <w:i w:val="0"/>
                <w:iCs w:val="0"/>
                <w:color w:val="auto"/>
                <w:sz w:val="20"/>
                <w:szCs w:val="20"/>
              </w:rPr>
              <w:t>a </w:t>
            </w:r>
            <w:r w:rsidR="0B94F189" w:rsidRPr="3E8E094D">
              <w:rPr>
                <w:rFonts w:asciiTheme="minorHAnsi" w:eastAsiaTheme="minorEastAsia" w:hAnsiTheme="minorHAnsi" w:cstheme="minorBidi"/>
                <w:i w:val="0"/>
                <w:iCs w:val="0"/>
                <w:color w:val="auto"/>
                <w:sz w:val="20"/>
                <w:szCs w:val="20"/>
              </w:rPr>
              <w:t>ředitelské organizace, odborná veřejnost</w:t>
            </w:r>
            <w:r w:rsidR="4EFDCCE2" w:rsidRPr="3E8E094D">
              <w:rPr>
                <w:rFonts w:asciiTheme="minorHAnsi" w:eastAsiaTheme="minorEastAsia" w:hAnsiTheme="minorHAnsi" w:cstheme="minorBidi"/>
                <w:i w:val="0"/>
                <w:iCs w:val="0"/>
                <w:color w:val="auto"/>
                <w:sz w:val="20"/>
                <w:szCs w:val="20"/>
              </w:rPr>
              <w:t>, zřizovatelé</w:t>
            </w:r>
            <w:r w:rsidRPr="3E8E094D">
              <w:rPr>
                <w:rFonts w:asciiTheme="minorHAnsi" w:eastAsiaTheme="minorEastAsia" w:hAnsiTheme="minorHAnsi" w:cstheme="minorBidi"/>
                <w:i w:val="0"/>
                <w:iCs w:val="0"/>
                <w:color w:val="auto"/>
                <w:sz w:val="20"/>
                <w:szCs w:val="20"/>
              </w:rPr>
              <w:t xml:space="preserve">, </w:t>
            </w:r>
            <w:r w:rsidR="5941AC7B" w:rsidRPr="3E8E094D">
              <w:rPr>
                <w:rFonts w:asciiTheme="minorHAnsi" w:eastAsiaTheme="minorEastAsia" w:hAnsiTheme="minorHAnsi" w:cstheme="minorBidi"/>
                <w:i w:val="0"/>
                <w:iCs w:val="0"/>
                <w:color w:val="auto"/>
                <w:sz w:val="20"/>
                <w:szCs w:val="20"/>
              </w:rPr>
              <w:t>Česká n</w:t>
            </w:r>
            <w:r w:rsidRPr="3E8E094D">
              <w:rPr>
                <w:rFonts w:asciiTheme="minorHAnsi" w:eastAsiaTheme="minorEastAsia" w:hAnsiTheme="minorHAnsi" w:cstheme="minorBidi"/>
                <w:i w:val="0"/>
                <w:iCs w:val="0"/>
                <w:color w:val="auto"/>
                <w:sz w:val="20"/>
                <w:szCs w:val="20"/>
              </w:rPr>
              <w:t xml:space="preserve">árodní koalice pro digitální </w:t>
            </w:r>
            <w:r w:rsidR="5FB90BAB" w:rsidRPr="3E8E094D">
              <w:rPr>
                <w:rFonts w:asciiTheme="minorHAnsi" w:eastAsiaTheme="minorEastAsia" w:hAnsiTheme="minorHAnsi" w:cstheme="minorBidi"/>
                <w:i w:val="0"/>
                <w:iCs w:val="0"/>
                <w:color w:val="auto"/>
                <w:sz w:val="20"/>
                <w:szCs w:val="20"/>
              </w:rPr>
              <w:t xml:space="preserve"> </w:t>
            </w:r>
            <w:r w:rsidRPr="3E8E094D">
              <w:rPr>
                <w:rFonts w:asciiTheme="minorHAnsi" w:eastAsiaTheme="minorEastAsia" w:hAnsiTheme="minorHAnsi" w:cstheme="minorBidi"/>
                <w:i w:val="0"/>
                <w:iCs w:val="0"/>
                <w:color w:val="auto"/>
                <w:sz w:val="20"/>
                <w:szCs w:val="20"/>
              </w:rPr>
              <w:t xml:space="preserve"> pracovní místa</w:t>
            </w:r>
            <w:r w:rsidR="34D93B5A" w:rsidRPr="3E8E094D">
              <w:rPr>
                <w:rFonts w:asciiTheme="minorHAnsi" w:eastAsiaTheme="minorEastAsia" w:hAnsiTheme="minorHAnsi" w:cstheme="minorBidi"/>
                <w:i w:val="0"/>
                <w:iCs w:val="0"/>
                <w:color w:val="auto"/>
                <w:sz w:val="20"/>
                <w:szCs w:val="20"/>
              </w:rPr>
              <w:t xml:space="preserve"> a dovednosti</w:t>
            </w:r>
            <w:r w:rsidR="5941AC7B" w:rsidRPr="3E8E094D">
              <w:rPr>
                <w:rFonts w:asciiTheme="minorHAnsi" w:eastAsiaTheme="minorEastAsia" w:hAnsiTheme="minorHAnsi" w:cstheme="minorBidi"/>
                <w:i w:val="0"/>
                <w:iCs w:val="0"/>
                <w:color w:val="auto"/>
                <w:sz w:val="20"/>
                <w:szCs w:val="20"/>
              </w:rPr>
              <w:t xml:space="preserve"> (</w:t>
            </w:r>
            <w:proofErr w:type="spellStart"/>
            <w:r w:rsidR="5941AC7B" w:rsidRPr="3E8E094D">
              <w:rPr>
                <w:rFonts w:asciiTheme="minorHAnsi" w:eastAsiaTheme="minorEastAsia" w:hAnsiTheme="minorHAnsi" w:cstheme="minorBidi"/>
                <w:i w:val="0"/>
                <w:iCs w:val="0"/>
                <w:color w:val="auto"/>
                <w:sz w:val="20"/>
                <w:szCs w:val="20"/>
              </w:rPr>
              <w:t>DigiKoalice</w:t>
            </w:r>
            <w:proofErr w:type="spellEnd"/>
            <w:r w:rsidR="5941AC7B" w:rsidRPr="3E8E094D">
              <w:rPr>
                <w:rFonts w:asciiTheme="minorHAnsi" w:eastAsiaTheme="minorEastAsia" w:hAnsiTheme="minorHAnsi" w:cstheme="minorBidi"/>
                <w:i w:val="0"/>
                <w:iCs w:val="0"/>
                <w:color w:val="auto"/>
                <w:sz w:val="20"/>
                <w:szCs w:val="20"/>
              </w:rPr>
              <w:t>)</w:t>
            </w:r>
          </w:p>
        </w:tc>
      </w:tr>
      <w:tr w:rsidR="00852465" w:rsidRPr="00CA65C3" w14:paraId="58888365" w14:textId="77777777" w:rsidTr="16EB1675">
        <w:tc>
          <w:tcPr>
            <w:tcW w:w="3256" w:type="dxa"/>
          </w:tcPr>
          <w:p w14:paraId="05EF4416" w14:textId="5304FAB0" w:rsidR="00852465" w:rsidRPr="00CA65C3" w:rsidRDefault="0DE589ED" w:rsidP="3E8E094D">
            <w:pPr>
              <w:pStyle w:val="K-Text"/>
              <w:spacing w:line="240" w:lineRule="auto"/>
              <w:jc w:val="left"/>
              <w:rPr>
                <w:rFonts w:asciiTheme="minorHAnsi" w:eastAsiaTheme="minorEastAsia" w:hAnsiTheme="minorHAnsi" w:cstheme="minorBidi"/>
                <w:sz w:val="20"/>
                <w:szCs w:val="20"/>
              </w:rPr>
            </w:pPr>
            <w:r w:rsidRPr="3E8E094D">
              <w:rPr>
                <w:rFonts w:asciiTheme="minorHAnsi" w:eastAsiaTheme="minorEastAsia" w:hAnsiTheme="minorHAnsi" w:cstheme="minorBidi"/>
                <w:sz w:val="20"/>
                <w:szCs w:val="20"/>
              </w:rPr>
              <w:t>Překážky</w:t>
            </w:r>
            <w:r w:rsidR="4240BB3B" w:rsidRPr="3E8E094D">
              <w:rPr>
                <w:rFonts w:asciiTheme="minorHAnsi" w:eastAsiaTheme="minorEastAsia" w:hAnsiTheme="minorHAnsi" w:cstheme="minorBidi"/>
                <w:sz w:val="20"/>
                <w:szCs w:val="20"/>
              </w:rPr>
              <w:t xml:space="preserve"> </w:t>
            </w:r>
            <w:r w:rsidR="29615303" w:rsidRPr="3E8E094D">
              <w:rPr>
                <w:rFonts w:asciiTheme="minorHAnsi" w:eastAsiaTheme="minorEastAsia" w:hAnsiTheme="minorHAnsi" w:cstheme="minorBidi"/>
                <w:sz w:val="20"/>
                <w:szCs w:val="20"/>
              </w:rPr>
              <w:t>a </w:t>
            </w:r>
            <w:r w:rsidR="4240BB3B" w:rsidRPr="3E8E094D">
              <w:rPr>
                <w:rFonts w:asciiTheme="minorHAnsi" w:eastAsiaTheme="minorEastAsia" w:hAnsiTheme="minorHAnsi" w:cstheme="minorBidi"/>
                <w:sz w:val="20"/>
                <w:szCs w:val="20"/>
              </w:rPr>
              <w:t>rizika</w:t>
            </w:r>
          </w:p>
        </w:tc>
        <w:tc>
          <w:tcPr>
            <w:tcW w:w="6372" w:type="dxa"/>
          </w:tcPr>
          <w:p w14:paraId="1E918C4F" w14:textId="77777777" w:rsidR="0034713E" w:rsidRDefault="7C7F9FBB" w:rsidP="3E8E094D">
            <w:pPr>
              <w:pStyle w:val="K-TextInfo"/>
              <w:rPr>
                <w:rFonts w:asciiTheme="minorHAnsi" w:eastAsiaTheme="minorEastAsia" w:hAnsiTheme="minorHAnsi" w:cstheme="minorBidi"/>
                <w:i w:val="0"/>
                <w:iCs w:val="0"/>
                <w:color w:val="auto"/>
                <w:sz w:val="20"/>
                <w:szCs w:val="20"/>
              </w:rPr>
            </w:pPr>
            <w:r w:rsidRPr="3E8E094D">
              <w:rPr>
                <w:rFonts w:asciiTheme="minorHAnsi" w:eastAsiaTheme="minorEastAsia" w:hAnsiTheme="minorHAnsi" w:cstheme="minorBidi"/>
                <w:i w:val="0"/>
                <w:iCs w:val="0"/>
                <w:color w:val="auto"/>
                <w:sz w:val="20"/>
                <w:szCs w:val="20"/>
              </w:rPr>
              <w:t>Riziko: neochota škol a učitelů přijmout koncept nové informatiky a digitální kompetence</w:t>
            </w:r>
          </w:p>
          <w:p w14:paraId="4713AAB4" w14:textId="45A8F885" w:rsidR="00552F33" w:rsidRPr="00CA65C3" w:rsidRDefault="7C7F9FBB" w:rsidP="3E8E094D">
            <w:pPr>
              <w:pStyle w:val="K-TextInfo"/>
              <w:rPr>
                <w:rFonts w:asciiTheme="minorHAnsi" w:eastAsiaTheme="minorEastAsia" w:hAnsiTheme="minorHAnsi" w:cstheme="minorBidi"/>
                <w:i w:val="0"/>
                <w:iCs w:val="0"/>
                <w:color w:val="auto"/>
                <w:sz w:val="20"/>
                <w:szCs w:val="20"/>
              </w:rPr>
            </w:pPr>
            <w:proofErr w:type="spellStart"/>
            <w:r w:rsidRPr="3E8E094D">
              <w:rPr>
                <w:rFonts w:asciiTheme="minorHAnsi" w:eastAsiaTheme="minorEastAsia" w:hAnsiTheme="minorHAnsi" w:cstheme="minorBidi"/>
                <w:i w:val="0"/>
                <w:iCs w:val="0"/>
                <w:color w:val="auto"/>
                <w:sz w:val="20"/>
                <w:szCs w:val="20"/>
              </w:rPr>
              <w:t>Mitigační</w:t>
            </w:r>
            <w:proofErr w:type="spellEnd"/>
            <w:r w:rsidRPr="3E8E094D">
              <w:rPr>
                <w:rFonts w:asciiTheme="minorHAnsi" w:eastAsiaTheme="minorEastAsia" w:hAnsiTheme="minorHAnsi" w:cstheme="minorBidi"/>
                <w:i w:val="0"/>
                <w:iCs w:val="0"/>
                <w:color w:val="auto"/>
                <w:sz w:val="20"/>
                <w:szCs w:val="20"/>
              </w:rPr>
              <w:t xml:space="preserve"> strategie: komplexní metodická podpora pro školy</w:t>
            </w:r>
          </w:p>
        </w:tc>
      </w:tr>
      <w:tr w:rsidR="00996DF6" w:rsidRPr="00CA65C3" w14:paraId="10F7FBF5" w14:textId="77777777" w:rsidTr="16EB1675">
        <w:tc>
          <w:tcPr>
            <w:tcW w:w="3256" w:type="dxa"/>
          </w:tcPr>
          <w:p w14:paraId="4390B09E" w14:textId="3F056B83" w:rsidR="00996DF6" w:rsidRPr="00CA65C3" w:rsidRDefault="11C28447" w:rsidP="3E8E094D">
            <w:pPr>
              <w:pStyle w:val="K-Text"/>
              <w:spacing w:line="240" w:lineRule="auto"/>
              <w:jc w:val="left"/>
              <w:rPr>
                <w:rFonts w:asciiTheme="minorHAnsi" w:eastAsiaTheme="minorEastAsia" w:hAnsiTheme="minorHAnsi" w:cstheme="minorBidi"/>
                <w:sz w:val="20"/>
                <w:szCs w:val="20"/>
              </w:rPr>
            </w:pPr>
            <w:r w:rsidRPr="3E8E094D">
              <w:rPr>
                <w:rFonts w:asciiTheme="minorHAnsi" w:eastAsiaTheme="minorEastAsia" w:hAnsiTheme="minorHAnsi" w:cstheme="minorBidi"/>
                <w:sz w:val="20"/>
                <w:szCs w:val="20"/>
              </w:rPr>
              <w:t xml:space="preserve">Cílové skupiny populace </w:t>
            </w:r>
            <w:r w:rsidR="29615303" w:rsidRPr="3E8E094D">
              <w:rPr>
                <w:rFonts w:asciiTheme="minorHAnsi" w:eastAsiaTheme="minorEastAsia" w:hAnsiTheme="minorHAnsi" w:cstheme="minorBidi"/>
                <w:sz w:val="20"/>
                <w:szCs w:val="20"/>
              </w:rPr>
              <w:t>a </w:t>
            </w:r>
            <w:r w:rsidRPr="3E8E094D">
              <w:rPr>
                <w:rFonts w:asciiTheme="minorHAnsi" w:eastAsiaTheme="minorEastAsia" w:hAnsiTheme="minorHAnsi" w:cstheme="minorBidi"/>
                <w:sz w:val="20"/>
                <w:szCs w:val="20"/>
              </w:rPr>
              <w:t>ekonomické subjekty</w:t>
            </w:r>
          </w:p>
        </w:tc>
        <w:tc>
          <w:tcPr>
            <w:tcW w:w="6372" w:type="dxa"/>
          </w:tcPr>
          <w:p w14:paraId="20D470CC" w14:textId="7E52D583" w:rsidR="00996DF6" w:rsidRPr="00CA65C3" w:rsidRDefault="7A5FC27F" w:rsidP="3E8E094D">
            <w:pPr>
              <w:pStyle w:val="K-TextInfo"/>
              <w:rPr>
                <w:rFonts w:asciiTheme="minorHAnsi" w:eastAsiaTheme="minorEastAsia" w:hAnsiTheme="minorHAnsi" w:cstheme="minorBidi"/>
                <w:i w:val="0"/>
                <w:iCs w:val="0"/>
                <w:color w:val="auto"/>
                <w:sz w:val="20"/>
                <w:szCs w:val="20"/>
              </w:rPr>
            </w:pPr>
            <w:r w:rsidRPr="3E8E094D">
              <w:rPr>
                <w:rFonts w:asciiTheme="minorHAnsi" w:eastAsiaTheme="minorEastAsia" w:hAnsiTheme="minorHAnsi" w:cstheme="minorBidi"/>
                <w:i w:val="0"/>
                <w:iCs w:val="0"/>
                <w:color w:val="auto"/>
                <w:sz w:val="20"/>
                <w:szCs w:val="20"/>
              </w:rPr>
              <w:t>Učitelé, ředitelé škol</w:t>
            </w:r>
          </w:p>
        </w:tc>
      </w:tr>
      <w:tr w:rsidR="00996DF6" w:rsidRPr="00CA65C3" w14:paraId="7A9BAC13" w14:textId="77777777" w:rsidTr="16EB1675">
        <w:tc>
          <w:tcPr>
            <w:tcW w:w="3256" w:type="dxa"/>
          </w:tcPr>
          <w:p w14:paraId="7C2A959D" w14:textId="2F562376" w:rsidR="00996DF6" w:rsidRPr="00CA65C3" w:rsidRDefault="11C28447" w:rsidP="3E8E094D">
            <w:pPr>
              <w:pStyle w:val="K-Text"/>
              <w:spacing w:line="240" w:lineRule="auto"/>
              <w:jc w:val="left"/>
              <w:rPr>
                <w:rFonts w:asciiTheme="minorHAnsi" w:eastAsiaTheme="minorEastAsia" w:hAnsiTheme="minorHAnsi" w:cstheme="minorBidi"/>
                <w:sz w:val="20"/>
                <w:szCs w:val="20"/>
              </w:rPr>
            </w:pPr>
            <w:r w:rsidRPr="3E8E094D">
              <w:rPr>
                <w:rFonts w:asciiTheme="minorHAnsi" w:eastAsiaTheme="minorEastAsia" w:hAnsiTheme="minorHAnsi" w:cstheme="minorBidi"/>
                <w:sz w:val="20"/>
                <w:szCs w:val="20"/>
              </w:rPr>
              <w:t>Souhrnné náklady realizace financované z RRF za celé období</w:t>
            </w:r>
          </w:p>
        </w:tc>
        <w:tc>
          <w:tcPr>
            <w:tcW w:w="6372" w:type="dxa"/>
          </w:tcPr>
          <w:p w14:paraId="08BAA013" w14:textId="598E5F96" w:rsidR="00552F33" w:rsidRPr="00C74601" w:rsidRDefault="5AC3B948" w:rsidP="3E8E094D">
            <w:pPr>
              <w:pStyle w:val="K-Text"/>
              <w:spacing w:line="240" w:lineRule="auto"/>
              <w:jc w:val="left"/>
              <w:rPr>
                <w:rFonts w:asciiTheme="minorHAnsi" w:eastAsiaTheme="minorEastAsia" w:hAnsiTheme="minorHAnsi" w:cstheme="minorBidi"/>
                <w:b/>
                <w:bCs/>
                <w:i/>
                <w:sz w:val="20"/>
                <w:szCs w:val="20"/>
              </w:rPr>
            </w:pPr>
            <w:r w:rsidRPr="3E8E094D">
              <w:rPr>
                <w:rFonts w:asciiTheme="minorHAnsi" w:eastAsiaTheme="minorEastAsia" w:hAnsiTheme="minorHAnsi" w:cstheme="minorBidi"/>
                <w:b/>
                <w:bCs/>
                <w:i/>
                <w:sz w:val="20"/>
                <w:szCs w:val="20"/>
              </w:rPr>
              <w:t>0</w:t>
            </w:r>
            <w:r w:rsidR="5941AC7B" w:rsidRPr="3E8E094D">
              <w:rPr>
                <w:rFonts w:asciiTheme="minorHAnsi" w:eastAsiaTheme="minorEastAsia" w:hAnsiTheme="minorHAnsi" w:cstheme="minorBidi"/>
                <w:b/>
                <w:bCs/>
                <w:i/>
                <w:sz w:val="20"/>
                <w:szCs w:val="20"/>
              </w:rPr>
              <w:t xml:space="preserve">,- </w:t>
            </w:r>
            <w:r w:rsidRPr="3E8E094D">
              <w:rPr>
                <w:rFonts w:asciiTheme="minorHAnsi" w:eastAsiaTheme="minorEastAsia" w:hAnsiTheme="minorHAnsi" w:cstheme="minorBidi"/>
                <w:b/>
                <w:bCs/>
                <w:i/>
                <w:sz w:val="20"/>
                <w:szCs w:val="20"/>
              </w:rPr>
              <w:t>Kč (hrazeno ze státního rozpočtu)</w:t>
            </w:r>
          </w:p>
        </w:tc>
      </w:tr>
      <w:tr w:rsidR="00852465" w:rsidRPr="00CA65C3" w14:paraId="781CAD7E" w14:textId="77777777" w:rsidTr="16EB1675">
        <w:tc>
          <w:tcPr>
            <w:tcW w:w="3256" w:type="dxa"/>
          </w:tcPr>
          <w:p w14:paraId="0825A8E4" w14:textId="4B619239" w:rsidR="00852465" w:rsidRPr="00A50215" w:rsidRDefault="60675C54" w:rsidP="3E8E094D">
            <w:pPr>
              <w:pStyle w:val="K-Text"/>
              <w:spacing w:line="240" w:lineRule="auto"/>
              <w:jc w:val="left"/>
              <w:rPr>
                <w:rFonts w:asciiTheme="minorHAnsi" w:eastAsiaTheme="minorEastAsia" w:hAnsiTheme="minorHAnsi" w:cstheme="minorBidi"/>
                <w:sz w:val="20"/>
                <w:szCs w:val="20"/>
              </w:rPr>
            </w:pPr>
            <w:r w:rsidRPr="3E8E094D">
              <w:rPr>
                <w:rFonts w:asciiTheme="minorHAnsi" w:eastAsiaTheme="minorEastAsia" w:hAnsiTheme="minorHAnsi" w:cstheme="minorBidi"/>
                <w:sz w:val="20"/>
                <w:szCs w:val="20"/>
              </w:rPr>
              <w:t>Dodržování pravidel státní podpory</w:t>
            </w:r>
          </w:p>
        </w:tc>
        <w:tc>
          <w:tcPr>
            <w:tcW w:w="6372" w:type="dxa"/>
          </w:tcPr>
          <w:p w14:paraId="27CCD539" w14:textId="45F5F0F5" w:rsidR="00A41637" w:rsidRPr="00A50215" w:rsidRDefault="6FDF2538" w:rsidP="3E8E094D">
            <w:pPr>
              <w:pStyle w:val="K-TextInfo"/>
              <w:rPr>
                <w:rFonts w:asciiTheme="minorHAnsi" w:eastAsiaTheme="minorEastAsia" w:hAnsiTheme="minorHAnsi" w:cstheme="minorBidi"/>
                <w:i w:val="0"/>
                <w:iCs w:val="0"/>
                <w:color w:val="auto"/>
                <w:sz w:val="20"/>
                <w:szCs w:val="20"/>
              </w:rPr>
            </w:pPr>
            <w:r w:rsidRPr="3E8E094D">
              <w:rPr>
                <w:rFonts w:asciiTheme="minorHAnsi" w:eastAsiaTheme="minorEastAsia" w:hAnsiTheme="minorHAnsi" w:cstheme="minorBidi"/>
                <w:i w:val="0"/>
                <w:iCs w:val="0"/>
                <w:color w:val="auto"/>
                <w:sz w:val="20"/>
                <w:szCs w:val="20"/>
              </w:rPr>
              <w:t>Finanční prostředky v rámci této reformy budou považovány za veřejné prostředky. MŠMT a NPI ČR zajistí, aby veškerá státní podpora poskytnutá v souvislosti s touto reformou byla v souladu s procedurálními a materiálními předpisy o veřejné podpoře aplikovatelnými v období, kdy je veřejná podpora poskytována.</w:t>
            </w:r>
            <w:r w:rsidR="519E0CE2" w:rsidRPr="3E8E094D">
              <w:rPr>
                <w:rFonts w:asciiTheme="minorHAnsi" w:eastAsiaTheme="minorEastAsia" w:hAnsiTheme="minorHAnsi" w:cstheme="minorBidi"/>
                <w:i w:val="0"/>
                <w:iCs w:val="0"/>
                <w:color w:val="auto"/>
                <w:sz w:val="20"/>
                <w:szCs w:val="20"/>
              </w:rPr>
              <w:t xml:space="preserve"> </w:t>
            </w:r>
          </w:p>
        </w:tc>
      </w:tr>
      <w:tr w:rsidR="00852465" w:rsidRPr="00CA65C3" w14:paraId="2DC848FC" w14:textId="77777777" w:rsidTr="16EB1675">
        <w:tc>
          <w:tcPr>
            <w:tcW w:w="3256" w:type="dxa"/>
          </w:tcPr>
          <w:p w14:paraId="7968264E" w14:textId="1DF85D5F" w:rsidR="00852465" w:rsidRPr="00CA65C3" w:rsidRDefault="11C28447" w:rsidP="3E8E094D">
            <w:pPr>
              <w:pStyle w:val="K-Text"/>
              <w:spacing w:line="240" w:lineRule="auto"/>
              <w:jc w:val="left"/>
              <w:rPr>
                <w:rFonts w:asciiTheme="minorHAnsi" w:eastAsiaTheme="minorEastAsia" w:hAnsiTheme="minorHAnsi" w:cstheme="minorBidi"/>
                <w:sz w:val="20"/>
                <w:szCs w:val="20"/>
              </w:rPr>
            </w:pPr>
            <w:r w:rsidRPr="3E8E094D">
              <w:rPr>
                <w:rFonts w:asciiTheme="minorHAnsi" w:eastAsiaTheme="minorEastAsia" w:hAnsiTheme="minorHAnsi" w:cstheme="minorBidi"/>
                <w:sz w:val="20"/>
                <w:szCs w:val="20"/>
              </w:rPr>
              <w:lastRenderedPageBreak/>
              <w:t>Uveďte dobu implementace</w:t>
            </w:r>
          </w:p>
        </w:tc>
        <w:tc>
          <w:tcPr>
            <w:tcW w:w="6372" w:type="dxa"/>
          </w:tcPr>
          <w:p w14:paraId="2B927CBE" w14:textId="58B52370" w:rsidR="00852465" w:rsidRPr="00CA65C3" w:rsidRDefault="005C21C9" w:rsidP="3E8E094D">
            <w:pPr>
              <w:pStyle w:val="K-TextInfo"/>
              <w:rPr>
                <w:rFonts w:asciiTheme="minorHAnsi" w:eastAsiaTheme="minorEastAsia" w:hAnsiTheme="minorHAnsi" w:cstheme="minorBidi"/>
                <w:i w:val="0"/>
                <w:iCs w:val="0"/>
                <w:color w:val="auto"/>
                <w:sz w:val="20"/>
                <w:szCs w:val="20"/>
              </w:rPr>
            </w:pPr>
            <w:r>
              <w:rPr>
                <w:rFonts w:asciiTheme="minorHAnsi" w:eastAsiaTheme="minorEastAsia" w:hAnsiTheme="minorHAnsi" w:cstheme="minorBidi"/>
                <w:i w:val="0"/>
                <w:iCs w:val="0"/>
                <w:color w:val="auto"/>
                <w:sz w:val="20"/>
                <w:szCs w:val="20"/>
              </w:rPr>
              <w:t xml:space="preserve">Dokončení do 3Q </w:t>
            </w:r>
            <w:r w:rsidR="6FDF2538" w:rsidRPr="3E8E094D">
              <w:rPr>
                <w:rFonts w:asciiTheme="minorHAnsi" w:eastAsiaTheme="minorEastAsia" w:hAnsiTheme="minorHAnsi" w:cstheme="minorBidi"/>
                <w:i w:val="0"/>
                <w:iCs w:val="0"/>
                <w:color w:val="auto"/>
                <w:sz w:val="20"/>
                <w:szCs w:val="20"/>
              </w:rPr>
              <w:t>202</w:t>
            </w:r>
            <w:r>
              <w:rPr>
                <w:rFonts w:asciiTheme="minorHAnsi" w:eastAsiaTheme="minorEastAsia" w:hAnsiTheme="minorHAnsi" w:cstheme="minorBidi"/>
                <w:i w:val="0"/>
                <w:iCs w:val="0"/>
                <w:color w:val="auto"/>
                <w:sz w:val="20"/>
                <w:szCs w:val="20"/>
              </w:rPr>
              <w:t>5.</w:t>
            </w:r>
          </w:p>
        </w:tc>
      </w:tr>
    </w:tbl>
    <w:p w14:paraId="45AB4066" w14:textId="60243716" w:rsidR="00A41637" w:rsidRDefault="00A41637" w:rsidP="3E8E094D">
      <w:pPr>
        <w:pStyle w:val="K-Text"/>
        <w:spacing w:line="240" w:lineRule="auto"/>
        <w:rPr>
          <w:rFonts w:asciiTheme="minorHAnsi" w:eastAsiaTheme="minorEastAsia" w:hAnsiTheme="minorHAnsi" w:cstheme="minorBidi"/>
          <w:sz w:val="20"/>
          <w:szCs w:val="20"/>
        </w:rPr>
      </w:pPr>
    </w:p>
    <w:p w14:paraId="1A471DE3" w14:textId="74576C12" w:rsidR="005C21C9" w:rsidRPr="00CA65C3" w:rsidRDefault="005C21C9" w:rsidP="005C21C9">
      <w:pPr>
        <w:pStyle w:val="K-Nadpis3"/>
        <w:rPr>
          <w:rFonts w:asciiTheme="minorHAnsi" w:eastAsiaTheme="minorEastAsia" w:hAnsiTheme="minorHAnsi" w:cstheme="minorBidi"/>
          <w:color w:val="auto"/>
          <w:sz w:val="20"/>
          <w:szCs w:val="20"/>
        </w:rPr>
      </w:pPr>
      <w:r>
        <w:rPr>
          <w:rFonts w:asciiTheme="minorHAnsi" w:eastAsiaTheme="minorEastAsia" w:hAnsiTheme="minorHAnsi" w:cstheme="minorBidi"/>
          <w:color w:val="auto"/>
          <w:sz w:val="20"/>
          <w:szCs w:val="20"/>
        </w:rPr>
        <w:t>b</w:t>
      </w:r>
      <w:r w:rsidRPr="3E8E094D">
        <w:rPr>
          <w:rFonts w:asciiTheme="minorHAnsi" w:eastAsiaTheme="minorEastAsia" w:hAnsiTheme="minorHAnsi" w:cstheme="minorBidi"/>
          <w:color w:val="auto"/>
          <w:sz w:val="20"/>
          <w:szCs w:val="20"/>
        </w:rPr>
        <w:t xml:space="preserve">) Popis </w:t>
      </w:r>
      <w:r>
        <w:rPr>
          <w:rFonts w:asciiTheme="minorHAnsi" w:eastAsiaTheme="minorEastAsia" w:hAnsiTheme="minorHAnsi" w:cstheme="minorBidi"/>
          <w:color w:val="auto"/>
          <w:sz w:val="20"/>
          <w:szCs w:val="20"/>
        </w:rPr>
        <w:t>investic</w:t>
      </w:r>
      <w:r w:rsidRPr="3E8E094D">
        <w:rPr>
          <w:rFonts w:asciiTheme="minorHAnsi" w:eastAsiaTheme="minorEastAsia" w:hAnsiTheme="minorHAnsi" w:cstheme="minorBidi"/>
          <w:color w:val="auto"/>
          <w:sz w:val="20"/>
          <w:szCs w:val="20"/>
        </w:rPr>
        <w:t xml:space="preserve"> </w:t>
      </w:r>
    </w:p>
    <w:p w14:paraId="1A99F811" w14:textId="5390B618" w:rsidR="000C0598" w:rsidRPr="00CA65C3" w:rsidRDefault="5C3901B9" w:rsidP="3E8E094D">
      <w:pPr>
        <w:pStyle w:val="00Body"/>
        <w:numPr>
          <w:ilvl w:val="1"/>
          <w:numId w:val="28"/>
        </w:numPr>
        <w:spacing w:line="240" w:lineRule="auto"/>
        <w:rPr>
          <w:rFonts w:asciiTheme="minorHAnsi" w:eastAsiaTheme="minorEastAsia" w:hAnsiTheme="minorHAnsi" w:cstheme="minorBidi"/>
          <w:sz w:val="20"/>
          <w:szCs w:val="20"/>
        </w:rPr>
      </w:pPr>
      <w:r w:rsidRPr="3E8E094D">
        <w:rPr>
          <w:rFonts w:asciiTheme="minorHAnsi" w:eastAsiaTheme="minorEastAsia" w:hAnsiTheme="minorHAnsi" w:cstheme="minorBidi"/>
          <w:b/>
          <w:bCs/>
          <w:color w:val="auto"/>
          <w:sz w:val="20"/>
          <w:szCs w:val="20"/>
        </w:rPr>
        <w:t xml:space="preserve">Implementace revidovaného kurikula a rámce </w:t>
      </w:r>
      <w:proofErr w:type="spellStart"/>
      <w:r w:rsidRPr="3E8E094D">
        <w:rPr>
          <w:rFonts w:asciiTheme="minorHAnsi" w:eastAsiaTheme="minorEastAsia" w:hAnsiTheme="minorHAnsi" w:cstheme="minorBidi"/>
          <w:b/>
          <w:bCs/>
          <w:color w:val="auto"/>
          <w:sz w:val="20"/>
          <w:szCs w:val="20"/>
        </w:rPr>
        <w:t>DigCompEdu</w:t>
      </w:r>
      <w:proofErr w:type="spellEnd"/>
    </w:p>
    <w:tbl>
      <w:tblPr>
        <w:tblStyle w:val="Mkatabulky"/>
        <w:tblW w:w="0" w:type="auto"/>
        <w:tblLook w:val="04A0" w:firstRow="1" w:lastRow="0" w:firstColumn="1" w:lastColumn="0" w:noHBand="0" w:noVBand="1"/>
      </w:tblPr>
      <w:tblGrid>
        <w:gridCol w:w="3256"/>
        <w:gridCol w:w="6372"/>
      </w:tblGrid>
      <w:tr w:rsidR="366AC567" w:rsidRPr="00CA65C3" w14:paraId="18A50EAB" w14:textId="77777777" w:rsidTr="120BE694">
        <w:tc>
          <w:tcPr>
            <w:tcW w:w="3256" w:type="dxa"/>
          </w:tcPr>
          <w:p w14:paraId="1DD064DE" w14:textId="0D4A873B" w:rsidR="366AC567" w:rsidRPr="00CA65C3" w:rsidRDefault="76053637" w:rsidP="3E8E094D">
            <w:pPr>
              <w:pStyle w:val="K-Text"/>
              <w:spacing w:line="240" w:lineRule="auto"/>
              <w:jc w:val="left"/>
              <w:rPr>
                <w:rFonts w:asciiTheme="minorHAnsi" w:eastAsiaTheme="minorEastAsia" w:hAnsiTheme="minorHAnsi" w:cstheme="minorBidi"/>
                <w:sz w:val="20"/>
                <w:szCs w:val="20"/>
              </w:rPr>
            </w:pPr>
            <w:r w:rsidRPr="3E8E094D">
              <w:rPr>
                <w:rFonts w:asciiTheme="minorHAnsi" w:eastAsiaTheme="minorEastAsia" w:hAnsiTheme="minorHAnsi" w:cstheme="minorBidi"/>
                <w:sz w:val="20"/>
                <w:szCs w:val="20"/>
              </w:rPr>
              <w:t>Výzva</w:t>
            </w:r>
          </w:p>
        </w:tc>
        <w:tc>
          <w:tcPr>
            <w:tcW w:w="6372" w:type="dxa"/>
          </w:tcPr>
          <w:p w14:paraId="49DFC882" w14:textId="459D9584" w:rsidR="72134684" w:rsidRPr="00931073" w:rsidRDefault="1F18748E" w:rsidP="3E8E094D">
            <w:pPr>
              <w:spacing w:after="180" w:line="240" w:lineRule="auto"/>
              <w:jc w:val="both"/>
              <w:rPr>
                <w:rFonts w:eastAsiaTheme="minorEastAsia"/>
                <w:color w:val="auto"/>
                <w:sz w:val="20"/>
                <w:szCs w:val="20"/>
              </w:rPr>
            </w:pPr>
            <w:r w:rsidRPr="3E8E094D">
              <w:rPr>
                <w:rFonts w:eastAsiaTheme="minorEastAsia"/>
                <w:color w:val="auto"/>
                <w:sz w:val="20"/>
                <w:szCs w:val="20"/>
              </w:rPr>
              <w:t xml:space="preserve">Nízká úroveň digitálních dovedností žáků </w:t>
            </w:r>
            <w:r w:rsidR="29615303" w:rsidRPr="3E8E094D">
              <w:rPr>
                <w:rFonts w:eastAsiaTheme="minorEastAsia"/>
                <w:color w:val="auto"/>
                <w:sz w:val="20"/>
                <w:szCs w:val="20"/>
              </w:rPr>
              <w:t>a </w:t>
            </w:r>
            <w:r w:rsidRPr="3E8E094D">
              <w:rPr>
                <w:rFonts w:eastAsiaTheme="minorEastAsia"/>
                <w:color w:val="auto"/>
                <w:sz w:val="20"/>
                <w:szCs w:val="20"/>
              </w:rPr>
              <w:t>učitelů</w:t>
            </w:r>
          </w:p>
        </w:tc>
      </w:tr>
      <w:tr w:rsidR="366AC567" w:rsidRPr="00CA65C3" w14:paraId="246B4407" w14:textId="77777777" w:rsidTr="120BE694">
        <w:tc>
          <w:tcPr>
            <w:tcW w:w="3256" w:type="dxa"/>
          </w:tcPr>
          <w:p w14:paraId="7536F2BA" w14:textId="10FDBFDD" w:rsidR="366AC567" w:rsidRPr="00CA65C3" w:rsidRDefault="76053637" w:rsidP="3E8E094D">
            <w:pPr>
              <w:pStyle w:val="K-Text"/>
              <w:spacing w:line="240" w:lineRule="auto"/>
              <w:jc w:val="left"/>
              <w:rPr>
                <w:rFonts w:asciiTheme="minorHAnsi" w:eastAsiaTheme="minorEastAsia" w:hAnsiTheme="minorHAnsi" w:cstheme="minorBidi"/>
                <w:sz w:val="20"/>
                <w:szCs w:val="20"/>
              </w:rPr>
            </w:pPr>
            <w:r w:rsidRPr="3E8E094D">
              <w:rPr>
                <w:rFonts w:asciiTheme="minorHAnsi" w:eastAsiaTheme="minorEastAsia" w:hAnsiTheme="minorHAnsi" w:cstheme="minorBidi"/>
                <w:sz w:val="20"/>
                <w:szCs w:val="20"/>
              </w:rPr>
              <w:t>Cíl</w:t>
            </w:r>
          </w:p>
        </w:tc>
        <w:tc>
          <w:tcPr>
            <w:tcW w:w="6372" w:type="dxa"/>
          </w:tcPr>
          <w:p w14:paraId="1BE5F17B" w14:textId="48ABD45F" w:rsidR="30B82BB6" w:rsidRPr="007F6C97" w:rsidRDefault="20CE8CED" w:rsidP="3E8E094D">
            <w:pPr>
              <w:spacing w:line="240" w:lineRule="auto"/>
              <w:rPr>
                <w:rFonts w:eastAsiaTheme="minorEastAsia"/>
                <w:i/>
                <w:iCs/>
                <w:color w:val="auto"/>
                <w:sz w:val="20"/>
                <w:szCs w:val="20"/>
              </w:rPr>
            </w:pPr>
            <w:r w:rsidRPr="3E8E094D">
              <w:rPr>
                <w:rFonts w:eastAsiaTheme="minorEastAsia"/>
                <w:color w:val="auto"/>
                <w:sz w:val="20"/>
                <w:szCs w:val="20"/>
              </w:rPr>
              <w:t xml:space="preserve">Implementace revidovaného kurikula a rámce </w:t>
            </w:r>
            <w:proofErr w:type="spellStart"/>
            <w:r w:rsidRPr="3E8E094D">
              <w:rPr>
                <w:rFonts w:eastAsiaTheme="minorEastAsia"/>
                <w:color w:val="auto"/>
                <w:sz w:val="20"/>
                <w:szCs w:val="20"/>
              </w:rPr>
              <w:t>DigCompEdu</w:t>
            </w:r>
            <w:proofErr w:type="spellEnd"/>
            <w:r w:rsidRPr="3E8E094D">
              <w:rPr>
                <w:rFonts w:eastAsiaTheme="minorEastAsia"/>
                <w:color w:val="auto"/>
                <w:sz w:val="20"/>
                <w:szCs w:val="20"/>
              </w:rPr>
              <w:t xml:space="preserve"> podpořením alespoň 4000 škol přímou podporou a vzděláváním pedagogů v oblasti informatického myšlení a digitální gramotnosti do 4Q 2025 a vytvořením </w:t>
            </w:r>
            <w:r w:rsidR="1DF704B3" w:rsidRPr="3E8E094D">
              <w:rPr>
                <w:rFonts w:eastAsiaTheme="minorEastAsia"/>
                <w:color w:val="auto"/>
                <w:sz w:val="20"/>
                <w:szCs w:val="20"/>
              </w:rPr>
              <w:t>digitálního ekosystému pro efektivní sdílení vzdělávacích zdrojů pedagogům do 4Q 2024.</w:t>
            </w:r>
          </w:p>
        </w:tc>
      </w:tr>
      <w:tr w:rsidR="366AC567" w:rsidRPr="00CA65C3" w14:paraId="5B918494" w14:textId="77777777" w:rsidTr="120BE694">
        <w:tc>
          <w:tcPr>
            <w:tcW w:w="3256" w:type="dxa"/>
          </w:tcPr>
          <w:p w14:paraId="10AB5BCF" w14:textId="5393D2F8" w:rsidR="366AC567" w:rsidRPr="00CA65C3" w:rsidRDefault="76053637" w:rsidP="3E8E094D">
            <w:pPr>
              <w:pStyle w:val="K-Text"/>
              <w:spacing w:line="240" w:lineRule="auto"/>
              <w:jc w:val="left"/>
              <w:rPr>
                <w:rFonts w:asciiTheme="minorHAnsi" w:eastAsiaTheme="minorEastAsia" w:hAnsiTheme="minorHAnsi" w:cstheme="minorBidi"/>
                <w:sz w:val="20"/>
                <w:szCs w:val="20"/>
              </w:rPr>
            </w:pPr>
            <w:r w:rsidRPr="3E8E094D">
              <w:rPr>
                <w:rFonts w:asciiTheme="minorHAnsi" w:eastAsiaTheme="minorEastAsia" w:hAnsiTheme="minorHAnsi" w:cstheme="minorBidi"/>
                <w:sz w:val="20"/>
                <w:szCs w:val="20"/>
              </w:rPr>
              <w:t>Implementace</w:t>
            </w:r>
          </w:p>
        </w:tc>
        <w:tc>
          <w:tcPr>
            <w:tcW w:w="6372" w:type="dxa"/>
          </w:tcPr>
          <w:p w14:paraId="621EBC3F" w14:textId="77777777" w:rsidR="00931073" w:rsidRPr="00931073" w:rsidRDefault="20CE8CED" w:rsidP="3E8E094D">
            <w:pPr>
              <w:pStyle w:val="00Body"/>
              <w:spacing w:line="240" w:lineRule="auto"/>
              <w:rPr>
                <w:rFonts w:asciiTheme="minorHAnsi" w:eastAsiaTheme="minorEastAsia" w:hAnsiTheme="minorHAnsi" w:cstheme="minorBidi"/>
                <w:color w:val="auto"/>
                <w:sz w:val="20"/>
                <w:szCs w:val="20"/>
              </w:rPr>
            </w:pPr>
            <w:r w:rsidRPr="3E8E094D">
              <w:rPr>
                <w:rFonts w:asciiTheme="minorHAnsi" w:eastAsiaTheme="minorEastAsia" w:hAnsiTheme="minorHAnsi" w:cstheme="minorBidi"/>
                <w:color w:val="auto"/>
                <w:sz w:val="20"/>
                <w:szCs w:val="20"/>
              </w:rPr>
              <w:t>Školy budou podpořeny dvěma způsoby:</w:t>
            </w:r>
          </w:p>
          <w:p w14:paraId="428C93D3" w14:textId="2182E03D" w:rsidR="00931073" w:rsidRPr="00931073" w:rsidRDefault="20CE8CED" w:rsidP="3E8E094D">
            <w:pPr>
              <w:pStyle w:val="00Body"/>
              <w:spacing w:line="240" w:lineRule="auto"/>
              <w:rPr>
                <w:rFonts w:asciiTheme="minorHAnsi" w:eastAsiaTheme="minorEastAsia" w:hAnsiTheme="minorHAnsi" w:cstheme="minorBidi"/>
                <w:color w:val="auto"/>
                <w:sz w:val="20"/>
                <w:szCs w:val="20"/>
              </w:rPr>
            </w:pPr>
            <w:r w:rsidRPr="3E8E094D">
              <w:rPr>
                <w:rFonts w:asciiTheme="minorHAnsi" w:eastAsiaTheme="minorEastAsia" w:hAnsiTheme="minorHAnsi" w:cstheme="minorBidi"/>
                <w:color w:val="auto"/>
                <w:sz w:val="20"/>
                <w:szCs w:val="20"/>
              </w:rPr>
              <w:t>1.</w:t>
            </w:r>
            <w:r>
              <w:tab/>
            </w:r>
            <w:r w:rsidRPr="3E8E094D">
              <w:rPr>
                <w:rFonts w:asciiTheme="minorHAnsi" w:eastAsiaTheme="minorEastAsia" w:hAnsiTheme="minorHAnsi" w:cstheme="minorBidi"/>
                <w:color w:val="auto"/>
                <w:sz w:val="20"/>
                <w:szCs w:val="20"/>
              </w:rPr>
              <w:t>Tzv. balíčky přímé a nepřímé podpory, které obsahují vzdělávání a informace pro všechny cílové skupiny ve škole (vedení, školní koordinátor, učitel informatiky, ostatní učitelé apod.).</w:t>
            </w:r>
            <w:r w:rsidR="1DF704B3" w:rsidRPr="3E8E094D">
              <w:rPr>
                <w:rFonts w:asciiTheme="minorHAnsi" w:eastAsiaTheme="minorEastAsia" w:hAnsiTheme="minorHAnsi" w:cstheme="minorBidi"/>
                <w:color w:val="auto"/>
                <w:sz w:val="20"/>
                <w:szCs w:val="20"/>
              </w:rPr>
              <w:t xml:space="preserve"> </w:t>
            </w:r>
            <w:r w:rsidRPr="3E8E094D">
              <w:rPr>
                <w:rFonts w:asciiTheme="minorHAnsi" w:eastAsiaTheme="minorEastAsia" w:hAnsiTheme="minorHAnsi" w:cstheme="minorBidi"/>
                <w:color w:val="auto"/>
                <w:sz w:val="20"/>
                <w:szCs w:val="20"/>
              </w:rPr>
              <w:t xml:space="preserve">Tyto balíčky budou školám poskytnuty z centra zdarma. Balíčky již od roku 2021 poskytuje Národní pedagogický institut, čímž bude tento systém podpory </w:t>
            </w:r>
            <w:proofErr w:type="spellStart"/>
            <w:r w:rsidRPr="3E8E094D">
              <w:rPr>
                <w:rFonts w:asciiTheme="minorHAnsi" w:eastAsiaTheme="minorEastAsia" w:hAnsiTheme="minorHAnsi" w:cstheme="minorBidi"/>
                <w:color w:val="auto"/>
                <w:sz w:val="20"/>
                <w:szCs w:val="20"/>
              </w:rPr>
              <w:t>odpilotován</w:t>
            </w:r>
            <w:proofErr w:type="spellEnd"/>
            <w:r w:rsidRPr="3E8E094D">
              <w:rPr>
                <w:rFonts w:asciiTheme="minorHAnsi" w:eastAsiaTheme="minorEastAsia" w:hAnsiTheme="minorHAnsi" w:cstheme="minorBidi"/>
                <w:color w:val="auto"/>
                <w:sz w:val="20"/>
                <w:szCs w:val="20"/>
              </w:rPr>
              <w:t xml:space="preserve"> a naváže se na něj v</w:t>
            </w:r>
            <w:r w:rsidR="4C87AA14" w:rsidRPr="3E8E094D">
              <w:rPr>
                <w:rFonts w:asciiTheme="minorHAnsi" w:eastAsiaTheme="minorEastAsia" w:hAnsiTheme="minorHAnsi" w:cstheme="minorBidi"/>
                <w:color w:val="auto"/>
                <w:sz w:val="20"/>
                <w:szCs w:val="20"/>
              </w:rPr>
              <w:t> následujícím období 2022-2025</w:t>
            </w:r>
            <w:r w:rsidRPr="3E8E094D">
              <w:rPr>
                <w:rFonts w:asciiTheme="minorHAnsi" w:eastAsiaTheme="minorEastAsia" w:hAnsiTheme="minorHAnsi" w:cstheme="minorBidi"/>
                <w:color w:val="auto"/>
                <w:sz w:val="20"/>
                <w:szCs w:val="20"/>
              </w:rPr>
              <w:t>.</w:t>
            </w:r>
          </w:p>
          <w:p w14:paraId="078E8CC8" w14:textId="77777777" w:rsidR="00931073" w:rsidRPr="00931073" w:rsidRDefault="20CE8CED" w:rsidP="3E8E094D">
            <w:pPr>
              <w:pStyle w:val="00Body"/>
              <w:spacing w:line="240" w:lineRule="auto"/>
              <w:rPr>
                <w:rFonts w:asciiTheme="minorHAnsi" w:eastAsiaTheme="minorEastAsia" w:hAnsiTheme="minorHAnsi" w:cstheme="minorBidi"/>
                <w:color w:val="auto"/>
                <w:sz w:val="20"/>
                <w:szCs w:val="20"/>
              </w:rPr>
            </w:pPr>
            <w:r w:rsidRPr="3E8E094D">
              <w:rPr>
                <w:rFonts w:asciiTheme="minorHAnsi" w:eastAsiaTheme="minorEastAsia" w:hAnsiTheme="minorHAnsi" w:cstheme="minorBidi"/>
                <w:color w:val="auto"/>
                <w:sz w:val="20"/>
                <w:szCs w:val="20"/>
              </w:rPr>
              <w:t>2.</w:t>
            </w:r>
            <w:r>
              <w:tab/>
            </w:r>
            <w:r w:rsidRPr="3E8E094D">
              <w:rPr>
                <w:rFonts w:asciiTheme="minorHAnsi" w:eastAsiaTheme="minorEastAsia" w:hAnsiTheme="minorHAnsi" w:cstheme="minorBidi"/>
                <w:color w:val="auto"/>
                <w:sz w:val="20"/>
                <w:szCs w:val="20"/>
              </w:rPr>
              <w:t>Finančním příspěvkem na školení či jiné vzdělávací aktivity pro své pedagogy dle svého výběru pomocí tzv. ad hoc normativu.</w:t>
            </w:r>
          </w:p>
          <w:p w14:paraId="5643E89B" w14:textId="661AAB62" w:rsidR="003C31D6" w:rsidRPr="007F6C97" w:rsidRDefault="20CE8CED" w:rsidP="3E8E094D">
            <w:pPr>
              <w:pStyle w:val="00Body"/>
              <w:spacing w:line="240" w:lineRule="auto"/>
              <w:rPr>
                <w:rFonts w:asciiTheme="minorHAnsi" w:eastAsiaTheme="minorEastAsia" w:hAnsiTheme="minorHAnsi" w:cstheme="minorBidi"/>
                <w:i/>
                <w:iCs/>
                <w:color w:val="auto"/>
                <w:sz w:val="20"/>
                <w:szCs w:val="20"/>
              </w:rPr>
            </w:pPr>
            <w:r w:rsidRPr="3E8E094D">
              <w:rPr>
                <w:rFonts w:asciiTheme="minorHAnsi" w:eastAsiaTheme="minorEastAsia" w:hAnsiTheme="minorHAnsi" w:cstheme="minorBidi"/>
                <w:color w:val="auto"/>
                <w:sz w:val="20"/>
                <w:szCs w:val="20"/>
              </w:rPr>
              <w:t xml:space="preserve">Do konce roku 2024 </w:t>
            </w:r>
            <w:r w:rsidR="1DF704B3" w:rsidRPr="3E8E094D">
              <w:rPr>
                <w:rFonts w:asciiTheme="minorHAnsi" w:eastAsiaTheme="minorEastAsia" w:hAnsiTheme="minorHAnsi" w:cstheme="minorBidi"/>
                <w:color w:val="auto"/>
                <w:sz w:val="20"/>
                <w:szCs w:val="20"/>
              </w:rPr>
              <w:t>dále</w:t>
            </w:r>
            <w:r w:rsidRPr="3E8E094D">
              <w:rPr>
                <w:rFonts w:asciiTheme="minorHAnsi" w:eastAsiaTheme="minorEastAsia" w:hAnsiTheme="minorHAnsi" w:cstheme="minorBidi"/>
                <w:color w:val="auto"/>
                <w:sz w:val="20"/>
                <w:szCs w:val="20"/>
              </w:rPr>
              <w:t xml:space="preserve"> komplementárně k výše zmíněným aktivitám vznikne digitální ekosystém provazující současné systémy zabývající se vzdělávacím obsahem a jeho zprostředkováním a distribucí k pedagogické veřejností. Cílem je propojit klíčové stávající báze dat pracující s aktivními učiteli, s jejich potřebami a preferencemi a vytvořit online systém, který umožní distribuovat vyžádané personalizované informace o vzdělávání a vzdělávací obsahy (např. digitální vzdělávací zdroje, </w:t>
            </w:r>
            <w:proofErr w:type="spellStart"/>
            <w:r w:rsidRPr="3E8E094D">
              <w:rPr>
                <w:rFonts w:asciiTheme="minorHAnsi" w:eastAsiaTheme="minorEastAsia" w:hAnsiTheme="minorHAnsi" w:cstheme="minorBidi"/>
                <w:color w:val="auto"/>
                <w:sz w:val="20"/>
                <w:szCs w:val="20"/>
              </w:rPr>
              <w:t>webináře</w:t>
            </w:r>
            <w:proofErr w:type="spellEnd"/>
            <w:r w:rsidRPr="3E8E094D">
              <w:rPr>
                <w:rFonts w:asciiTheme="minorHAnsi" w:eastAsiaTheme="minorEastAsia" w:hAnsiTheme="minorHAnsi" w:cstheme="minorBidi"/>
                <w:color w:val="auto"/>
                <w:sz w:val="20"/>
                <w:szCs w:val="20"/>
              </w:rPr>
              <w:t>, e-</w:t>
            </w:r>
            <w:proofErr w:type="spellStart"/>
            <w:r w:rsidRPr="3E8E094D">
              <w:rPr>
                <w:rFonts w:asciiTheme="minorHAnsi" w:eastAsiaTheme="minorEastAsia" w:hAnsiTheme="minorHAnsi" w:cstheme="minorBidi"/>
                <w:color w:val="auto"/>
                <w:sz w:val="20"/>
                <w:szCs w:val="20"/>
              </w:rPr>
              <w:t>learningové</w:t>
            </w:r>
            <w:proofErr w:type="spellEnd"/>
            <w:r w:rsidRPr="3E8E094D">
              <w:rPr>
                <w:rFonts w:asciiTheme="minorHAnsi" w:eastAsiaTheme="minorEastAsia" w:hAnsiTheme="minorHAnsi" w:cstheme="minorBidi"/>
                <w:color w:val="auto"/>
                <w:sz w:val="20"/>
                <w:szCs w:val="20"/>
              </w:rPr>
              <w:t xml:space="preserve"> kurzy atd.) formou, která bude pedagogickými pracovníky vnímána jako přínosná a podporující jejich profesní růst.</w:t>
            </w:r>
          </w:p>
        </w:tc>
      </w:tr>
      <w:tr w:rsidR="366AC567" w:rsidRPr="00CA65C3" w14:paraId="54B43CA9" w14:textId="77777777" w:rsidTr="120BE694">
        <w:trPr>
          <w:trHeight w:val="70"/>
        </w:trPr>
        <w:tc>
          <w:tcPr>
            <w:tcW w:w="3256" w:type="dxa"/>
          </w:tcPr>
          <w:p w14:paraId="189AEAFB" w14:textId="60E1F19F" w:rsidR="366AC567" w:rsidRPr="00CA65C3" w:rsidRDefault="76053637" w:rsidP="3E8E094D">
            <w:pPr>
              <w:pStyle w:val="K-Text"/>
              <w:spacing w:line="240" w:lineRule="auto"/>
              <w:jc w:val="left"/>
              <w:rPr>
                <w:rFonts w:asciiTheme="minorHAnsi" w:eastAsiaTheme="minorEastAsia" w:hAnsiTheme="minorHAnsi" w:cstheme="minorBidi"/>
                <w:sz w:val="20"/>
                <w:szCs w:val="20"/>
              </w:rPr>
            </w:pPr>
            <w:r w:rsidRPr="3E8E094D">
              <w:rPr>
                <w:rFonts w:asciiTheme="minorHAnsi" w:eastAsiaTheme="minorEastAsia" w:hAnsiTheme="minorHAnsi" w:cstheme="minorBidi"/>
                <w:sz w:val="20"/>
                <w:szCs w:val="20"/>
              </w:rPr>
              <w:t xml:space="preserve">Spolupráce </w:t>
            </w:r>
            <w:r w:rsidR="29615303" w:rsidRPr="3E8E094D">
              <w:rPr>
                <w:rFonts w:asciiTheme="minorHAnsi" w:eastAsiaTheme="minorEastAsia" w:hAnsiTheme="minorHAnsi" w:cstheme="minorBidi"/>
                <w:sz w:val="20"/>
                <w:szCs w:val="20"/>
              </w:rPr>
              <w:t>a </w:t>
            </w:r>
            <w:r w:rsidRPr="3E8E094D">
              <w:rPr>
                <w:rFonts w:asciiTheme="minorHAnsi" w:eastAsiaTheme="minorEastAsia" w:hAnsiTheme="minorHAnsi" w:cstheme="minorBidi"/>
                <w:sz w:val="20"/>
                <w:szCs w:val="20"/>
              </w:rPr>
              <w:t>zapojení zúčastněných stran</w:t>
            </w:r>
          </w:p>
        </w:tc>
        <w:tc>
          <w:tcPr>
            <w:tcW w:w="6372" w:type="dxa"/>
          </w:tcPr>
          <w:p w14:paraId="473E5E21" w14:textId="36329615" w:rsidR="14C79892" w:rsidRPr="00CA65C3" w:rsidRDefault="37623D2B" w:rsidP="120BE694">
            <w:pPr>
              <w:pStyle w:val="K-TextInfo"/>
              <w:rPr>
                <w:rFonts w:asciiTheme="minorHAnsi" w:eastAsiaTheme="minorEastAsia" w:hAnsiTheme="minorHAnsi" w:cstheme="minorBidi"/>
                <w:i w:val="0"/>
                <w:iCs w:val="0"/>
                <w:color w:val="auto"/>
                <w:sz w:val="20"/>
                <w:szCs w:val="20"/>
              </w:rPr>
            </w:pPr>
            <w:r w:rsidRPr="120BE694">
              <w:rPr>
                <w:rFonts w:asciiTheme="minorHAnsi" w:eastAsiaTheme="minorEastAsia" w:hAnsiTheme="minorHAnsi" w:cstheme="minorBidi"/>
                <w:i w:val="0"/>
                <w:iCs w:val="0"/>
                <w:color w:val="auto"/>
                <w:sz w:val="20"/>
                <w:szCs w:val="20"/>
              </w:rPr>
              <w:t xml:space="preserve">Učitelské </w:t>
            </w:r>
            <w:r w:rsidR="40740A67" w:rsidRPr="120BE694">
              <w:rPr>
                <w:rFonts w:asciiTheme="minorHAnsi" w:eastAsiaTheme="minorEastAsia" w:hAnsiTheme="minorHAnsi" w:cstheme="minorBidi"/>
                <w:i w:val="0"/>
                <w:iCs w:val="0"/>
                <w:color w:val="auto"/>
                <w:sz w:val="20"/>
                <w:szCs w:val="20"/>
              </w:rPr>
              <w:t>a </w:t>
            </w:r>
            <w:r w:rsidRPr="120BE694">
              <w:rPr>
                <w:rFonts w:asciiTheme="minorHAnsi" w:eastAsiaTheme="minorEastAsia" w:hAnsiTheme="minorHAnsi" w:cstheme="minorBidi"/>
                <w:i w:val="0"/>
                <w:iCs w:val="0"/>
                <w:color w:val="auto"/>
                <w:sz w:val="20"/>
                <w:szCs w:val="20"/>
              </w:rPr>
              <w:t xml:space="preserve">ředitelské asociace, </w:t>
            </w:r>
            <w:r w:rsidR="3176CE06" w:rsidRPr="120BE694">
              <w:rPr>
                <w:rFonts w:asciiTheme="minorHAnsi" w:eastAsiaTheme="minorEastAsia" w:hAnsiTheme="minorHAnsi" w:cstheme="minorBidi"/>
                <w:i w:val="0"/>
                <w:iCs w:val="0"/>
                <w:color w:val="auto"/>
                <w:sz w:val="20"/>
                <w:szCs w:val="20"/>
              </w:rPr>
              <w:t>Č</w:t>
            </w:r>
            <w:r w:rsidR="52DD6B18" w:rsidRPr="120BE694">
              <w:rPr>
                <w:rFonts w:asciiTheme="minorHAnsi" w:eastAsiaTheme="minorEastAsia" w:hAnsiTheme="minorHAnsi" w:cstheme="minorBidi"/>
                <w:i w:val="0"/>
                <w:iCs w:val="0"/>
                <w:color w:val="auto"/>
                <w:sz w:val="20"/>
                <w:szCs w:val="20"/>
              </w:rPr>
              <w:t xml:space="preserve">eská národní koalice pro digitální dovednosti </w:t>
            </w:r>
            <w:r w:rsidR="40740A67" w:rsidRPr="120BE694">
              <w:rPr>
                <w:rFonts w:asciiTheme="minorHAnsi" w:eastAsiaTheme="minorEastAsia" w:hAnsiTheme="minorHAnsi" w:cstheme="minorBidi"/>
                <w:i w:val="0"/>
                <w:iCs w:val="0"/>
                <w:color w:val="auto"/>
                <w:sz w:val="20"/>
                <w:szCs w:val="20"/>
              </w:rPr>
              <w:t>a </w:t>
            </w:r>
            <w:r w:rsidR="52DD6B18" w:rsidRPr="120BE694">
              <w:rPr>
                <w:rFonts w:asciiTheme="minorHAnsi" w:eastAsiaTheme="minorEastAsia" w:hAnsiTheme="minorHAnsi" w:cstheme="minorBidi"/>
                <w:i w:val="0"/>
                <w:iCs w:val="0"/>
                <w:color w:val="auto"/>
                <w:sz w:val="20"/>
                <w:szCs w:val="20"/>
              </w:rPr>
              <w:t>pracovní místa</w:t>
            </w:r>
            <w:r w:rsidR="60AF6B21" w:rsidRPr="120BE694">
              <w:rPr>
                <w:rFonts w:asciiTheme="minorHAnsi" w:eastAsiaTheme="minorEastAsia" w:hAnsiTheme="minorHAnsi" w:cstheme="minorBidi"/>
                <w:i w:val="0"/>
                <w:iCs w:val="0"/>
                <w:color w:val="auto"/>
                <w:sz w:val="20"/>
                <w:szCs w:val="20"/>
              </w:rPr>
              <w:t xml:space="preserve"> (</w:t>
            </w:r>
            <w:proofErr w:type="spellStart"/>
            <w:r w:rsidR="60AF6B21" w:rsidRPr="120BE694">
              <w:rPr>
                <w:rFonts w:asciiTheme="minorHAnsi" w:eastAsiaTheme="minorEastAsia" w:hAnsiTheme="minorHAnsi" w:cstheme="minorBidi"/>
                <w:i w:val="0"/>
                <w:iCs w:val="0"/>
                <w:color w:val="auto"/>
                <w:sz w:val="20"/>
                <w:szCs w:val="20"/>
              </w:rPr>
              <w:t>DigiKoalice</w:t>
            </w:r>
            <w:proofErr w:type="spellEnd"/>
            <w:r w:rsidR="60AF6B21" w:rsidRPr="120BE694">
              <w:rPr>
                <w:rFonts w:asciiTheme="minorHAnsi" w:eastAsiaTheme="minorEastAsia" w:hAnsiTheme="minorHAnsi" w:cstheme="minorBidi"/>
                <w:i w:val="0"/>
                <w:iCs w:val="0"/>
                <w:color w:val="auto"/>
                <w:sz w:val="20"/>
                <w:szCs w:val="20"/>
              </w:rPr>
              <w:t xml:space="preserve">), vzdělávací </w:t>
            </w:r>
            <w:r w:rsidR="2634CB1C" w:rsidRPr="120BE694">
              <w:rPr>
                <w:rFonts w:asciiTheme="minorHAnsi" w:eastAsiaTheme="minorEastAsia" w:hAnsiTheme="minorHAnsi" w:cstheme="minorBidi"/>
                <w:i w:val="0"/>
                <w:iCs w:val="0"/>
                <w:color w:val="auto"/>
                <w:sz w:val="20"/>
                <w:szCs w:val="20"/>
              </w:rPr>
              <w:t>instituce</w:t>
            </w:r>
            <w:r w:rsidR="0E8EEA8B" w:rsidRPr="120BE694">
              <w:rPr>
                <w:rFonts w:asciiTheme="minorHAnsi" w:eastAsiaTheme="minorEastAsia" w:hAnsiTheme="minorHAnsi" w:cstheme="minorBidi"/>
                <w:i w:val="0"/>
                <w:iCs w:val="0"/>
                <w:color w:val="auto"/>
                <w:sz w:val="20"/>
                <w:szCs w:val="20"/>
              </w:rPr>
              <w:t>, Národní pedagogický institut</w:t>
            </w:r>
          </w:p>
        </w:tc>
      </w:tr>
      <w:tr w:rsidR="366AC567" w:rsidRPr="00CA65C3" w14:paraId="452FE4C6" w14:textId="77777777" w:rsidTr="120BE694">
        <w:tc>
          <w:tcPr>
            <w:tcW w:w="3256" w:type="dxa"/>
          </w:tcPr>
          <w:p w14:paraId="272ED8A4" w14:textId="2B91498C" w:rsidR="366AC567" w:rsidRPr="00CA65C3" w:rsidRDefault="76053637" w:rsidP="3E8E094D">
            <w:pPr>
              <w:pStyle w:val="K-Text"/>
              <w:spacing w:line="240" w:lineRule="auto"/>
              <w:jc w:val="left"/>
              <w:rPr>
                <w:rFonts w:asciiTheme="minorHAnsi" w:eastAsiaTheme="minorEastAsia" w:hAnsiTheme="minorHAnsi" w:cstheme="minorBidi"/>
                <w:sz w:val="20"/>
                <w:szCs w:val="20"/>
              </w:rPr>
            </w:pPr>
            <w:r w:rsidRPr="3E8E094D">
              <w:rPr>
                <w:rFonts w:asciiTheme="minorHAnsi" w:eastAsiaTheme="minorEastAsia" w:hAnsiTheme="minorHAnsi" w:cstheme="minorBidi"/>
                <w:sz w:val="20"/>
                <w:szCs w:val="20"/>
              </w:rPr>
              <w:t xml:space="preserve">Překážky </w:t>
            </w:r>
            <w:r w:rsidR="29615303" w:rsidRPr="3E8E094D">
              <w:rPr>
                <w:rFonts w:asciiTheme="minorHAnsi" w:eastAsiaTheme="minorEastAsia" w:hAnsiTheme="minorHAnsi" w:cstheme="minorBidi"/>
                <w:sz w:val="20"/>
                <w:szCs w:val="20"/>
              </w:rPr>
              <w:t>a </w:t>
            </w:r>
            <w:r w:rsidRPr="3E8E094D">
              <w:rPr>
                <w:rFonts w:asciiTheme="minorHAnsi" w:eastAsiaTheme="minorEastAsia" w:hAnsiTheme="minorHAnsi" w:cstheme="minorBidi"/>
                <w:sz w:val="20"/>
                <w:szCs w:val="20"/>
              </w:rPr>
              <w:t>rizika</w:t>
            </w:r>
          </w:p>
        </w:tc>
        <w:tc>
          <w:tcPr>
            <w:tcW w:w="6372" w:type="dxa"/>
          </w:tcPr>
          <w:p w14:paraId="2A48993E" w14:textId="0BD67963" w:rsidR="1FBEE8B6" w:rsidRPr="00CA65C3" w:rsidRDefault="6BDAD2E1" w:rsidP="3E8E094D">
            <w:pPr>
              <w:pStyle w:val="K-TextInfo"/>
              <w:rPr>
                <w:rFonts w:asciiTheme="minorHAnsi" w:eastAsiaTheme="minorEastAsia" w:hAnsiTheme="minorHAnsi" w:cstheme="minorBidi"/>
                <w:i w:val="0"/>
                <w:iCs w:val="0"/>
                <w:color w:val="auto"/>
                <w:sz w:val="20"/>
                <w:szCs w:val="20"/>
              </w:rPr>
            </w:pPr>
            <w:r w:rsidRPr="3E8E094D">
              <w:rPr>
                <w:rFonts w:asciiTheme="minorHAnsi" w:eastAsiaTheme="minorEastAsia" w:hAnsiTheme="minorHAnsi" w:cstheme="minorBidi"/>
                <w:i w:val="0"/>
                <w:iCs w:val="0"/>
                <w:color w:val="auto"/>
                <w:sz w:val="20"/>
                <w:szCs w:val="20"/>
              </w:rPr>
              <w:t xml:space="preserve">Nezájem učitelů o </w:t>
            </w:r>
            <w:r w:rsidR="2D498E74" w:rsidRPr="3E8E094D">
              <w:rPr>
                <w:rFonts w:asciiTheme="minorHAnsi" w:eastAsiaTheme="minorEastAsia" w:hAnsiTheme="minorHAnsi" w:cstheme="minorBidi"/>
                <w:i w:val="0"/>
                <w:iCs w:val="0"/>
                <w:color w:val="auto"/>
                <w:sz w:val="20"/>
                <w:szCs w:val="20"/>
              </w:rPr>
              <w:t>podporu</w:t>
            </w:r>
            <w:r w:rsidRPr="3E8E094D">
              <w:rPr>
                <w:rFonts w:asciiTheme="minorHAnsi" w:eastAsiaTheme="minorEastAsia" w:hAnsiTheme="minorHAnsi" w:cstheme="minorBidi"/>
                <w:i w:val="0"/>
                <w:iCs w:val="0"/>
                <w:color w:val="auto"/>
                <w:sz w:val="20"/>
                <w:szCs w:val="20"/>
              </w:rPr>
              <w:t xml:space="preserve"> (</w:t>
            </w:r>
            <w:proofErr w:type="spellStart"/>
            <w:r w:rsidRPr="3E8E094D">
              <w:rPr>
                <w:rFonts w:asciiTheme="minorHAnsi" w:eastAsiaTheme="minorEastAsia" w:hAnsiTheme="minorHAnsi" w:cstheme="minorBidi"/>
                <w:i w:val="0"/>
                <w:iCs w:val="0"/>
                <w:color w:val="auto"/>
                <w:sz w:val="20"/>
                <w:szCs w:val="20"/>
              </w:rPr>
              <w:t>mitigační</w:t>
            </w:r>
            <w:proofErr w:type="spellEnd"/>
            <w:r w:rsidRPr="3E8E094D">
              <w:rPr>
                <w:rFonts w:asciiTheme="minorHAnsi" w:eastAsiaTheme="minorEastAsia" w:hAnsiTheme="minorHAnsi" w:cstheme="minorBidi"/>
                <w:i w:val="0"/>
                <w:iCs w:val="0"/>
                <w:color w:val="auto"/>
                <w:sz w:val="20"/>
                <w:szCs w:val="20"/>
              </w:rPr>
              <w:t xml:space="preserve"> strategie: schválené RVP ZV povinné od 1.9. 2023, resp. 1.9.2024</w:t>
            </w:r>
            <w:r w:rsidR="7C7F9FBB" w:rsidRPr="3E8E094D">
              <w:rPr>
                <w:rFonts w:asciiTheme="minorHAnsi" w:eastAsiaTheme="minorEastAsia" w:hAnsiTheme="minorHAnsi" w:cstheme="minorBidi"/>
                <w:i w:val="0"/>
                <w:iCs w:val="0"/>
                <w:color w:val="auto"/>
                <w:sz w:val="20"/>
                <w:szCs w:val="20"/>
              </w:rPr>
              <w:t>;</w:t>
            </w:r>
            <w:r w:rsidR="1DF704B3" w:rsidRPr="3E8E094D">
              <w:rPr>
                <w:rFonts w:asciiTheme="minorHAnsi" w:eastAsiaTheme="minorEastAsia" w:hAnsiTheme="minorHAnsi" w:cstheme="minorBidi"/>
                <w:i w:val="0"/>
                <w:iCs w:val="0"/>
                <w:color w:val="auto"/>
                <w:sz w:val="20"/>
                <w:szCs w:val="20"/>
              </w:rPr>
              <w:t xml:space="preserve"> kvalitní vzdělávání a podpora</w:t>
            </w:r>
            <w:r w:rsidRPr="3E8E094D">
              <w:rPr>
                <w:rFonts w:asciiTheme="minorHAnsi" w:eastAsiaTheme="minorEastAsia" w:hAnsiTheme="minorHAnsi" w:cstheme="minorBidi"/>
                <w:i w:val="0"/>
                <w:iCs w:val="0"/>
                <w:color w:val="auto"/>
                <w:sz w:val="20"/>
                <w:szCs w:val="20"/>
              </w:rPr>
              <w:t>)</w:t>
            </w:r>
          </w:p>
        </w:tc>
      </w:tr>
      <w:tr w:rsidR="366AC567" w:rsidRPr="00CA65C3" w14:paraId="79250A6A" w14:textId="77777777" w:rsidTr="120BE694">
        <w:tc>
          <w:tcPr>
            <w:tcW w:w="3256" w:type="dxa"/>
          </w:tcPr>
          <w:p w14:paraId="2FF87A6B" w14:textId="0BC32171" w:rsidR="366AC567" w:rsidRPr="00CA65C3" w:rsidRDefault="76053637" w:rsidP="3E8E094D">
            <w:pPr>
              <w:pStyle w:val="K-Text"/>
              <w:spacing w:line="240" w:lineRule="auto"/>
              <w:jc w:val="left"/>
              <w:rPr>
                <w:rFonts w:asciiTheme="minorHAnsi" w:eastAsiaTheme="minorEastAsia" w:hAnsiTheme="minorHAnsi" w:cstheme="minorBidi"/>
                <w:sz w:val="20"/>
                <w:szCs w:val="20"/>
              </w:rPr>
            </w:pPr>
            <w:r w:rsidRPr="3E8E094D">
              <w:rPr>
                <w:rFonts w:asciiTheme="minorHAnsi" w:eastAsiaTheme="minorEastAsia" w:hAnsiTheme="minorHAnsi" w:cstheme="minorBidi"/>
                <w:sz w:val="20"/>
                <w:szCs w:val="20"/>
              </w:rPr>
              <w:t xml:space="preserve">Cílové skupiny populace </w:t>
            </w:r>
            <w:r w:rsidR="29615303" w:rsidRPr="3E8E094D">
              <w:rPr>
                <w:rFonts w:asciiTheme="minorHAnsi" w:eastAsiaTheme="minorEastAsia" w:hAnsiTheme="minorHAnsi" w:cstheme="minorBidi"/>
                <w:sz w:val="20"/>
                <w:szCs w:val="20"/>
              </w:rPr>
              <w:t>a </w:t>
            </w:r>
            <w:r w:rsidRPr="3E8E094D">
              <w:rPr>
                <w:rFonts w:asciiTheme="minorHAnsi" w:eastAsiaTheme="minorEastAsia" w:hAnsiTheme="minorHAnsi" w:cstheme="minorBidi"/>
                <w:sz w:val="20"/>
                <w:szCs w:val="20"/>
              </w:rPr>
              <w:t>ekonomické subjekty</w:t>
            </w:r>
          </w:p>
        </w:tc>
        <w:tc>
          <w:tcPr>
            <w:tcW w:w="6372" w:type="dxa"/>
          </w:tcPr>
          <w:p w14:paraId="375E6A88" w14:textId="3DFB8C3A" w:rsidR="4269256D" w:rsidRPr="00CA65C3" w:rsidRDefault="3E021D41" w:rsidP="3E8E094D">
            <w:pPr>
              <w:pStyle w:val="K-TextInfo"/>
              <w:rPr>
                <w:rFonts w:asciiTheme="minorHAnsi" w:eastAsiaTheme="minorEastAsia" w:hAnsiTheme="minorHAnsi" w:cstheme="minorBidi"/>
                <w:i w:val="0"/>
                <w:iCs w:val="0"/>
                <w:color w:val="auto"/>
                <w:sz w:val="20"/>
                <w:szCs w:val="20"/>
              </w:rPr>
            </w:pPr>
            <w:r w:rsidRPr="3E8E094D">
              <w:rPr>
                <w:rFonts w:asciiTheme="minorHAnsi" w:eastAsiaTheme="minorEastAsia" w:hAnsiTheme="minorHAnsi" w:cstheme="minorBidi"/>
                <w:i w:val="0"/>
                <w:iCs w:val="0"/>
                <w:color w:val="auto"/>
                <w:sz w:val="20"/>
                <w:szCs w:val="20"/>
              </w:rPr>
              <w:t>Učitelé, ředitelé, žáci</w:t>
            </w:r>
          </w:p>
        </w:tc>
      </w:tr>
      <w:tr w:rsidR="366AC567" w:rsidRPr="00CA65C3" w14:paraId="24A751E1" w14:textId="77777777" w:rsidTr="120BE694">
        <w:tc>
          <w:tcPr>
            <w:tcW w:w="3256" w:type="dxa"/>
            <w:shd w:val="clear" w:color="auto" w:fill="auto"/>
          </w:tcPr>
          <w:p w14:paraId="62DAA0F7" w14:textId="2F562376" w:rsidR="366AC567" w:rsidRPr="00D94E72" w:rsidRDefault="76053637" w:rsidP="3E8E094D">
            <w:pPr>
              <w:pStyle w:val="K-Text"/>
              <w:spacing w:line="240" w:lineRule="auto"/>
              <w:jc w:val="left"/>
              <w:rPr>
                <w:rFonts w:asciiTheme="minorHAnsi" w:eastAsiaTheme="minorEastAsia" w:hAnsiTheme="minorHAnsi" w:cstheme="minorBidi"/>
                <w:sz w:val="20"/>
                <w:szCs w:val="20"/>
              </w:rPr>
            </w:pPr>
            <w:r w:rsidRPr="3E8E094D">
              <w:rPr>
                <w:rFonts w:asciiTheme="minorHAnsi" w:eastAsiaTheme="minorEastAsia" w:hAnsiTheme="minorHAnsi" w:cstheme="minorBidi"/>
                <w:sz w:val="20"/>
                <w:szCs w:val="20"/>
              </w:rPr>
              <w:t>Souhrnné náklady realizace financované z RRF za celé období</w:t>
            </w:r>
          </w:p>
        </w:tc>
        <w:tc>
          <w:tcPr>
            <w:tcW w:w="6372" w:type="dxa"/>
            <w:shd w:val="clear" w:color="auto" w:fill="auto"/>
          </w:tcPr>
          <w:p w14:paraId="5F7C03E4" w14:textId="763F6EEC" w:rsidR="00A92E9A" w:rsidRPr="00D94E72" w:rsidRDefault="2D498E74" w:rsidP="3E8E094D">
            <w:pPr>
              <w:pStyle w:val="K-Text"/>
              <w:spacing w:line="240" w:lineRule="auto"/>
              <w:jc w:val="left"/>
              <w:rPr>
                <w:rFonts w:asciiTheme="minorHAnsi" w:eastAsiaTheme="minorEastAsia" w:hAnsiTheme="minorHAnsi" w:cstheme="minorBidi"/>
                <w:b/>
                <w:bCs/>
                <w:i/>
                <w:sz w:val="20"/>
                <w:szCs w:val="20"/>
              </w:rPr>
            </w:pPr>
            <w:r w:rsidRPr="3E8E094D">
              <w:rPr>
                <w:rFonts w:asciiTheme="minorHAnsi" w:eastAsiaTheme="minorEastAsia" w:hAnsiTheme="minorHAnsi" w:cstheme="minorBidi"/>
                <w:b/>
                <w:bCs/>
                <w:i/>
                <w:sz w:val="20"/>
                <w:szCs w:val="20"/>
              </w:rPr>
              <w:t>5</w:t>
            </w:r>
            <w:r w:rsidR="2CA9E7AC" w:rsidRPr="3E8E094D">
              <w:rPr>
                <w:rFonts w:asciiTheme="minorHAnsi" w:eastAsiaTheme="minorEastAsia" w:hAnsiTheme="minorHAnsi" w:cstheme="minorBidi"/>
                <w:b/>
                <w:bCs/>
                <w:i/>
                <w:sz w:val="20"/>
                <w:szCs w:val="20"/>
              </w:rPr>
              <w:t>6</w:t>
            </w:r>
            <w:r w:rsidRPr="3E8E094D">
              <w:rPr>
                <w:rFonts w:asciiTheme="minorHAnsi" w:eastAsiaTheme="minorEastAsia" w:hAnsiTheme="minorHAnsi" w:cstheme="minorBidi"/>
                <w:b/>
                <w:bCs/>
                <w:i/>
                <w:sz w:val="20"/>
                <w:szCs w:val="20"/>
              </w:rPr>
              <w:t xml:space="preserve">2 000 000 Kč (viz </w:t>
            </w:r>
            <w:proofErr w:type="spellStart"/>
            <w:r w:rsidRPr="3E8E094D">
              <w:rPr>
                <w:rFonts w:asciiTheme="minorHAnsi" w:eastAsiaTheme="minorEastAsia" w:hAnsiTheme="minorHAnsi" w:cstheme="minorBidi"/>
                <w:b/>
                <w:bCs/>
                <w:i/>
                <w:sz w:val="20"/>
                <w:szCs w:val="20"/>
              </w:rPr>
              <w:t>costing</w:t>
            </w:r>
            <w:proofErr w:type="spellEnd"/>
            <w:r w:rsidRPr="3E8E094D">
              <w:rPr>
                <w:rFonts w:asciiTheme="minorHAnsi" w:eastAsiaTheme="minorEastAsia" w:hAnsiTheme="minorHAnsi" w:cstheme="minorBidi"/>
                <w:b/>
                <w:bCs/>
                <w:i/>
                <w:sz w:val="20"/>
                <w:szCs w:val="20"/>
              </w:rPr>
              <w:t>)</w:t>
            </w:r>
          </w:p>
        </w:tc>
      </w:tr>
      <w:tr w:rsidR="366AC567" w:rsidRPr="00CA65C3" w14:paraId="504AE3FB" w14:textId="77777777" w:rsidTr="120BE694">
        <w:tc>
          <w:tcPr>
            <w:tcW w:w="3256" w:type="dxa"/>
          </w:tcPr>
          <w:p w14:paraId="72ECC149" w14:textId="4B619239" w:rsidR="366AC567" w:rsidRPr="003B50D8" w:rsidRDefault="76053637" w:rsidP="3E8E094D">
            <w:pPr>
              <w:pStyle w:val="K-Text"/>
              <w:spacing w:line="240" w:lineRule="auto"/>
              <w:jc w:val="left"/>
              <w:rPr>
                <w:rFonts w:asciiTheme="minorHAnsi" w:eastAsiaTheme="minorEastAsia" w:hAnsiTheme="minorHAnsi" w:cstheme="minorBidi"/>
                <w:sz w:val="20"/>
                <w:szCs w:val="20"/>
                <w:highlight w:val="yellow"/>
              </w:rPr>
            </w:pPr>
            <w:r w:rsidRPr="3E8E094D">
              <w:rPr>
                <w:rFonts w:asciiTheme="minorHAnsi" w:eastAsiaTheme="minorEastAsia" w:hAnsiTheme="minorHAnsi" w:cstheme="minorBidi"/>
                <w:sz w:val="20"/>
                <w:szCs w:val="20"/>
              </w:rPr>
              <w:t>Dodržování pravidel státní podpory</w:t>
            </w:r>
          </w:p>
        </w:tc>
        <w:tc>
          <w:tcPr>
            <w:tcW w:w="6372" w:type="dxa"/>
          </w:tcPr>
          <w:p w14:paraId="2F7C5873" w14:textId="7A8F5C7A" w:rsidR="6D29EBE3" w:rsidRPr="003B50D8" w:rsidRDefault="088989F0" w:rsidP="3E8E094D">
            <w:pPr>
              <w:pStyle w:val="K-TextInfo"/>
              <w:rPr>
                <w:rFonts w:asciiTheme="minorHAnsi" w:eastAsiaTheme="minorEastAsia" w:hAnsiTheme="minorHAnsi" w:cstheme="minorBidi"/>
                <w:i w:val="0"/>
                <w:iCs w:val="0"/>
                <w:color w:val="auto"/>
                <w:sz w:val="20"/>
                <w:szCs w:val="20"/>
                <w:highlight w:val="yellow"/>
              </w:rPr>
            </w:pPr>
            <w:r w:rsidRPr="3E8E094D">
              <w:rPr>
                <w:rFonts w:asciiTheme="minorHAnsi" w:eastAsiaTheme="minorEastAsia" w:hAnsiTheme="minorHAnsi" w:cstheme="minorBidi"/>
                <w:i w:val="0"/>
                <w:iCs w:val="0"/>
                <w:color w:val="auto"/>
                <w:sz w:val="20"/>
                <w:szCs w:val="20"/>
              </w:rPr>
              <w:t>Finanční prostředky v rámci této reformy budou považovány za veřejné prostředky. MŠMT a NPI ČR zajistí, aby veškerá státní podpora poskytnutá v souvislosti s</w:t>
            </w:r>
            <w:r w:rsidR="750E10DF" w:rsidRPr="3E8E094D">
              <w:rPr>
                <w:rFonts w:asciiTheme="minorHAnsi" w:eastAsiaTheme="minorEastAsia" w:hAnsiTheme="minorHAnsi" w:cstheme="minorBidi"/>
                <w:i w:val="0"/>
                <w:iCs w:val="0"/>
                <w:color w:val="auto"/>
                <w:sz w:val="20"/>
                <w:szCs w:val="20"/>
              </w:rPr>
              <w:t> </w:t>
            </w:r>
            <w:r w:rsidRPr="3E8E094D">
              <w:rPr>
                <w:rFonts w:asciiTheme="minorHAnsi" w:eastAsiaTheme="minorEastAsia" w:hAnsiTheme="minorHAnsi" w:cstheme="minorBidi"/>
                <w:i w:val="0"/>
                <w:iCs w:val="0"/>
                <w:color w:val="auto"/>
                <w:sz w:val="20"/>
                <w:szCs w:val="20"/>
              </w:rPr>
              <w:t>touto reformou byla v souladu s procedurálními a materiálními předpisy o veřejné podpoře aplikovatelnými v období, kdy je veřejná podpora poskytována.</w:t>
            </w:r>
            <w:r w:rsidR="519E0CE2" w:rsidRPr="3E8E094D">
              <w:rPr>
                <w:rFonts w:asciiTheme="minorHAnsi" w:eastAsiaTheme="minorEastAsia" w:hAnsiTheme="minorHAnsi" w:cstheme="minorBidi"/>
                <w:i w:val="0"/>
                <w:iCs w:val="0"/>
                <w:color w:val="auto"/>
                <w:sz w:val="20"/>
                <w:szCs w:val="20"/>
              </w:rPr>
              <w:t xml:space="preserve"> </w:t>
            </w:r>
          </w:p>
        </w:tc>
      </w:tr>
      <w:tr w:rsidR="366AC567" w:rsidRPr="00CA65C3" w14:paraId="43C26BFA" w14:textId="77777777" w:rsidTr="120BE694">
        <w:tc>
          <w:tcPr>
            <w:tcW w:w="3256" w:type="dxa"/>
          </w:tcPr>
          <w:p w14:paraId="4FD380E9" w14:textId="1DF85D5F" w:rsidR="366AC567" w:rsidRPr="00CA65C3" w:rsidRDefault="76053637" w:rsidP="3E8E094D">
            <w:pPr>
              <w:pStyle w:val="K-Text"/>
              <w:spacing w:line="240" w:lineRule="auto"/>
              <w:jc w:val="left"/>
              <w:rPr>
                <w:rFonts w:asciiTheme="minorHAnsi" w:eastAsiaTheme="minorEastAsia" w:hAnsiTheme="minorHAnsi" w:cstheme="minorBidi"/>
                <w:sz w:val="20"/>
                <w:szCs w:val="20"/>
              </w:rPr>
            </w:pPr>
            <w:r w:rsidRPr="3E8E094D">
              <w:rPr>
                <w:rFonts w:asciiTheme="minorHAnsi" w:eastAsiaTheme="minorEastAsia" w:hAnsiTheme="minorHAnsi" w:cstheme="minorBidi"/>
                <w:sz w:val="20"/>
                <w:szCs w:val="20"/>
              </w:rPr>
              <w:t>Uveďte dobu implementace</w:t>
            </w:r>
          </w:p>
        </w:tc>
        <w:tc>
          <w:tcPr>
            <w:tcW w:w="6372" w:type="dxa"/>
          </w:tcPr>
          <w:p w14:paraId="3D0E1453" w14:textId="615A1A70" w:rsidR="123B9C1C" w:rsidRPr="00CA65C3" w:rsidRDefault="005C21C9" w:rsidP="3E8E094D">
            <w:pPr>
              <w:pStyle w:val="K-TextInfo"/>
              <w:rPr>
                <w:rFonts w:asciiTheme="minorHAnsi" w:eastAsiaTheme="minorEastAsia" w:hAnsiTheme="minorHAnsi" w:cstheme="minorBidi"/>
                <w:i w:val="0"/>
                <w:iCs w:val="0"/>
                <w:color w:val="auto"/>
                <w:sz w:val="20"/>
                <w:szCs w:val="20"/>
              </w:rPr>
            </w:pPr>
            <w:r>
              <w:rPr>
                <w:rFonts w:asciiTheme="minorHAnsi" w:eastAsiaTheme="minorEastAsia" w:hAnsiTheme="minorHAnsi" w:cstheme="minorBidi"/>
                <w:i w:val="0"/>
                <w:iCs w:val="0"/>
                <w:color w:val="auto"/>
                <w:sz w:val="20"/>
                <w:szCs w:val="20"/>
              </w:rPr>
              <w:t>Dokončení do 1Q 2026.</w:t>
            </w:r>
          </w:p>
        </w:tc>
      </w:tr>
    </w:tbl>
    <w:p w14:paraId="0B5B86BB" w14:textId="77777777" w:rsidR="00C74601" w:rsidRDefault="00C74601" w:rsidP="3E8E094D">
      <w:pPr>
        <w:pStyle w:val="K-Text"/>
        <w:spacing w:line="240" w:lineRule="auto"/>
        <w:rPr>
          <w:rFonts w:asciiTheme="minorHAnsi" w:eastAsiaTheme="minorEastAsia" w:hAnsiTheme="minorHAnsi" w:cstheme="minorBidi"/>
          <w:sz w:val="20"/>
          <w:szCs w:val="20"/>
        </w:rPr>
      </w:pPr>
    </w:p>
    <w:p w14:paraId="25785017" w14:textId="77777777" w:rsidR="00D20537" w:rsidRDefault="00D20537" w:rsidP="3E8E094D">
      <w:pPr>
        <w:pStyle w:val="K-Text"/>
        <w:spacing w:line="240" w:lineRule="auto"/>
        <w:rPr>
          <w:rFonts w:asciiTheme="minorHAnsi" w:eastAsiaTheme="minorEastAsia" w:hAnsiTheme="minorHAnsi" w:cstheme="minorBidi"/>
          <w:b/>
          <w:bCs/>
          <w:sz w:val="20"/>
          <w:szCs w:val="20"/>
        </w:rPr>
      </w:pPr>
    </w:p>
    <w:p w14:paraId="4F06ED6B" w14:textId="73AF41B2" w:rsidR="002E19BA" w:rsidRPr="00CA65C3" w:rsidRDefault="1DC239FB" w:rsidP="3E8E094D">
      <w:pPr>
        <w:pStyle w:val="K-Text"/>
        <w:spacing w:line="240" w:lineRule="auto"/>
        <w:rPr>
          <w:rFonts w:asciiTheme="minorHAnsi" w:eastAsiaTheme="minorEastAsia" w:hAnsiTheme="minorHAnsi" w:cstheme="minorBidi"/>
          <w:b/>
          <w:bCs/>
          <w:color w:val="000000" w:themeColor="text1"/>
          <w:sz w:val="20"/>
          <w:szCs w:val="20"/>
        </w:rPr>
      </w:pPr>
      <w:bookmarkStart w:id="0" w:name="_GoBack"/>
      <w:bookmarkEnd w:id="0"/>
      <w:r w:rsidRPr="3E8E094D">
        <w:rPr>
          <w:rFonts w:asciiTheme="minorHAnsi" w:eastAsiaTheme="minorEastAsia" w:hAnsiTheme="minorHAnsi" w:cstheme="minorBidi"/>
          <w:b/>
          <w:bCs/>
          <w:sz w:val="20"/>
          <w:szCs w:val="20"/>
        </w:rPr>
        <w:lastRenderedPageBreak/>
        <w:t>1.</w:t>
      </w:r>
      <w:r w:rsidR="142D3055" w:rsidRPr="3E8E094D">
        <w:rPr>
          <w:rFonts w:asciiTheme="minorHAnsi" w:eastAsiaTheme="minorEastAsia" w:hAnsiTheme="minorHAnsi" w:cstheme="minorBidi"/>
          <w:b/>
          <w:bCs/>
          <w:sz w:val="20"/>
          <w:szCs w:val="20"/>
        </w:rPr>
        <w:t>3.</w:t>
      </w:r>
      <w:r w:rsidR="6C8197FB" w:rsidRPr="3E8E094D">
        <w:rPr>
          <w:rFonts w:asciiTheme="minorHAnsi" w:eastAsiaTheme="minorEastAsia" w:hAnsiTheme="minorHAnsi" w:cstheme="minorBidi"/>
          <w:b/>
          <w:bCs/>
          <w:sz w:val="20"/>
          <w:szCs w:val="20"/>
        </w:rPr>
        <w:t xml:space="preserve"> </w:t>
      </w:r>
      <w:r w:rsidR="5C3901B9" w:rsidRPr="3E8E094D">
        <w:rPr>
          <w:rFonts w:asciiTheme="minorHAnsi" w:eastAsiaTheme="minorEastAsia" w:hAnsiTheme="minorHAnsi" w:cstheme="minorBidi"/>
          <w:b/>
          <w:bCs/>
          <w:sz w:val="20"/>
          <w:szCs w:val="20"/>
        </w:rPr>
        <w:t>Vybavení škol digitálními technologiemi</w:t>
      </w:r>
    </w:p>
    <w:tbl>
      <w:tblPr>
        <w:tblStyle w:val="Mkatabulky"/>
        <w:tblW w:w="0" w:type="auto"/>
        <w:tblLook w:val="04A0" w:firstRow="1" w:lastRow="0" w:firstColumn="1" w:lastColumn="0" w:noHBand="0" w:noVBand="1"/>
      </w:tblPr>
      <w:tblGrid>
        <w:gridCol w:w="3256"/>
        <w:gridCol w:w="6372"/>
      </w:tblGrid>
      <w:tr w:rsidR="366AC567" w:rsidRPr="00CA65C3" w14:paraId="15D9389B" w14:textId="77777777" w:rsidTr="120BE694">
        <w:tc>
          <w:tcPr>
            <w:tcW w:w="3256" w:type="dxa"/>
          </w:tcPr>
          <w:p w14:paraId="6F2586FE" w14:textId="0D4A873B" w:rsidR="366AC567" w:rsidRPr="00CA65C3" w:rsidRDefault="76053637" w:rsidP="3E8E094D">
            <w:pPr>
              <w:pStyle w:val="K-Text"/>
              <w:spacing w:line="240" w:lineRule="auto"/>
              <w:jc w:val="left"/>
              <w:rPr>
                <w:rFonts w:asciiTheme="minorHAnsi" w:eastAsiaTheme="minorEastAsia" w:hAnsiTheme="minorHAnsi" w:cstheme="minorBidi"/>
                <w:sz w:val="20"/>
                <w:szCs w:val="20"/>
              </w:rPr>
            </w:pPr>
            <w:r w:rsidRPr="3E8E094D">
              <w:rPr>
                <w:rFonts w:asciiTheme="minorHAnsi" w:eastAsiaTheme="minorEastAsia" w:hAnsiTheme="minorHAnsi" w:cstheme="minorBidi"/>
                <w:sz w:val="20"/>
                <w:szCs w:val="20"/>
              </w:rPr>
              <w:t>Výzva</w:t>
            </w:r>
          </w:p>
        </w:tc>
        <w:tc>
          <w:tcPr>
            <w:tcW w:w="6372" w:type="dxa"/>
          </w:tcPr>
          <w:p w14:paraId="0CC9A6E6" w14:textId="06C7A0C4" w:rsidR="004551B4" w:rsidRPr="00367416" w:rsidRDefault="7C79E66C" w:rsidP="3E8E094D">
            <w:pPr>
              <w:spacing w:after="180" w:line="240" w:lineRule="auto"/>
              <w:jc w:val="both"/>
              <w:rPr>
                <w:rFonts w:eastAsiaTheme="minorEastAsia"/>
                <w:color w:val="auto"/>
                <w:sz w:val="20"/>
                <w:szCs w:val="20"/>
              </w:rPr>
            </w:pPr>
            <w:r w:rsidRPr="3E8E094D">
              <w:rPr>
                <w:rFonts w:eastAsiaTheme="minorEastAsia"/>
                <w:color w:val="auto"/>
                <w:sz w:val="20"/>
                <w:szCs w:val="20"/>
              </w:rPr>
              <w:t xml:space="preserve">Stoupající riziko vytvoření tzv. </w:t>
            </w:r>
            <w:r w:rsidR="5941AC7B" w:rsidRPr="3E8E094D">
              <w:rPr>
                <w:rFonts w:eastAsiaTheme="minorEastAsia"/>
                <w:color w:val="auto"/>
                <w:sz w:val="20"/>
                <w:szCs w:val="20"/>
              </w:rPr>
              <w:t>d</w:t>
            </w:r>
            <w:r w:rsidRPr="3E8E094D">
              <w:rPr>
                <w:rFonts w:eastAsiaTheme="minorEastAsia"/>
                <w:color w:val="auto"/>
                <w:sz w:val="20"/>
                <w:szCs w:val="20"/>
              </w:rPr>
              <w:t xml:space="preserve">igitální propasti </w:t>
            </w:r>
            <w:r w:rsidR="29615303" w:rsidRPr="3E8E094D">
              <w:rPr>
                <w:rFonts w:eastAsiaTheme="minorEastAsia"/>
                <w:color w:val="auto"/>
                <w:sz w:val="20"/>
                <w:szCs w:val="20"/>
              </w:rPr>
              <w:t>a </w:t>
            </w:r>
            <w:r w:rsidRPr="3E8E094D">
              <w:rPr>
                <w:rFonts w:eastAsiaTheme="minorEastAsia"/>
                <w:color w:val="auto"/>
                <w:sz w:val="20"/>
                <w:szCs w:val="20"/>
              </w:rPr>
              <w:t>následného digitálního vyloučení</w:t>
            </w:r>
          </w:p>
        </w:tc>
      </w:tr>
      <w:tr w:rsidR="366AC567" w:rsidRPr="00CA65C3" w14:paraId="06A7A8A5" w14:textId="77777777" w:rsidTr="120BE694">
        <w:tc>
          <w:tcPr>
            <w:tcW w:w="3256" w:type="dxa"/>
          </w:tcPr>
          <w:p w14:paraId="2D7A8EC9" w14:textId="10FDBFDD" w:rsidR="366AC567" w:rsidRPr="00CA65C3" w:rsidRDefault="76053637" w:rsidP="3E8E094D">
            <w:pPr>
              <w:pStyle w:val="K-Text"/>
              <w:spacing w:line="240" w:lineRule="auto"/>
              <w:jc w:val="left"/>
              <w:rPr>
                <w:rFonts w:asciiTheme="minorHAnsi" w:eastAsiaTheme="minorEastAsia" w:hAnsiTheme="minorHAnsi" w:cstheme="minorBidi"/>
                <w:sz w:val="20"/>
                <w:szCs w:val="20"/>
              </w:rPr>
            </w:pPr>
            <w:r w:rsidRPr="3E8E094D">
              <w:rPr>
                <w:rFonts w:asciiTheme="minorHAnsi" w:eastAsiaTheme="minorEastAsia" w:hAnsiTheme="minorHAnsi" w:cstheme="minorBidi"/>
                <w:sz w:val="20"/>
                <w:szCs w:val="20"/>
              </w:rPr>
              <w:t>Cíl</w:t>
            </w:r>
          </w:p>
        </w:tc>
        <w:tc>
          <w:tcPr>
            <w:tcW w:w="6372" w:type="dxa"/>
          </w:tcPr>
          <w:p w14:paraId="622A7934" w14:textId="4DB4870F" w:rsidR="5464274E" w:rsidRPr="00A92E9A" w:rsidRDefault="7E299E68" w:rsidP="16EB1675">
            <w:pPr>
              <w:pStyle w:val="K-TextInfo"/>
              <w:rPr>
                <w:rFonts w:asciiTheme="minorHAnsi" w:eastAsiaTheme="minorEastAsia" w:hAnsiTheme="minorHAnsi" w:cstheme="minorBidi"/>
                <w:i w:val="0"/>
                <w:iCs w:val="0"/>
                <w:color w:val="auto"/>
                <w:sz w:val="20"/>
                <w:szCs w:val="20"/>
              </w:rPr>
            </w:pPr>
            <w:r w:rsidRPr="16EB1675">
              <w:rPr>
                <w:rFonts w:asciiTheme="minorHAnsi" w:eastAsiaTheme="minorEastAsia" w:hAnsiTheme="minorHAnsi" w:cstheme="minorBidi"/>
                <w:i w:val="0"/>
                <w:iCs w:val="0"/>
                <w:color w:val="auto"/>
                <w:sz w:val="20"/>
                <w:szCs w:val="20"/>
              </w:rPr>
              <w:t>Prevence digitální propasti a zvýšení úrovně digitalizace škol pomocí vytvoření fondu mobilních digitálních zařízení pro znevýhodněné žáky s cílem, aby všichni žáci měli k dispozici mobilní digitální zařízení pro běžnou výuku a výuku na dálku alespoň u 80% škol, vybavením minimálně</w:t>
            </w:r>
            <w:r w:rsidR="047120AB" w:rsidRPr="16EB1675">
              <w:rPr>
                <w:rFonts w:asciiTheme="minorHAnsi" w:eastAsiaTheme="minorEastAsia" w:hAnsiTheme="minorHAnsi" w:cstheme="minorBidi"/>
                <w:i w:val="0"/>
                <w:iCs w:val="0"/>
                <w:color w:val="auto"/>
                <w:sz w:val="20"/>
                <w:szCs w:val="20"/>
              </w:rPr>
              <w:t xml:space="preserve"> 9260</w:t>
            </w:r>
            <w:r w:rsidRPr="16EB1675">
              <w:rPr>
                <w:rFonts w:asciiTheme="minorHAnsi" w:eastAsiaTheme="minorEastAsia" w:hAnsiTheme="minorHAnsi" w:cstheme="minorBidi"/>
                <w:i w:val="0"/>
                <w:iCs w:val="0"/>
                <w:color w:val="auto"/>
                <w:sz w:val="20"/>
                <w:szCs w:val="20"/>
              </w:rPr>
              <w:t xml:space="preserve">  škol</w:t>
            </w:r>
            <w:r w:rsidR="05B38D98" w:rsidRPr="16EB1675">
              <w:rPr>
                <w:rFonts w:asciiTheme="minorHAnsi" w:eastAsiaTheme="minorEastAsia" w:hAnsiTheme="minorHAnsi" w:cstheme="minorBidi"/>
                <w:i w:val="0"/>
                <w:iCs w:val="0"/>
                <w:color w:val="auto"/>
                <w:sz w:val="20"/>
                <w:szCs w:val="20"/>
              </w:rPr>
              <w:t xml:space="preserve"> základními i</w:t>
            </w:r>
            <w:r w:rsidRPr="16EB1675">
              <w:rPr>
                <w:rFonts w:asciiTheme="minorHAnsi" w:eastAsiaTheme="minorEastAsia" w:hAnsiTheme="minorHAnsi" w:cstheme="minorBidi"/>
                <w:i w:val="0"/>
                <w:iCs w:val="0"/>
                <w:color w:val="auto"/>
                <w:sz w:val="20"/>
                <w:szCs w:val="20"/>
              </w:rPr>
              <w:t xml:space="preserve"> pokročilými digitálními technologiemi (AR, VR, robotické pomůcky apod.) pro výuku nové informatiky </w:t>
            </w:r>
            <w:r w:rsidR="615676B0" w:rsidRPr="16EB1675">
              <w:rPr>
                <w:rFonts w:asciiTheme="minorHAnsi" w:eastAsiaTheme="minorEastAsia" w:hAnsiTheme="minorHAnsi" w:cstheme="minorBidi"/>
                <w:i w:val="0"/>
                <w:iCs w:val="0"/>
                <w:color w:val="auto"/>
                <w:sz w:val="20"/>
                <w:szCs w:val="20"/>
              </w:rPr>
              <w:t xml:space="preserve">a rozvoj digitální gramotnosti </w:t>
            </w:r>
            <w:r w:rsidRPr="16EB1675">
              <w:rPr>
                <w:rFonts w:asciiTheme="minorHAnsi" w:eastAsiaTheme="minorEastAsia" w:hAnsiTheme="minorHAnsi" w:cstheme="minorBidi"/>
                <w:i w:val="0"/>
                <w:iCs w:val="0"/>
                <w:color w:val="auto"/>
                <w:sz w:val="20"/>
                <w:szCs w:val="20"/>
              </w:rPr>
              <w:t>a poskytnutím podpory alespoň 1120 školám ohledně nákupu digitálních technologií a nastavení jejich IT správy a vnitřní infrastruktury.</w:t>
            </w:r>
          </w:p>
        </w:tc>
      </w:tr>
      <w:tr w:rsidR="366AC567" w:rsidRPr="00CA65C3" w14:paraId="26651C11" w14:textId="77777777" w:rsidTr="120BE694">
        <w:tc>
          <w:tcPr>
            <w:tcW w:w="3256" w:type="dxa"/>
          </w:tcPr>
          <w:p w14:paraId="79E72960" w14:textId="5393D2F8" w:rsidR="366AC567" w:rsidRPr="00CA65C3" w:rsidRDefault="76053637" w:rsidP="3E8E094D">
            <w:pPr>
              <w:pStyle w:val="K-Text"/>
              <w:spacing w:line="240" w:lineRule="auto"/>
              <w:jc w:val="left"/>
              <w:rPr>
                <w:rFonts w:asciiTheme="minorHAnsi" w:eastAsiaTheme="minorEastAsia" w:hAnsiTheme="minorHAnsi" w:cstheme="minorBidi"/>
                <w:sz w:val="20"/>
                <w:szCs w:val="20"/>
              </w:rPr>
            </w:pPr>
            <w:r w:rsidRPr="3E8E094D">
              <w:rPr>
                <w:rFonts w:asciiTheme="minorHAnsi" w:eastAsiaTheme="minorEastAsia" w:hAnsiTheme="minorHAnsi" w:cstheme="minorBidi"/>
                <w:sz w:val="20"/>
                <w:szCs w:val="20"/>
              </w:rPr>
              <w:t>Implementace</w:t>
            </w:r>
          </w:p>
        </w:tc>
        <w:tc>
          <w:tcPr>
            <w:tcW w:w="6372" w:type="dxa"/>
          </w:tcPr>
          <w:p w14:paraId="2A1C4F70" w14:textId="2A95B4E6" w:rsidR="00367416" w:rsidRPr="00081BF7" w:rsidRDefault="7AD21570">
            <w:pPr>
              <w:pStyle w:val="00Body"/>
              <w:spacing w:line="240" w:lineRule="auto"/>
              <w:rPr>
                <w:rFonts w:asciiTheme="minorHAnsi" w:eastAsiaTheme="minorEastAsia" w:hAnsiTheme="minorHAnsi" w:cstheme="minorBidi"/>
                <w:color w:val="auto"/>
                <w:sz w:val="20"/>
                <w:szCs w:val="20"/>
              </w:rPr>
            </w:pPr>
            <w:r w:rsidRPr="120BE694">
              <w:rPr>
                <w:rFonts w:asciiTheme="minorHAnsi" w:eastAsiaTheme="minorEastAsia" w:hAnsiTheme="minorHAnsi" w:cstheme="minorBidi"/>
                <w:color w:val="auto"/>
                <w:sz w:val="20"/>
                <w:szCs w:val="20"/>
              </w:rPr>
              <w:t>Investice obsahuje aktivitu z podzimu 2020, kdy byly základním školám a nižším stupňům gymnázií poskytnuty prostředky ve výši 1,3 mld. Kč</w:t>
            </w:r>
            <w:r w:rsidR="2759E672" w:rsidRPr="120BE694">
              <w:rPr>
                <w:rFonts w:ascii="Calibri" w:hAnsi="Calibri" w:cs="Calibri"/>
                <w:sz w:val="20"/>
                <w:szCs w:val="20"/>
              </w:rPr>
              <w:t xml:space="preserve"> vč. DPH (1,027 mld. Kč</w:t>
            </w:r>
            <w:r w:rsidR="005C21C9">
              <w:rPr>
                <w:rFonts w:ascii="Calibri" w:hAnsi="Calibri" w:cs="Calibri"/>
                <w:sz w:val="20"/>
                <w:szCs w:val="20"/>
              </w:rPr>
              <w:t xml:space="preserve"> bez</w:t>
            </w:r>
            <w:r w:rsidR="2759E672" w:rsidRPr="120BE694">
              <w:rPr>
                <w:rFonts w:ascii="Calibri" w:hAnsi="Calibri" w:cs="Calibri"/>
                <w:sz w:val="20"/>
                <w:szCs w:val="20"/>
              </w:rPr>
              <w:t xml:space="preserve"> DPH)</w:t>
            </w:r>
            <w:r w:rsidRPr="120BE694">
              <w:rPr>
                <w:rFonts w:asciiTheme="minorHAnsi" w:eastAsiaTheme="minorEastAsia" w:hAnsiTheme="minorHAnsi" w:cstheme="minorBidi"/>
                <w:color w:val="auto"/>
                <w:sz w:val="20"/>
                <w:szCs w:val="20"/>
              </w:rPr>
              <w:t xml:space="preserve"> na ICT vybavení pro výuku na dálku. </w:t>
            </w:r>
          </w:p>
          <w:p w14:paraId="1B203310" w14:textId="42FB2083" w:rsidR="00367416" w:rsidRPr="007F6C97" w:rsidRDefault="1DF704B3" w:rsidP="3E8E094D">
            <w:pPr>
              <w:pStyle w:val="00Body"/>
              <w:spacing w:line="240" w:lineRule="auto"/>
              <w:rPr>
                <w:rFonts w:asciiTheme="minorHAnsi" w:eastAsiaTheme="minorEastAsia" w:hAnsiTheme="minorHAnsi" w:cstheme="minorBidi"/>
                <w:color w:val="auto"/>
                <w:sz w:val="20"/>
                <w:szCs w:val="20"/>
              </w:rPr>
            </w:pPr>
            <w:r w:rsidRPr="3E8E094D">
              <w:rPr>
                <w:rFonts w:asciiTheme="minorHAnsi" w:eastAsiaTheme="minorEastAsia" w:hAnsiTheme="minorHAnsi" w:cstheme="minorBidi"/>
                <w:color w:val="auto"/>
                <w:sz w:val="20"/>
                <w:szCs w:val="20"/>
              </w:rPr>
              <w:t xml:space="preserve">Na tuto intervenci navazuje cíl, aby 80 % škol vytvořilo fond mobilních digitálních zařízení pro znevýhodněné žáky s cílem, aby všichni žáci měli k dispozici mobilní digitální zařízení pro běžnou výuku a výuku na dálku do 4Q 2025. Školy fond vytvoří díky poskytnutím finanční prostředky prostřednictvím nového institutu školského zákona - tzv. "ad hoc normativ". Prostředky budou školám poukázány ve třech vlnách – 2022, 2023 a 2024. </w:t>
            </w:r>
          </w:p>
          <w:p w14:paraId="3D53C035" w14:textId="70F37FC9" w:rsidR="00367416" w:rsidRPr="00081BF7" w:rsidRDefault="1DF704B3" w:rsidP="3E8E094D">
            <w:pPr>
              <w:pStyle w:val="00Body"/>
              <w:spacing w:line="240" w:lineRule="auto"/>
              <w:rPr>
                <w:rFonts w:asciiTheme="minorHAnsi" w:eastAsiaTheme="minorEastAsia" w:hAnsiTheme="minorHAnsi" w:cstheme="minorBidi"/>
                <w:color w:val="auto"/>
                <w:sz w:val="20"/>
                <w:szCs w:val="20"/>
              </w:rPr>
            </w:pPr>
            <w:r w:rsidRPr="3E8E094D">
              <w:rPr>
                <w:rFonts w:asciiTheme="minorHAnsi" w:eastAsiaTheme="minorEastAsia" w:hAnsiTheme="minorHAnsi" w:cstheme="minorBidi"/>
                <w:color w:val="auto"/>
                <w:sz w:val="20"/>
                <w:szCs w:val="20"/>
              </w:rPr>
              <w:t xml:space="preserve">V rámci výpočtu ad hoc normativu se počítá s využitím koeficientu, který bude vypočítán na základě různých ukazatelů, např. zda se škola nachází v sociálně vyloučené lokalitě a počtu odhadu žáků, kteří potřebují k zapůjčení digitální mobilní zařízení. Prostředky budou tedy sice poskytnuty plošně, nicméně pomocí koeficientu bude finální částka modifikována dle reálné potřeby škol. Odhaduje se, že školy do svých fondů mobilních digitálních zařízení pořídí 70 000 zařízení a podpoří takto 70 000 potřebných žáků. Použití prostředků bude monitorováno a vykazováno pomocí výkazů, které školy budou povinně vyplňovat, tím bude zamezeno i dvojímu financování. Výkazy budou doplňovat i dotazníky s cílem získat kvantitativní i kvalitativní data o pokroku škol. </w:t>
            </w:r>
          </w:p>
          <w:p w14:paraId="51019176" w14:textId="519180E9" w:rsidR="00367416" w:rsidRDefault="1DF704B3" w:rsidP="3E8E094D">
            <w:pPr>
              <w:pStyle w:val="00Body"/>
              <w:spacing w:line="240" w:lineRule="auto"/>
              <w:rPr>
                <w:rFonts w:asciiTheme="minorHAnsi" w:eastAsiaTheme="minorEastAsia" w:hAnsiTheme="minorHAnsi" w:cstheme="minorBidi"/>
                <w:color w:val="auto"/>
                <w:sz w:val="20"/>
                <w:szCs w:val="20"/>
              </w:rPr>
            </w:pPr>
            <w:r w:rsidRPr="3E8E094D">
              <w:rPr>
                <w:rFonts w:asciiTheme="minorHAnsi" w:eastAsiaTheme="minorEastAsia" w:hAnsiTheme="minorHAnsi" w:cstheme="minorBidi"/>
                <w:color w:val="auto"/>
                <w:sz w:val="20"/>
                <w:szCs w:val="20"/>
              </w:rPr>
              <w:t xml:space="preserve">Pro zajištění implementace revidovaného kurikula (viz předchozí reformy) a rozvoje pokročilých digitálních kompetencí žáků i učitelů je nutné školám poskytnout potřebné finanční prostředky pro jejich pořízení. </w:t>
            </w:r>
          </w:p>
          <w:p w14:paraId="44363E66" w14:textId="684CF668" w:rsidR="00367416" w:rsidRDefault="65AF7AFA" w:rsidP="16EB1675">
            <w:pPr>
              <w:pStyle w:val="00Body"/>
              <w:spacing w:line="240" w:lineRule="auto"/>
              <w:rPr>
                <w:rFonts w:asciiTheme="minorHAnsi" w:eastAsiaTheme="minorEastAsia" w:hAnsiTheme="minorHAnsi" w:cstheme="minorBidi"/>
                <w:color w:val="auto"/>
                <w:sz w:val="20"/>
                <w:szCs w:val="20"/>
              </w:rPr>
            </w:pPr>
            <w:r w:rsidRPr="16EB1675">
              <w:rPr>
                <w:rFonts w:asciiTheme="minorHAnsi" w:eastAsiaTheme="minorEastAsia" w:hAnsiTheme="minorHAnsi" w:cstheme="minorBidi"/>
                <w:color w:val="auto"/>
                <w:sz w:val="20"/>
                <w:szCs w:val="20"/>
              </w:rPr>
              <w:t>Dalším c</w:t>
            </w:r>
            <w:r w:rsidR="7E299E68" w:rsidRPr="16EB1675">
              <w:rPr>
                <w:rFonts w:asciiTheme="minorHAnsi" w:eastAsiaTheme="minorEastAsia" w:hAnsiTheme="minorHAnsi" w:cstheme="minorBidi"/>
                <w:color w:val="auto"/>
                <w:sz w:val="20"/>
                <w:szCs w:val="20"/>
              </w:rPr>
              <w:t>ílem je, aby alespoň</w:t>
            </w:r>
            <w:r w:rsidR="6DDF0047" w:rsidRPr="16EB1675">
              <w:rPr>
                <w:rFonts w:asciiTheme="minorHAnsi" w:eastAsiaTheme="minorEastAsia" w:hAnsiTheme="minorHAnsi" w:cstheme="minorBidi"/>
                <w:color w:val="auto"/>
                <w:sz w:val="20"/>
                <w:szCs w:val="20"/>
              </w:rPr>
              <w:t xml:space="preserve"> 9260 škol bylo vybaveno základními i pokročilými digitálními technologiemi (AR, VR, robotické pomůcky apod.) pro výuku nové informatiky a rozvoj digitální gramotnosti do 1Q/2024</w:t>
            </w:r>
            <w:r w:rsidR="7E299E68" w:rsidRPr="16EB1675">
              <w:rPr>
                <w:rFonts w:asciiTheme="minorHAnsi" w:eastAsiaTheme="minorEastAsia" w:hAnsiTheme="minorHAnsi" w:cstheme="minorBidi"/>
                <w:color w:val="auto"/>
                <w:sz w:val="20"/>
                <w:szCs w:val="20"/>
              </w:rPr>
              <w:t xml:space="preserve">. Školy budou vybaveny díky poskytnutým finančním prostředkům prostřednictvím tzv. ad hoc normativu. Prostředky budou školám poskytnuty ve dvou </w:t>
            </w:r>
            <w:proofErr w:type="gramStart"/>
            <w:r w:rsidR="7E299E68" w:rsidRPr="16EB1675">
              <w:rPr>
                <w:rFonts w:asciiTheme="minorHAnsi" w:eastAsiaTheme="minorEastAsia" w:hAnsiTheme="minorHAnsi" w:cstheme="minorBidi"/>
                <w:color w:val="auto"/>
                <w:sz w:val="20"/>
                <w:szCs w:val="20"/>
              </w:rPr>
              <w:t>vlnách - v</w:t>
            </w:r>
            <w:proofErr w:type="gramEnd"/>
            <w:r w:rsidR="7E299E68" w:rsidRPr="16EB1675">
              <w:rPr>
                <w:rFonts w:asciiTheme="minorHAnsi" w:eastAsiaTheme="minorEastAsia" w:hAnsiTheme="minorHAnsi" w:cstheme="minorBidi"/>
                <w:color w:val="auto"/>
                <w:sz w:val="20"/>
                <w:szCs w:val="20"/>
              </w:rPr>
              <w:t xml:space="preserve"> roce 2022 a v roce 2023. V únoru následujícího roku budou školy vždy vykazovat použití finančních prostředků, čímž bude zamezeno dvojímu financování. Výkazy budou doplňovat i dotazníky s cílem získat kvantitativní i kvalitativní data o pokroku škol. </w:t>
            </w:r>
          </w:p>
          <w:p w14:paraId="7CFE544D" w14:textId="77777777" w:rsidR="00367416" w:rsidRDefault="1DF704B3" w:rsidP="3E8E094D">
            <w:pPr>
              <w:pStyle w:val="00Body"/>
              <w:spacing w:line="240" w:lineRule="auto"/>
              <w:rPr>
                <w:rFonts w:asciiTheme="minorHAnsi" w:eastAsiaTheme="minorEastAsia" w:hAnsiTheme="minorHAnsi" w:cstheme="minorBidi"/>
                <w:color w:val="auto"/>
                <w:sz w:val="20"/>
                <w:szCs w:val="20"/>
              </w:rPr>
            </w:pPr>
            <w:r w:rsidRPr="3E8E094D">
              <w:rPr>
                <w:rFonts w:asciiTheme="minorHAnsi" w:eastAsiaTheme="minorEastAsia" w:hAnsiTheme="minorHAnsi" w:cstheme="minorBidi"/>
                <w:color w:val="auto"/>
                <w:sz w:val="20"/>
                <w:szCs w:val="20"/>
              </w:rPr>
              <w:t xml:space="preserve">Poskytnutím prostředků bude předcházet vytvoření komplexní metodické podpory pro školy, zřizovatele a poskytovatele služeb v oblasti nákupu digitálních zařízení, a to nejen základních mobilních digitálních zařízení, ale i zařízení pro novou informatiku. Cílem je, aby byly prostředky na ICT vybavení vynaloženy co nejefektivněji a aby z nich měly školy co největší užitek. Nástroji pro podporu budou webové stránky, příklady dobré praxe, </w:t>
            </w:r>
            <w:proofErr w:type="spellStart"/>
            <w:r w:rsidRPr="3E8E094D">
              <w:rPr>
                <w:rFonts w:asciiTheme="minorHAnsi" w:eastAsiaTheme="minorEastAsia" w:hAnsiTheme="minorHAnsi" w:cstheme="minorBidi"/>
                <w:color w:val="auto"/>
                <w:sz w:val="20"/>
                <w:szCs w:val="20"/>
              </w:rPr>
              <w:lastRenderedPageBreak/>
              <w:t>webináře</w:t>
            </w:r>
            <w:proofErr w:type="spellEnd"/>
            <w:r w:rsidRPr="3E8E094D">
              <w:rPr>
                <w:rFonts w:asciiTheme="minorHAnsi" w:eastAsiaTheme="minorEastAsia" w:hAnsiTheme="minorHAnsi" w:cstheme="minorBidi"/>
                <w:color w:val="auto"/>
                <w:sz w:val="20"/>
                <w:szCs w:val="20"/>
              </w:rPr>
              <w:t xml:space="preserve">, evaluační online nástroje apod. Metodická podpora bude průběžně aktualizována. </w:t>
            </w:r>
          </w:p>
          <w:p w14:paraId="43F507BB" w14:textId="5C8CA6AE" w:rsidR="00367416" w:rsidRDefault="1DF704B3" w:rsidP="3E8E094D">
            <w:pPr>
              <w:pStyle w:val="00Body"/>
              <w:spacing w:line="240" w:lineRule="auto"/>
              <w:rPr>
                <w:rFonts w:asciiTheme="minorHAnsi" w:eastAsiaTheme="minorEastAsia" w:hAnsiTheme="minorHAnsi" w:cstheme="minorBidi"/>
                <w:color w:val="auto"/>
                <w:sz w:val="20"/>
                <w:szCs w:val="20"/>
              </w:rPr>
            </w:pPr>
            <w:r w:rsidRPr="3E8E094D">
              <w:rPr>
                <w:rFonts w:asciiTheme="minorHAnsi" w:eastAsiaTheme="minorEastAsia" w:hAnsiTheme="minorHAnsi" w:cstheme="minorBidi"/>
                <w:color w:val="auto"/>
                <w:sz w:val="20"/>
                <w:szCs w:val="20"/>
              </w:rPr>
              <w:t xml:space="preserve">Vedle centrální/nepřímé metodické podpory bude školám zprostředkována podpora přímá, a to vytvořením sítě tzv. IT guru, kteří se budou zaměřovat zejména na nastavení IT správy a vnitřní sítě školy. IT guru rovněž pomůže škole s nákupem vybavení pro novou informatiku a dále pomůže s dialogem se zřizovatelem s cílem navýšit jeho investice do digitalizace škol. </w:t>
            </w:r>
          </w:p>
          <w:p w14:paraId="2A367138" w14:textId="560B5E7C" w:rsidR="00367416" w:rsidRPr="00081BF7" w:rsidRDefault="1DF704B3" w:rsidP="3E8E094D">
            <w:pPr>
              <w:pStyle w:val="00Body"/>
              <w:spacing w:line="240" w:lineRule="auto"/>
              <w:rPr>
                <w:rFonts w:asciiTheme="minorHAnsi" w:eastAsiaTheme="minorEastAsia" w:hAnsiTheme="minorHAnsi" w:cstheme="minorBidi"/>
                <w:color w:val="auto"/>
                <w:sz w:val="20"/>
                <w:szCs w:val="20"/>
              </w:rPr>
            </w:pPr>
            <w:r w:rsidRPr="3E8E094D">
              <w:rPr>
                <w:rFonts w:asciiTheme="minorHAnsi" w:eastAsiaTheme="minorEastAsia" w:hAnsiTheme="minorHAnsi" w:cstheme="minorBidi"/>
                <w:color w:val="auto"/>
                <w:sz w:val="20"/>
                <w:szCs w:val="20"/>
              </w:rPr>
              <w:t>Pozice IT guru bude vytvořena na úrovni kraje a bude intenzivně spolupracovat s již vytvořenými pozicemi jako krajský ICT metodik (projekt SYPO) a územními koordinátory BCO (</w:t>
            </w:r>
            <w:proofErr w:type="spellStart"/>
            <w:r w:rsidRPr="3E8E094D">
              <w:rPr>
                <w:rFonts w:asciiTheme="minorHAnsi" w:eastAsiaTheme="minorEastAsia" w:hAnsiTheme="minorHAnsi" w:cstheme="minorBidi"/>
                <w:color w:val="auto"/>
                <w:sz w:val="20"/>
                <w:szCs w:val="20"/>
              </w:rPr>
              <w:t>Broadband</w:t>
            </w:r>
            <w:proofErr w:type="spellEnd"/>
            <w:r w:rsidRPr="3E8E094D">
              <w:rPr>
                <w:rFonts w:asciiTheme="minorHAnsi" w:eastAsiaTheme="minorEastAsia" w:hAnsiTheme="minorHAnsi" w:cstheme="minorBidi"/>
                <w:color w:val="auto"/>
                <w:sz w:val="20"/>
                <w:szCs w:val="20"/>
              </w:rPr>
              <w:t xml:space="preserve"> </w:t>
            </w:r>
            <w:proofErr w:type="spellStart"/>
            <w:r w:rsidRPr="3E8E094D">
              <w:rPr>
                <w:rFonts w:asciiTheme="minorHAnsi" w:eastAsiaTheme="minorEastAsia" w:hAnsiTheme="minorHAnsi" w:cstheme="minorBidi"/>
                <w:color w:val="auto"/>
                <w:sz w:val="20"/>
                <w:szCs w:val="20"/>
              </w:rPr>
              <w:t>Competence</w:t>
            </w:r>
            <w:proofErr w:type="spellEnd"/>
            <w:r w:rsidRPr="3E8E094D">
              <w:rPr>
                <w:rFonts w:asciiTheme="minorHAnsi" w:eastAsiaTheme="minorEastAsia" w:hAnsiTheme="minorHAnsi" w:cstheme="minorBidi"/>
                <w:color w:val="auto"/>
                <w:sz w:val="20"/>
                <w:szCs w:val="20"/>
              </w:rPr>
              <w:t xml:space="preserve"> Office, MPO). Síť IT guru bude vytvořena po vzoru sítě krajských ICT metodiků (projekt SYPO)</w:t>
            </w:r>
            <w:r w:rsidR="708EAC0C" w:rsidRPr="3E8E094D">
              <w:rPr>
                <w:rFonts w:asciiTheme="minorHAnsi" w:eastAsiaTheme="minorEastAsia" w:hAnsiTheme="minorHAnsi" w:cstheme="minorBidi"/>
                <w:color w:val="auto"/>
                <w:sz w:val="20"/>
                <w:szCs w:val="20"/>
              </w:rPr>
              <w:t>.</w:t>
            </w:r>
          </w:p>
          <w:p w14:paraId="5D5954E6" w14:textId="52C46A1D" w:rsidR="00930E88" w:rsidRPr="007F6C97" w:rsidRDefault="1DF704B3" w:rsidP="3E8E094D">
            <w:pPr>
              <w:pStyle w:val="00Body"/>
              <w:spacing w:line="240" w:lineRule="auto"/>
              <w:rPr>
                <w:rFonts w:asciiTheme="minorHAnsi" w:eastAsiaTheme="minorEastAsia" w:hAnsiTheme="minorHAnsi" w:cstheme="minorBidi"/>
                <w:i/>
                <w:iCs/>
                <w:color w:val="auto"/>
                <w:sz w:val="20"/>
                <w:szCs w:val="20"/>
              </w:rPr>
            </w:pPr>
            <w:r w:rsidRPr="3E8E094D">
              <w:rPr>
                <w:rFonts w:asciiTheme="minorHAnsi" w:eastAsiaTheme="minorEastAsia" w:hAnsiTheme="minorHAnsi" w:cstheme="minorBidi"/>
                <w:color w:val="auto"/>
                <w:sz w:val="20"/>
                <w:szCs w:val="20"/>
              </w:rPr>
              <w:t>Cílem je pomocí sítě IT guru podpořit v letech 2022-2025 1120 škol. Pro zajištění kontinuální a intenzivní přímé podpory bude mít jeden krajský IT guru v portfoliu minimálně 20 škol ročně. Při trvání projektu 4 roky a 14-20 IT guru s úvazkem 40 hodin měsíčně je minimální celkový počet podpořených škol 1120. Jedná se o cca 1/5 škol, přičemž mířit se bude zejména na menší venkovské školy, které mají s IT správou největší problémy.</w:t>
            </w:r>
          </w:p>
        </w:tc>
      </w:tr>
      <w:tr w:rsidR="366AC567" w:rsidRPr="00CA65C3" w14:paraId="07ADC550" w14:textId="77777777" w:rsidTr="120BE694">
        <w:trPr>
          <w:trHeight w:val="70"/>
        </w:trPr>
        <w:tc>
          <w:tcPr>
            <w:tcW w:w="3256" w:type="dxa"/>
          </w:tcPr>
          <w:p w14:paraId="2C225E4C" w14:textId="7508A414" w:rsidR="366AC567" w:rsidRPr="00CA65C3" w:rsidRDefault="76053637" w:rsidP="3E8E094D">
            <w:pPr>
              <w:pStyle w:val="K-Text"/>
              <w:spacing w:line="240" w:lineRule="auto"/>
              <w:jc w:val="left"/>
              <w:rPr>
                <w:rFonts w:asciiTheme="minorHAnsi" w:eastAsiaTheme="minorEastAsia" w:hAnsiTheme="minorHAnsi" w:cstheme="minorBidi"/>
                <w:sz w:val="20"/>
                <w:szCs w:val="20"/>
              </w:rPr>
            </w:pPr>
            <w:r w:rsidRPr="3E8E094D">
              <w:rPr>
                <w:rFonts w:asciiTheme="minorHAnsi" w:eastAsiaTheme="minorEastAsia" w:hAnsiTheme="minorHAnsi" w:cstheme="minorBidi"/>
                <w:sz w:val="20"/>
                <w:szCs w:val="20"/>
              </w:rPr>
              <w:lastRenderedPageBreak/>
              <w:t xml:space="preserve">Spolupráce </w:t>
            </w:r>
            <w:r w:rsidR="29615303" w:rsidRPr="3E8E094D">
              <w:rPr>
                <w:rFonts w:asciiTheme="minorHAnsi" w:eastAsiaTheme="minorEastAsia" w:hAnsiTheme="minorHAnsi" w:cstheme="minorBidi"/>
                <w:sz w:val="20"/>
                <w:szCs w:val="20"/>
              </w:rPr>
              <w:t>a </w:t>
            </w:r>
            <w:r w:rsidRPr="3E8E094D">
              <w:rPr>
                <w:rFonts w:asciiTheme="minorHAnsi" w:eastAsiaTheme="minorEastAsia" w:hAnsiTheme="minorHAnsi" w:cstheme="minorBidi"/>
                <w:sz w:val="20"/>
                <w:szCs w:val="20"/>
              </w:rPr>
              <w:t>zapojení zúčastněných stran</w:t>
            </w:r>
          </w:p>
        </w:tc>
        <w:tc>
          <w:tcPr>
            <w:tcW w:w="6372" w:type="dxa"/>
          </w:tcPr>
          <w:p w14:paraId="47C4DF87" w14:textId="1FCD2E2A" w:rsidR="2D8790E8" w:rsidRPr="00CA65C3" w:rsidRDefault="2425779F" w:rsidP="3E8E094D">
            <w:pPr>
              <w:pStyle w:val="K-TextInfo"/>
              <w:rPr>
                <w:rFonts w:asciiTheme="minorHAnsi" w:eastAsiaTheme="minorEastAsia" w:hAnsiTheme="minorHAnsi" w:cstheme="minorBidi"/>
                <w:i w:val="0"/>
                <w:iCs w:val="0"/>
                <w:color w:val="auto"/>
                <w:sz w:val="20"/>
                <w:szCs w:val="20"/>
              </w:rPr>
            </w:pPr>
            <w:r w:rsidRPr="3E8E094D">
              <w:rPr>
                <w:rFonts w:asciiTheme="minorHAnsi" w:eastAsiaTheme="minorEastAsia" w:hAnsiTheme="minorHAnsi" w:cstheme="minorBidi"/>
                <w:i w:val="0"/>
                <w:iCs w:val="0"/>
                <w:color w:val="auto"/>
                <w:sz w:val="20"/>
                <w:szCs w:val="20"/>
              </w:rPr>
              <w:t>Učitelé, ředitelé škol, zřizovatelé</w:t>
            </w:r>
          </w:p>
        </w:tc>
      </w:tr>
      <w:tr w:rsidR="366AC567" w:rsidRPr="00CA65C3" w14:paraId="19D86A3B" w14:textId="77777777" w:rsidTr="120BE694">
        <w:tc>
          <w:tcPr>
            <w:tcW w:w="3256" w:type="dxa"/>
          </w:tcPr>
          <w:p w14:paraId="393353C9" w14:textId="291AEACA" w:rsidR="366AC567" w:rsidRPr="00CA65C3" w:rsidRDefault="76053637" w:rsidP="3E8E094D">
            <w:pPr>
              <w:pStyle w:val="K-Text"/>
              <w:spacing w:line="240" w:lineRule="auto"/>
              <w:jc w:val="left"/>
              <w:rPr>
                <w:rFonts w:asciiTheme="minorHAnsi" w:eastAsiaTheme="minorEastAsia" w:hAnsiTheme="minorHAnsi" w:cstheme="minorBidi"/>
                <w:sz w:val="20"/>
                <w:szCs w:val="20"/>
              </w:rPr>
            </w:pPr>
            <w:r w:rsidRPr="3E8E094D">
              <w:rPr>
                <w:rFonts w:asciiTheme="minorHAnsi" w:eastAsiaTheme="minorEastAsia" w:hAnsiTheme="minorHAnsi" w:cstheme="minorBidi"/>
                <w:sz w:val="20"/>
                <w:szCs w:val="20"/>
              </w:rPr>
              <w:t xml:space="preserve">Překážky </w:t>
            </w:r>
            <w:r w:rsidR="29615303" w:rsidRPr="3E8E094D">
              <w:rPr>
                <w:rFonts w:asciiTheme="minorHAnsi" w:eastAsiaTheme="minorEastAsia" w:hAnsiTheme="minorHAnsi" w:cstheme="minorBidi"/>
                <w:sz w:val="20"/>
                <w:szCs w:val="20"/>
              </w:rPr>
              <w:t>a </w:t>
            </w:r>
            <w:r w:rsidRPr="3E8E094D">
              <w:rPr>
                <w:rFonts w:asciiTheme="minorHAnsi" w:eastAsiaTheme="minorEastAsia" w:hAnsiTheme="minorHAnsi" w:cstheme="minorBidi"/>
                <w:sz w:val="20"/>
                <w:szCs w:val="20"/>
              </w:rPr>
              <w:t>rizika</w:t>
            </w:r>
          </w:p>
        </w:tc>
        <w:tc>
          <w:tcPr>
            <w:tcW w:w="6372" w:type="dxa"/>
          </w:tcPr>
          <w:p w14:paraId="1F37E559" w14:textId="3AA04E74" w:rsidR="00930E88" w:rsidRDefault="2425779F" w:rsidP="3E8E094D">
            <w:pPr>
              <w:pStyle w:val="K-TextInfo"/>
              <w:rPr>
                <w:rFonts w:asciiTheme="minorHAnsi" w:eastAsiaTheme="minorEastAsia" w:hAnsiTheme="minorHAnsi" w:cstheme="minorBidi"/>
                <w:i w:val="0"/>
                <w:iCs w:val="0"/>
                <w:color w:val="auto"/>
                <w:sz w:val="20"/>
                <w:szCs w:val="20"/>
              </w:rPr>
            </w:pPr>
            <w:r w:rsidRPr="3E8E094D">
              <w:rPr>
                <w:rFonts w:asciiTheme="minorHAnsi" w:eastAsiaTheme="minorEastAsia" w:hAnsiTheme="minorHAnsi" w:cstheme="minorBidi"/>
                <w:i w:val="0"/>
                <w:iCs w:val="0"/>
                <w:color w:val="auto"/>
                <w:sz w:val="20"/>
                <w:szCs w:val="20"/>
              </w:rPr>
              <w:t>Nedostatečná správa nových zařízení (</w:t>
            </w:r>
            <w:proofErr w:type="spellStart"/>
            <w:r w:rsidRPr="3E8E094D">
              <w:rPr>
                <w:rFonts w:asciiTheme="minorHAnsi" w:eastAsiaTheme="minorEastAsia" w:hAnsiTheme="minorHAnsi" w:cstheme="minorBidi"/>
                <w:i w:val="0"/>
                <w:iCs w:val="0"/>
                <w:color w:val="auto"/>
                <w:sz w:val="20"/>
                <w:szCs w:val="20"/>
              </w:rPr>
              <w:t>mitigační</w:t>
            </w:r>
            <w:proofErr w:type="spellEnd"/>
            <w:r w:rsidRPr="3E8E094D">
              <w:rPr>
                <w:rFonts w:asciiTheme="minorHAnsi" w:eastAsiaTheme="minorEastAsia" w:hAnsiTheme="minorHAnsi" w:cstheme="minorBidi"/>
                <w:i w:val="0"/>
                <w:iCs w:val="0"/>
                <w:color w:val="auto"/>
                <w:sz w:val="20"/>
                <w:szCs w:val="20"/>
              </w:rPr>
              <w:t xml:space="preserve"> strategie: informační kampaň směrovaná na zřizovatele, neboť náklady na provoz jsou v jejich gesci</w:t>
            </w:r>
            <w:r w:rsidR="2D498E74" w:rsidRPr="3E8E094D">
              <w:rPr>
                <w:rFonts w:asciiTheme="minorHAnsi" w:eastAsiaTheme="minorEastAsia" w:hAnsiTheme="minorHAnsi" w:cstheme="minorBidi"/>
                <w:i w:val="0"/>
                <w:iCs w:val="0"/>
                <w:color w:val="auto"/>
                <w:sz w:val="20"/>
                <w:szCs w:val="20"/>
              </w:rPr>
              <w:t>, vytvoření sítě IT guru</w:t>
            </w:r>
            <w:r w:rsidRPr="3E8E094D">
              <w:rPr>
                <w:rFonts w:asciiTheme="minorHAnsi" w:eastAsiaTheme="minorEastAsia" w:hAnsiTheme="minorHAnsi" w:cstheme="minorBidi"/>
                <w:i w:val="0"/>
                <w:iCs w:val="0"/>
                <w:color w:val="auto"/>
                <w:sz w:val="20"/>
                <w:szCs w:val="20"/>
              </w:rPr>
              <w:t>)</w:t>
            </w:r>
          </w:p>
          <w:p w14:paraId="3E66581B" w14:textId="0D34994F" w:rsidR="00930E88" w:rsidRDefault="2425779F" w:rsidP="3E8E094D">
            <w:pPr>
              <w:pStyle w:val="K-TextInfo"/>
              <w:rPr>
                <w:rFonts w:asciiTheme="minorHAnsi" w:eastAsiaTheme="minorEastAsia" w:hAnsiTheme="minorHAnsi" w:cstheme="minorBidi"/>
                <w:i w:val="0"/>
                <w:iCs w:val="0"/>
                <w:color w:val="auto"/>
                <w:sz w:val="20"/>
                <w:szCs w:val="20"/>
              </w:rPr>
            </w:pPr>
            <w:r w:rsidRPr="3E8E094D">
              <w:rPr>
                <w:rFonts w:asciiTheme="minorHAnsi" w:eastAsiaTheme="minorEastAsia" w:hAnsiTheme="minorHAnsi" w:cstheme="minorBidi"/>
                <w:i w:val="0"/>
                <w:iCs w:val="0"/>
                <w:color w:val="auto"/>
                <w:sz w:val="20"/>
                <w:szCs w:val="20"/>
              </w:rPr>
              <w:t>Nesprávné používání nových zařízení (</w:t>
            </w:r>
            <w:proofErr w:type="spellStart"/>
            <w:r w:rsidRPr="3E8E094D">
              <w:rPr>
                <w:rFonts w:asciiTheme="minorHAnsi" w:eastAsiaTheme="minorEastAsia" w:hAnsiTheme="minorHAnsi" w:cstheme="minorBidi"/>
                <w:i w:val="0"/>
                <w:iCs w:val="0"/>
                <w:color w:val="auto"/>
                <w:sz w:val="20"/>
                <w:szCs w:val="20"/>
              </w:rPr>
              <w:t>mitigační</w:t>
            </w:r>
            <w:proofErr w:type="spellEnd"/>
            <w:r w:rsidRPr="3E8E094D">
              <w:rPr>
                <w:rFonts w:asciiTheme="minorHAnsi" w:eastAsiaTheme="minorEastAsia" w:hAnsiTheme="minorHAnsi" w:cstheme="minorBidi"/>
                <w:i w:val="0"/>
                <w:iCs w:val="0"/>
                <w:color w:val="auto"/>
                <w:sz w:val="20"/>
                <w:szCs w:val="20"/>
              </w:rPr>
              <w:t xml:space="preserve"> strategie: zvyšování kompetencí učitelů)</w:t>
            </w:r>
          </w:p>
          <w:p w14:paraId="1851E98E" w14:textId="774ED64D" w:rsidR="403721F2" w:rsidRPr="00CA65C3" w:rsidRDefault="2425779F" w:rsidP="3E8E094D">
            <w:pPr>
              <w:pStyle w:val="K-TextInfo"/>
              <w:rPr>
                <w:rFonts w:asciiTheme="minorHAnsi" w:eastAsiaTheme="minorEastAsia" w:hAnsiTheme="minorHAnsi" w:cstheme="minorBidi"/>
                <w:i w:val="0"/>
                <w:iCs w:val="0"/>
                <w:color w:val="auto"/>
                <w:sz w:val="20"/>
                <w:szCs w:val="20"/>
              </w:rPr>
            </w:pPr>
            <w:r w:rsidRPr="3E8E094D">
              <w:rPr>
                <w:rFonts w:asciiTheme="minorHAnsi" w:eastAsiaTheme="minorEastAsia" w:hAnsiTheme="minorHAnsi" w:cstheme="minorBidi"/>
                <w:i w:val="0"/>
                <w:iCs w:val="0"/>
                <w:color w:val="auto"/>
                <w:sz w:val="20"/>
                <w:szCs w:val="20"/>
              </w:rPr>
              <w:t>Pořízení nesprávných zařízení (</w:t>
            </w:r>
            <w:proofErr w:type="spellStart"/>
            <w:r w:rsidRPr="3E8E094D">
              <w:rPr>
                <w:rFonts w:asciiTheme="minorHAnsi" w:eastAsiaTheme="minorEastAsia" w:hAnsiTheme="minorHAnsi" w:cstheme="minorBidi"/>
                <w:i w:val="0"/>
                <w:iCs w:val="0"/>
                <w:color w:val="auto"/>
                <w:sz w:val="20"/>
                <w:szCs w:val="20"/>
              </w:rPr>
              <w:t>mitigační</w:t>
            </w:r>
            <w:proofErr w:type="spellEnd"/>
            <w:r w:rsidRPr="3E8E094D">
              <w:rPr>
                <w:rFonts w:asciiTheme="minorHAnsi" w:eastAsiaTheme="minorEastAsia" w:hAnsiTheme="minorHAnsi" w:cstheme="minorBidi"/>
                <w:i w:val="0"/>
                <w:iCs w:val="0"/>
                <w:color w:val="auto"/>
                <w:sz w:val="20"/>
                <w:szCs w:val="20"/>
              </w:rPr>
              <w:t xml:space="preserve"> strategie: metodická podpora pro školy, zřizovatele a poskytovatele)</w:t>
            </w:r>
          </w:p>
        </w:tc>
      </w:tr>
      <w:tr w:rsidR="366AC567" w:rsidRPr="00CA65C3" w14:paraId="7C68B739" w14:textId="77777777" w:rsidTr="120BE694">
        <w:tc>
          <w:tcPr>
            <w:tcW w:w="3256" w:type="dxa"/>
          </w:tcPr>
          <w:p w14:paraId="56307B19" w14:textId="4976FB82" w:rsidR="366AC567" w:rsidRPr="00CA65C3" w:rsidRDefault="76053637" w:rsidP="3E8E094D">
            <w:pPr>
              <w:pStyle w:val="K-Text"/>
              <w:spacing w:line="240" w:lineRule="auto"/>
              <w:jc w:val="left"/>
              <w:rPr>
                <w:rFonts w:asciiTheme="minorHAnsi" w:eastAsiaTheme="minorEastAsia" w:hAnsiTheme="minorHAnsi" w:cstheme="minorBidi"/>
                <w:sz w:val="20"/>
                <w:szCs w:val="20"/>
              </w:rPr>
            </w:pPr>
            <w:r w:rsidRPr="3E8E094D">
              <w:rPr>
                <w:rFonts w:asciiTheme="minorHAnsi" w:eastAsiaTheme="minorEastAsia" w:hAnsiTheme="minorHAnsi" w:cstheme="minorBidi"/>
                <w:sz w:val="20"/>
                <w:szCs w:val="20"/>
              </w:rPr>
              <w:t xml:space="preserve">Cílové skupiny populace </w:t>
            </w:r>
            <w:r w:rsidR="29615303" w:rsidRPr="3E8E094D">
              <w:rPr>
                <w:rFonts w:asciiTheme="minorHAnsi" w:eastAsiaTheme="minorEastAsia" w:hAnsiTheme="minorHAnsi" w:cstheme="minorBidi"/>
                <w:sz w:val="20"/>
                <w:szCs w:val="20"/>
              </w:rPr>
              <w:t>a </w:t>
            </w:r>
            <w:r w:rsidRPr="3E8E094D">
              <w:rPr>
                <w:rFonts w:asciiTheme="minorHAnsi" w:eastAsiaTheme="minorEastAsia" w:hAnsiTheme="minorHAnsi" w:cstheme="minorBidi"/>
                <w:sz w:val="20"/>
                <w:szCs w:val="20"/>
              </w:rPr>
              <w:t>ekonomické subjekty</w:t>
            </w:r>
          </w:p>
        </w:tc>
        <w:tc>
          <w:tcPr>
            <w:tcW w:w="6372" w:type="dxa"/>
          </w:tcPr>
          <w:p w14:paraId="21A2A9B7" w14:textId="52D94771" w:rsidR="2BD28F31" w:rsidRPr="00CA65C3" w:rsidRDefault="3BF6336C" w:rsidP="3E8E094D">
            <w:pPr>
              <w:pStyle w:val="K-TextInfo"/>
              <w:rPr>
                <w:rFonts w:asciiTheme="minorHAnsi" w:eastAsiaTheme="minorEastAsia" w:hAnsiTheme="minorHAnsi" w:cstheme="minorBidi"/>
                <w:i w:val="0"/>
                <w:iCs w:val="0"/>
                <w:color w:val="auto"/>
                <w:sz w:val="20"/>
                <w:szCs w:val="20"/>
              </w:rPr>
            </w:pPr>
            <w:r w:rsidRPr="3E8E094D">
              <w:rPr>
                <w:rFonts w:asciiTheme="minorHAnsi" w:eastAsiaTheme="minorEastAsia" w:hAnsiTheme="minorHAnsi" w:cstheme="minorBidi"/>
                <w:i w:val="0"/>
                <w:iCs w:val="0"/>
                <w:color w:val="auto"/>
                <w:sz w:val="20"/>
                <w:szCs w:val="20"/>
              </w:rPr>
              <w:t xml:space="preserve">Školy, </w:t>
            </w:r>
            <w:r w:rsidR="2D498E74" w:rsidRPr="3E8E094D">
              <w:rPr>
                <w:rFonts w:asciiTheme="minorHAnsi" w:eastAsiaTheme="minorEastAsia" w:hAnsiTheme="minorHAnsi" w:cstheme="minorBidi"/>
                <w:i w:val="0"/>
                <w:iCs w:val="0"/>
                <w:color w:val="auto"/>
                <w:sz w:val="20"/>
                <w:szCs w:val="20"/>
              </w:rPr>
              <w:t>učitelé</w:t>
            </w:r>
          </w:p>
        </w:tc>
      </w:tr>
      <w:tr w:rsidR="366AC567" w:rsidRPr="00CA65C3" w14:paraId="6A7B242D" w14:textId="77777777" w:rsidTr="120BE694">
        <w:tc>
          <w:tcPr>
            <w:tcW w:w="3256" w:type="dxa"/>
          </w:tcPr>
          <w:p w14:paraId="1C5657F1" w14:textId="2F562376" w:rsidR="366AC567" w:rsidRPr="00CA65C3" w:rsidRDefault="76053637" w:rsidP="3E8E094D">
            <w:pPr>
              <w:pStyle w:val="K-Text"/>
              <w:spacing w:line="240" w:lineRule="auto"/>
              <w:jc w:val="left"/>
              <w:rPr>
                <w:rFonts w:asciiTheme="minorHAnsi" w:eastAsiaTheme="minorEastAsia" w:hAnsiTheme="minorHAnsi" w:cstheme="minorBidi"/>
                <w:sz w:val="20"/>
                <w:szCs w:val="20"/>
              </w:rPr>
            </w:pPr>
            <w:r w:rsidRPr="3E8E094D">
              <w:rPr>
                <w:rFonts w:asciiTheme="minorHAnsi" w:eastAsiaTheme="minorEastAsia" w:hAnsiTheme="minorHAnsi" w:cstheme="minorBidi"/>
                <w:sz w:val="20"/>
                <w:szCs w:val="20"/>
              </w:rPr>
              <w:t>Souhrnné náklady realizace financované z RRF za celé období</w:t>
            </w:r>
          </w:p>
        </w:tc>
        <w:tc>
          <w:tcPr>
            <w:tcW w:w="6372" w:type="dxa"/>
          </w:tcPr>
          <w:p w14:paraId="3A8EB273" w14:textId="0EB7EB11" w:rsidR="00930E88" w:rsidRPr="00D94E72" w:rsidRDefault="03841ADF" w:rsidP="120BE694">
            <w:pPr>
              <w:pStyle w:val="K-TextInfo"/>
              <w:rPr>
                <w:rFonts w:asciiTheme="minorHAnsi" w:eastAsiaTheme="minorEastAsia" w:hAnsiTheme="minorHAnsi" w:cstheme="minorBidi"/>
                <w:b/>
                <w:bCs/>
                <w:color w:val="auto"/>
                <w:sz w:val="20"/>
                <w:szCs w:val="20"/>
              </w:rPr>
            </w:pPr>
            <w:r w:rsidRPr="120BE694">
              <w:rPr>
                <w:rFonts w:asciiTheme="minorHAnsi" w:eastAsiaTheme="minorEastAsia" w:hAnsiTheme="minorHAnsi" w:cstheme="minorBidi"/>
                <w:b/>
                <w:bCs/>
                <w:color w:val="auto"/>
                <w:sz w:val="20"/>
                <w:szCs w:val="20"/>
              </w:rPr>
              <w:t>4 295 000 000 Kč</w:t>
            </w:r>
            <w:r w:rsidR="77F443C5" w:rsidRPr="120BE694">
              <w:rPr>
                <w:rFonts w:asciiTheme="minorHAnsi" w:eastAsiaTheme="minorEastAsia" w:hAnsiTheme="minorHAnsi" w:cstheme="minorBidi"/>
                <w:b/>
                <w:bCs/>
                <w:color w:val="auto"/>
                <w:sz w:val="20"/>
                <w:szCs w:val="20"/>
              </w:rPr>
              <w:t xml:space="preserve"> bez DPH</w:t>
            </w:r>
            <w:r w:rsidR="7820B22C" w:rsidRPr="120BE694">
              <w:rPr>
                <w:rFonts w:asciiTheme="minorHAnsi" w:eastAsiaTheme="minorEastAsia" w:hAnsiTheme="minorHAnsi" w:cstheme="minorBidi"/>
                <w:b/>
                <w:bCs/>
                <w:color w:val="auto"/>
                <w:sz w:val="20"/>
                <w:szCs w:val="20"/>
              </w:rPr>
              <w:t xml:space="preserve"> (viz </w:t>
            </w:r>
            <w:proofErr w:type="spellStart"/>
            <w:r w:rsidR="7820B22C" w:rsidRPr="120BE694">
              <w:rPr>
                <w:rFonts w:asciiTheme="minorHAnsi" w:eastAsiaTheme="minorEastAsia" w:hAnsiTheme="minorHAnsi" w:cstheme="minorBidi"/>
                <w:b/>
                <w:bCs/>
                <w:color w:val="auto"/>
                <w:sz w:val="20"/>
                <w:szCs w:val="20"/>
              </w:rPr>
              <w:t>costing</w:t>
            </w:r>
            <w:proofErr w:type="spellEnd"/>
            <w:r w:rsidR="7820B22C" w:rsidRPr="120BE694">
              <w:rPr>
                <w:rFonts w:asciiTheme="minorHAnsi" w:eastAsiaTheme="minorEastAsia" w:hAnsiTheme="minorHAnsi" w:cstheme="minorBidi"/>
                <w:b/>
                <w:bCs/>
                <w:color w:val="auto"/>
                <w:sz w:val="20"/>
                <w:szCs w:val="20"/>
              </w:rPr>
              <w:t>)</w:t>
            </w:r>
          </w:p>
        </w:tc>
      </w:tr>
      <w:tr w:rsidR="366AC567" w:rsidRPr="00CA65C3" w14:paraId="7ECE0E79" w14:textId="77777777" w:rsidTr="120BE694">
        <w:tc>
          <w:tcPr>
            <w:tcW w:w="3256" w:type="dxa"/>
          </w:tcPr>
          <w:p w14:paraId="5FF779F7" w14:textId="4B619239" w:rsidR="366AC567" w:rsidRPr="00CA65C3" w:rsidRDefault="76053637" w:rsidP="3E8E094D">
            <w:pPr>
              <w:pStyle w:val="K-Text"/>
              <w:spacing w:line="240" w:lineRule="auto"/>
              <w:jc w:val="left"/>
              <w:rPr>
                <w:rFonts w:asciiTheme="minorHAnsi" w:eastAsiaTheme="minorEastAsia" w:hAnsiTheme="minorHAnsi" w:cstheme="minorBidi"/>
                <w:sz w:val="20"/>
                <w:szCs w:val="20"/>
              </w:rPr>
            </w:pPr>
            <w:r w:rsidRPr="3E8E094D">
              <w:rPr>
                <w:rFonts w:asciiTheme="minorHAnsi" w:eastAsiaTheme="minorEastAsia" w:hAnsiTheme="minorHAnsi" w:cstheme="minorBidi"/>
                <w:sz w:val="20"/>
                <w:szCs w:val="20"/>
              </w:rPr>
              <w:t>Dodržování pravidel státní podpory</w:t>
            </w:r>
          </w:p>
        </w:tc>
        <w:tc>
          <w:tcPr>
            <w:tcW w:w="6372" w:type="dxa"/>
          </w:tcPr>
          <w:p w14:paraId="6D2F906A" w14:textId="35EA3282" w:rsidR="509208CD" w:rsidRPr="00A50215" w:rsidRDefault="088989F0" w:rsidP="3E8E094D">
            <w:pPr>
              <w:pStyle w:val="K-TextInfo"/>
              <w:rPr>
                <w:rFonts w:asciiTheme="minorHAnsi" w:eastAsiaTheme="minorEastAsia" w:hAnsiTheme="minorHAnsi" w:cstheme="minorBidi"/>
                <w:i w:val="0"/>
                <w:iCs w:val="0"/>
                <w:color w:val="auto"/>
                <w:sz w:val="20"/>
                <w:szCs w:val="20"/>
              </w:rPr>
            </w:pPr>
            <w:r w:rsidRPr="3E8E094D">
              <w:rPr>
                <w:rFonts w:asciiTheme="minorHAnsi" w:eastAsiaTheme="minorEastAsia" w:hAnsiTheme="minorHAnsi" w:cstheme="minorBidi"/>
                <w:i w:val="0"/>
                <w:iCs w:val="0"/>
                <w:color w:val="auto"/>
                <w:sz w:val="20"/>
                <w:szCs w:val="20"/>
              </w:rPr>
              <w:t>Finanční prostředky v rámci této reformy budou považovány za veřejné prostředky. MŠMT a NPI ČR zajistí, aby veškerá státní podpora poskytnutá v souvislosti s touto reformou byla v souladu s procedurálními a materiálními předpisy o veřejné podpoře aplikovatelnými v období, kdy je veřejná podpora poskytována.</w:t>
            </w:r>
            <w:r w:rsidR="519E0CE2" w:rsidRPr="3E8E094D">
              <w:rPr>
                <w:rFonts w:asciiTheme="minorHAnsi" w:eastAsiaTheme="minorEastAsia" w:hAnsiTheme="minorHAnsi" w:cstheme="minorBidi"/>
                <w:i w:val="0"/>
                <w:iCs w:val="0"/>
                <w:color w:val="auto"/>
                <w:sz w:val="20"/>
                <w:szCs w:val="20"/>
              </w:rPr>
              <w:t xml:space="preserve"> </w:t>
            </w:r>
          </w:p>
        </w:tc>
      </w:tr>
      <w:tr w:rsidR="005C21C9" w:rsidRPr="00CA65C3" w14:paraId="32340798" w14:textId="77777777" w:rsidTr="120BE694">
        <w:tc>
          <w:tcPr>
            <w:tcW w:w="3256" w:type="dxa"/>
          </w:tcPr>
          <w:p w14:paraId="22B17A26" w14:textId="1DF85D5F" w:rsidR="005C21C9" w:rsidRPr="00CA65C3" w:rsidRDefault="005C21C9" w:rsidP="005C21C9">
            <w:pPr>
              <w:pStyle w:val="K-Text"/>
              <w:spacing w:line="240" w:lineRule="auto"/>
              <w:jc w:val="left"/>
              <w:rPr>
                <w:rFonts w:asciiTheme="minorHAnsi" w:eastAsiaTheme="minorEastAsia" w:hAnsiTheme="minorHAnsi" w:cstheme="minorBidi"/>
                <w:sz w:val="20"/>
                <w:szCs w:val="20"/>
              </w:rPr>
            </w:pPr>
            <w:r w:rsidRPr="3E8E094D">
              <w:rPr>
                <w:rFonts w:asciiTheme="minorHAnsi" w:eastAsiaTheme="minorEastAsia" w:hAnsiTheme="minorHAnsi" w:cstheme="minorBidi"/>
                <w:sz w:val="20"/>
                <w:szCs w:val="20"/>
              </w:rPr>
              <w:t>Uveďte dobu implementace</w:t>
            </w:r>
          </w:p>
        </w:tc>
        <w:tc>
          <w:tcPr>
            <w:tcW w:w="6372" w:type="dxa"/>
          </w:tcPr>
          <w:p w14:paraId="79F17411" w14:textId="28A1C6F3" w:rsidR="005C21C9" w:rsidRPr="00CA65C3" w:rsidRDefault="005C21C9" w:rsidP="005C21C9">
            <w:pPr>
              <w:pStyle w:val="K-TextInfo"/>
              <w:rPr>
                <w:rFonts w:asciiTheme="minorHAnsi" w:eastAsiaTheme="minorEastAsia" w:hAnsiTheme="minorHAnsi" w:cstheme="minorBidi"/>
                <w:i w:val="0"/>
                <w:iCs w:val="0"/>
                <w:color w:val="auto"/>
                <w:sz w:val="20"/>
                <w:szCs w:val="20"/>
              </w:rPr>
            </w:pPr>
            <w:r>
              <w:rPr>
                <w:rFonts w:asciiTheme="minorHAnsi" w:eastAsiaTheme="minorEastAsia" w:hAnsiTheme="minorHAnsi" w:cstheme="minorBidi"/>
                <w:i w:val="0"/>
                <w:iCs w:val="0"/>
                <w:color w:val="auto"/>
                <w:sz w:val="20"/>
                <w:szCs w:val="20"/>
              </w:rPr>
              <w:t>Dokončení do 1Q 2026.</w:t>
            </w:r>
          </w:p>
        </w:tc>
      </w:tr>
    </w:tbl>
    <w:p w14:paraId="286D3859" w14:textId="3D4735FB" w:rsidR="366AC567" w:rsidRPr="00CA65C3" w:rsidRDefault="366AC567" w:rsidP="3E8E094D">
      <w:pPr>
        <w:pStyle w:val="K-Text"/>
        <w:spacing w:line="240" w:lineRule="auto"/>
        <w:rPr>
          <w:rFonts w:asciiTheme="minorHAnsi" w:eastAsiaTheme="minorEastAsia" w:hAnsiTheme="minorHAnsi" w:cstheme="minorBidi"/>
          <w:sz w:val="20"/>
          <w:szCs w:val="20"/>
        </w:rPr>
      </w:pPr>
    </w:p>
    <w:p w14:paraId="57DCC0DD" w14:textId="39EF880B" w:rsidR="3E8E094D" w:rsidRDefault="3E8E094D" w:rsidP="3E8E094D">
      <w:pPr>
        <w:pStyle w:val="K-Text"/>
        <w:spacing w:line="240" w:lineRule="auto"/>
        <w:rPr>
          <w:rFonts w:eastAsia="Calibri"/>
        </w:rPr>
      </w:pPr>
    </w:p>
    <w:p w14:paraId="0CBFA2F5" w14:textId="3B190419" w:rsidR="3DCC1104" w:rsidRDefault="3DCC1104" w:rsidP="3E8E094D">
      <w:pPr>
        <w:spacing w:before="160" w:line="240" w:lineRule="auto"/>
        <w:rPr>
          <w:rFonts w:eastAsiaTheme="minorEastAsia"/>
          <w:color w:val="auto"/>
          <w:sz w:val="20"/>
          <w:szCs w:val="20"/>
        </w:rPr>
      </w:pPr>
      <w:r w:rsidRPr="3E8E094D">
        <w:rPr>
          <w:rFonts w:eastAsiaTheme="minorEastAsia"/>
          <w:b/>
          <w:bCs/>
          <w:color w:val="auto"/>
          <w:sz w:val="20"/>
          <w:szCs w:val="20"/>
        </w:rPr>
        <w:t>4. Strategická autonomie a bezpečnostní problematika</w:t>
      </w:r>
    </w:p>
    <w:p w14:paraId="5BAC1A06" w14:textId="455386F9" w:rsidR="3DCC1104" w:rsidRDefault="3DCC1104" w:rsidP="3E8E094D">
      <w:pPr>
        <w:spacing w:line="240" w:lineRule="auto"/>
        <w:rPr>
          <w:rFonts w:eastAsiaTheme="minorEastAsia"/>
          <w:color w:val="auto"/>
          <w:sz w:val="20"/>
          <w:szCs w:val="20"/>
        </w:rPr>
      </w:pPr>
      <w:r w:rsidRPr="3E8E094D">
        <w:rPr>
          <w:rFonts w:eastAsiaTheme="minorEastAsia"/>
          <w:color w:val="auto"/>
          <w:sz w:val="20"/>
          <w:szCs w:val="20"/>
        </w:rPr>
        <w:t>Tato kapitola není pro danou komponentu relevantní.</w:t>
      </w:r>
    </w:p>
    <w:p w14:paraId="4B95B9C1" w14:textId="1D3659D6" w:rsidR="656985AC" w:rsidRDefault="656985AC" w:rsidP="3E8E094D">
      <w:pPr>
        <w:spacing w:before="160" w:line="240" w:lineRule="auto"/>
        <w:rPr>
          <w:rFonts w:eastAsiaTheme="minorEastAsia"/>
          <w:color w:val="auto"/>
          <w:sz w:val="20"/>
          <w:szCs w:val="20"/>
        </w:rPr>
      </w:pPr>
    </w:p>
    <w:p w14:paraId="6F24A452" w14:textId="3AF5B4C6" w:rsidR="3DCC1104" w:rsidRDefault="3DCC1104" w:rsidP="3E8E094D">
      <w:pPr>
        <w:spacing w:before="160" w:line="240" w:lineRule="auto"/>
        <w:rPr>
          <w:rFonts w:eastAsiaTheme="minorEastAsia"/>
          <w:color w:val="auto"/>
          <w:sz w:val="20"/>
          <w:szCs w:val="20"/>
        </w:rPr>
      </w:pPr>
      <w:r w:rsidRPr="3E8E094D">
        <w:rPr>
          <w:rFonts w:eastAsiaTheme="minorEastAsia"/>
          <w:b/>
          <w:bCs/>
          <w:color w:val="auto"/>
          <w:sz w:val="20"/>
          <w:szCs w:val="20"/>
        </w:rPr>
        <w:t>5. Přeshraniční a mezinárodní projekty</w:t>
      </w:r>
    </w:p>
    <w:p w14:paraId="6E011C9F" w14:textId="265200D3" w:rsidR="3DCC1104" w:rsidRDefault="3DCC1104" w:rsidP="3E8E094D">
      <w:pPr>
        <w:spacing w:line="240" w:lineRule="auto"/>
        <w:rPr>
          <w:rFonts w:eastAsiaTheme="minorEastAsia"/>
          <w:color w:val="auto"/>
          <w:sz w:val="20"/>
          <w:szCs w:val="20"/>
        </w:rPr>
      </w:pPr>
      <w:r w:rsidRPr="3E8E094D">
        <w:rPr>
          <w:rFonts w:eastAsiaTheme="minorEastAsia"/>
          <w:color w:val="auto"/>
          <w:sz w:val="20"/>
          <w:szCs w:val="20"/>
        </w:rPr>
        <w:t>Tato kapitola není pro danou komponentu relevantní.</w:t>
      </w:r>
    </w:p>
    <w:p w14:paraId="3BC01F2C" w14:textId="373F9C29" w:rsidR="656985AC" w:rsidRDefault="656985AC" w:rsidP="3E8E094D">
      <w:pPr>
        <w:spacing w:before="160" w:line="240" w:lineRule="auto"/>
        <w:rPr>
          <w:rFonts w:eastAsiaTheme="minorEastAsia"/>
          <w:color w:val="auto"/>
          <w:sz w:val="20"/>
          <w:szCs w:val="20"/>
        </w:rPr>
      </w:pPr>
    </w:p>
    <w:p w14:paraId="0D141688" w14:textId="60634C73" w:rsidR="3DCC1104" w:rsidRDefault="3DCC1104" w:rsidP="3E8E094D">
      <w:pPr>
        <w:spacing w:before="160" w:after="200" w:line="240" w:lineRule="auto"/>
        <w:rPr>
          <w:rFonts w:eastAsiaTheme="minorEastAsia"/>
          <w:color w:val="auto"/>
          <w:sz w:val="20"/>
          <w:szCs w:val="20"/>
        </w:rPr>
      </w:pPr>
      <w:r w:rsidRPr="3E8E094D">
        <w:rPr>
          <w:rFonts w:eastAsiaTheme="minorEastAsia"/>
          <w:b/>
          <w:bCs/>
          <w:color w:val="auto"/>
          <w:sz w:val="20"/>
          <w:szCs w:val="20"/>
        </w:rPr>
        <w:lastRenderedPageBreak/>
        <w:t xml:space="preserve">6. </w:t>
      </w:r>
      <w:proofErr w:type="gramStart"/>
      <w:r w:rsidRPr="3E8E094D">
        <w:rPr>
          <w:rFonts w:eastAsiaTheme="minorEastAsia"/>
          <w:b/>
          <w:bCs/>
          <w:color w:val="auto"/>
          <w:sz w:val="20"/>
          <w:szCs w:val="20"/>
        </w:rPr>
        <w:t>Zelený</w:t>
      </w:r>
      <w:proofErr w:type="gramEnd"/>
      <w:r w:rsidRPr="3E8E094D">
        <w:rPr>
          <w:rFonts w:eastAsiaTheme="minorEastAsia"/>
          <w:b/>
          <w:bCs/>
          <w:color w:val="auto"/>
          <w:sz w:val="20"/>
          <w:szCs w:val="20"/>
        </w:rPr>
        <w:t xml:space="preserve"> rozměr komponenty</w:t>
      </w:r>
    </w:p>
    <w:p w14:paraId="75880689" w14:textId="67573ECA" w:rsidR="754ECFEE" w:rsidRDefault="754ECFEE" w:rsidP="3E8E094D">
      <w:pPr>
        <w:spacing w:line="240" w:lineRule="auto"/>
        <w:jc w:val="both"/>
        <w:rPr>
          <w:rFonts w:eastAsiaTheme="minorEastAsia"/>
          <w:color w:val="auto"/>
          <w:sz w:val="20"/>
          <w:szCs w:val="20"/>
        </w:rPr>
      </w:pPr>
      <w:r w:rsidRPr="3E8E094D">
        <w:rPr>
          <w:rFonts w:eastAsiaTheme="minorEastAsia"/>
          <w:color w:val="auto"/>
          <w:sz w:val="20"/>
          <w:szCs w:val="20"/>
        </w:rPr>
        <w:t>Tato kapitola není pro danou komponentu relevantní.</w:t>
      </w:r>
    </w:p>
    <w:p w14:paraId="49DD291D" w14:textId="78A8277F" w:rsidR="656985AC" w:rsidRDefault="656985AC" w:rsidP="3E8E094D">
      <w:pPr>
        <w:spacing w:after="180" w:line="240" w:lineRule="auto"/>
        <w:jc w:val="both"/>
        <w:rPr>
          <w:rFonts w:eastAsiaTheme="minorEastAsia"/>
          <w:sz w:val="20"/>
          <w:szCs w:val="20"/>
        </w:rPr>
      </w:pPr>
    </w:p>
    <w:p w14:paraId="09B1A91D" w14:textId="67AF5C2D" w:rsidR="3DCC1104" w:rsidRDefault="3DCC1104" w:rsidP="3E8E094D">
      <w:pPr>
        <w:spacing w:before="160" w:line="240" w:lineRule="auto"/>
        <w:rPr>
          <w:rFonts w:eastAsiaTheme="minorEastAsia"/>
          <w:color w:val="auto"/>
          <w:sz w:val="20"/>
          <w:szCs w:val="20"/>
        </w:rPr>
      </w:pPr>
      <w:r w:rsidRPr="3E8E094D">
        <w:rPr>
          <w:rFonts w:eastAsiaTheme="minorEastAsia"/>
          <w:b/>
          <w:bCs/>
          <w:color w:val="auto"/>
          <w:sz w:val="20"/>
          <w:szCs w:val="20"/>
        </w:rPr>
        <w:t xml:space="preserve">7. Digitální rozměr komponenty </w:t>
      </w:r>
    </w:p>
    <w:p w14:paraId="3C4693F7" w14:textId="1FC281C2" w:rsidR="1C4407F5" w:rsidRDefault="1C4407F5" w:rsidP="3E8E094D">
      <w:pPr>
        <w:spacing w:after="180" w:line="240" w:lineRule="auto"/>
        <w:jc w:val="both"/>
        <w:rPr>
          <w:rFonts w:eastAsiaTheme="minorEastAsia"/>
          <w:color w:val="auto"/>
          <w:sz w:val="20"/>
          <w:szCs w:val="20"/>
        </w:rPr>
      </w:pPr>
      <w:r w:rsidRPr="3E8E094D">
        <w:rPr>
          <w:rFonts w:eastAsiaTheme="minorEastAsia"/>
          <w:color w:val="auto"/>
          <w:sz w:val="20"/>
          <w:szCs w:val="20"/>
        </w:rPr>
        <w:t xml:space="preserve">Komponenta přispěje k naplnění cíle Strategie 2030+, kterým je základními a nepostradatelnými kompetencemi vybavený a motivovaný jedinec, který dokáže v co nejvyšší míře využít svůj potenciál v dynamicky se měnícím světě ve prospěch jak svého vlastního rozvoje, tak s ohledem na druhé a ve prospěch rozvoje celé společnosti. Základními a nezbytnými kompetencemi a dovednostmi vybavení jedinci, kteří jsou schopni reagovat na výzvy v dnešním dynamickém světě, přispějí k digitální transformaci. Budou schopni díky základním digitálním dovednostem zodpovědně využívat digitální technologie, ale zároveň se díky pokročilým digitálním dovednostem podílet na jejich tvorbě za využívání inovací a nových technologií. Dále díky pokročilé digitalizaci a s tím spojené transformaci vzdělávacího systému očekáváme, že se bude zvyšovat podíl pracovních míst v sektorech s vyšší přidanou hodnotou, a naopak se bude snižovat podíl pracovních míst s nízkou přidanou hodnotou. Zároveň očekáváme, že se díky pokročilým digitálním dovednostem žáků a studentů naplno rozvine potenciál pro tvorbu inovací i v oblasti trvale udržitelného podnikání. Vzhledem k tomu, že reforma cílí na investici do lidského kapitálu, což samo o sobě přinese vysokou přidanou hodnotu k ekonomickému rozvoji a další </w:t>
      </w:r>
      <w:r w:rsidR="268F6ED7" w:rsidRPr="3E8E094D">
        <w:rPr>
          <w:rFonts w:eastAsiaTheme="minorEastAsia"/>
          <w:color w:val="auto"/>
          <w:sz w:val="20"/>
          <w:szCs w:val="20"/>
        </w:rPr>
        <w:t>(</w:t>
      </w:r>
      <w:r w:rsidRPr="3E8E094D">
        <w:rPr>
          <w:rFonts w:eastAsiaTheme="minorEastAsia"/>
          <w:color w:val="auto"/>
          <w:sz w:val="20"/>
          <w:szCs w:val="20"/>
        </w:rPr>
        <w:t>v současné době neodhadnutelné</w:t>
      </w:r>
      <w:r w:rsidR="295FFC26" w:rsidRPr="3E8E094D">
        <w:rPr>
          <w:rFonts w:eastAsiaTheme="minorEastAsia"/>
          <w:color w:val="auto"/>
          <w:sz w:val="20"/>
          <w:szCs w:val="20"/>
        </w:rPr>
        <w:t>)</w:t>
      </w:r>
      <w:r w:rsidRPr="3E8E094D">
        <w:rPr>
          <w:rFonts w:eastAsiaTheme="minorEastAsia"/>
          <w:color w:val="auto"/>
          <w:sz w:val="20"/>
          <w:szCs w:val="20"/>
        </w:rPr>
        <w:t xml:space="preserve"> multiplikační efekty</w:t>
      </w:r>
      <w:r w:rsidR="485847E1" w:rsidRPr="3E8E094D">
        <w:rPr>
          <w:rFonts w:eastAsiaTheme="minorEastAsia"/>
          <w:color w:val="auto"/>
          <w:sz w:val="20"/>
          <w:szCs w:val="20"/>
        </w:rPr>
        <w:t>.</w:t>
      </w:r>
    </w:p>
    <w:p w14:paraId="66C91336" w14:textId="44EAB621" w:rsidR="656985AC" w:rsidRDefault="656985AC" w:rsidP="3E8E094D">
      <w:pPr>
        <w:spacing w:line="240" w:lineRule="auto"/>
        <w:jc w:val="both"/>
        <w:rPr>
          <w:rFonts w:eastAsiaTheme="minorEastAsia"/>
          <w:color w:val="auto"/>
          <w:sz w:val="20"/>
          <w:szCs w:val="20"/>
        </w:rPr>
      </w:pPr>
    </w:p>
    <w:p w14:paraId="0BEC6C8C" w14:textId="517B933F" w:rsidR="3DCC1104" w:rsidRDefault="3DCC1104" w:rsidP="3E8E094D">
      <w:pPr>
        <w:spacing w:before="160" w:line="240" w:lineRule="auto"/>
        <w:rPr>
          <w:rFonts w:eastAsiaTheme="minorEastAsia"/>
          <w:color w:val="auto"/>
          <w:sz w:val="20"/>
          <w:szCs w:val="20"/>
        </w:rPr>
      </w:pPr>
      <w:r w:rsidRPr="3E8E094D">
        <w:rPr>
          <w:rFonts w:eastAsiaTheme="minorEastAsia"/>
          <w:b/>
          <w:bCs/>
          <w:color w:val="auto"/>
          <w:sz w:val="20"/>
          <w:szCs w:val="20"/>
        </w:rPr>
        <w:t>8. Uplatnění zásady „významně nepoškozovat“</w:t>
      </w:r>
    </w:p>
    <w:p w14:paraId="34D7E630" w14:textId="7175EB0C" w:rsidR="00F54302" w:rsidRDefault="00F54302" w:rsidP="3E8E094D">
      <w:pPr>
        <w:spacing w:after="180" w:line="240" w:lineRule="auto"/>
        <w:jc w:val="both"/>
        <w:rPr>
          <w:rFonts w:eastAsiaTheme="minorEastAsia"/>
          <w:color w:val="auto"/>
          <w:sz w:val="20"/>
          <w:szCs w:val="20"/>
        </w:rPr>
      </w:pPr>
      <w:r w:rsidRPr="3E8E094D">
        <w:rPr>
          <w:rFonts w:eastAsiaTheme="minorEastAsia"/>
          <w:color w:val="auto"/>
          <w:sz w:val="20"/>
          <w:szCs w:val="20"/>
        </w:rPr>
        <w:t xml:space="preserve">Kritérium DNSH je splněno (viz příloha). </w:t>
      </w:r>
    </w:p>
    <w:p w14:paraId="2E810EA0" w14:textId="52CCC100" w:rsidR="656985AC" w:rsidRDefault="656985AC" w:rsidP="3E8E094D">
      <w:pPr>
        <w:spacing w:before="160" w:line="240" w:lineRule="auto"/>
        <w:jc w:val="both"/>
        <w:rPr>
          <w:rFonts w:eastAsiaTheme="minorEastAsia"/>
          <w:color w:val="auto"/>
          <w:sz w:val="20"/>
          <w:szCs w:val="20"/>
        </w:rPr>
      </w:pPr>
    </w:p>
    <w:p w14:paraId="440F39EE" w14:textId="6632F8FC" w:rsidR="3DCC1104" w:rsidRDefault="3DCC1104" w:rsidP="3E8E094D">
      <w:pPr>
        <w:spacing w:before="160" w:line="240" w:lineRule="auto"/>
        <w:jc w:val="both"/>
        <w:rPr>
          <w:rFonts w:eastAsiaTheme="minorEastAsia"/>
          <w:color w:val="auto"/>
          <w:sz w:val="20"/>
          <w:szCs w:val="20"/>
        </w:rPr>
      </w:pPr>
      <w:r w:rsidRPr="3E8E094D">
        <w:rPr>
          <w:rFonts w:eastAsiaTheme="minorEastAsia"/>
          <w:b/>
          <w:bCs/>
          <w:color w:val="auto"/>
          <w:sz w:val="20"/>
          <w:szCs w:val="20"/>
        </w:rPr>
        <w:t xml:space="preserve">9. Milníky, cíle a harmonogram </w:t>
      </w:r>
    </w:p>
    <w:p w14:paraId="597FC836" w14:textId="3952E4F1" w:rsidR="3DCC1104" w:rsidRDefault="3DCC1104" w:rsidP="3E8E094D">
      <w:pPr>
        <w:spacing w:line="240" w:lineRule="auto"/>
        <w:jc w:val="both"/>
        <w:rPr>
          <w:rFonts w:eastAsiaTheme="minorEastAsia"/>
          <w:color w:val="auto"/>
          <w:sz w:val="20"/>
          <w:szCs w:val="20"/>
        </w:rPr>
      </w:pPr>
      <w:r w:rsidRPr="3E8E094D">
        <w:rPr>
          <w:rFonts w:eastAsiaTheme="minorEastAsia"/>
          <w:color w:val="auto"/>
          <w:sz w:val="20"/>
          <w:szCs w:val="20"/>
        </w:rPr>
        <w:t>Milníky, cíle a časová osa jsou popsány v tabulce v příloze.</w:t>
      </w:r>
    </w:p>
    <w:p w14:paraId="52903458" w14:textId="067F3BD0" w:rsidR="656985AC" w:rsidRDefault="656985AC" w:rsidP="3E8E094D">
      <w:pPr>
        <w:spacing w:line="240" w:lineRule="auto"/>
        <w:jc w:val="both"/>
        <w:rPr>
          <w:rFonts w:eastAsiaTheme="minorEastAsia"/>
          <w:color w:val="auto"/>
          <w:sz w:val="20"/>
          <w:szCs w:val="20"/>
        </w:rPr>
      </w:pPr>
    </w:p>
    <w:p w14:paraId="3C1CC731" w14:textId="6FEA3446" w:rsidR="3DCC1104" w:rsidRDefault="3DCC1104" w:rsidP="3E8E094D">
      <w:pPr>
        <w:spacing w:before="160" w:line="240" w:lineRule="auto"/>
        <w:rPr>
          <w:rFonts w:eastAsiaTheme="minorEastAsia"/>
          <w:color w:val="auto"/>
          <w:sz w:val="20"/>
          <w:szCs w:val="20"/>
        </w:rPr>
      </w:pPr>
      <w:r w:rsidRPr="3E8E094D">
        <w:rPr>
          <w:rFonts w:eastAsiaTheme="minorEastAsia"/>
          <w:b/>
          <w:bCs/>
          <w:color w:val="auto"/>
          <w:sz w:val="20"/>
          <w:szCs w:val="20"/>
        </w:rPr>
        <w:t>10. Financování a </w:t>
      </w:r>
      <w:proofErr w:type="spellStart"/>
      <w:r w:rsidRPr="3E8E094D">
        <w:rPr>
          <w:rFonts w:eastAsiaTheme="minorEastAsia"/>
          <w:b/>
          <w:bCs/>
          <w:color w:val="auto"/>
          <w:sz w:val="20"/>
          <w:szCs w:val="20"/>
        </w:rPr>
        <w:t>costing</w:t>
      </w:r>
      <w:proofErr w:type="spellEnd"/>
      <w:r w:rsidRPr="3E8E094D">
        <w:rPr>
          <w:rFonts w:eastAsiaTheme="minorEastAsia"/>
          <w:b/>
          <w:bCs/>
          <w:color w:val="auto"/>
          <w:sz w:val="20"/>
          <w:szCs w:val="20"/>
        </w:rPr>
        <w:t xml:space="preserve"> </w:t>
      </w:r>
    </w:p>
    <w:p w14:paraId="4E4B88A4" w14:textId="6C2AFEA2" w:rsidR="3DCC1104" w:rsidRDefault="3DCC1104" w:rsidP="3E8E094D">
      <w:pPr>
        <w:spacing w:line="240" w:lineRule="auto"/>
        <w:jc w:val="both"/>
        <w:rPr>
          <w:rFonts w:eastAsiaTheme="minorEastAsia"/>
          <w:color w:val="auto"/>
          <w:sz w:val="20"/>
          <w:szCs w:val="20"/>
        </w:rPr>
      </w:pPr>
      <w:r w:rsidRPr="3E8E094D">
        <w:rPr>
          <w:rFonts w:eastAsiaTheme="minorEastAsia"/>
          <w:color w:val="auto"/>
          <w:sz w:val="20"/>
          <w:szCs w:val="20"/>
        </w:rPr>
        <w:t>Financování a náklady jsou popsány v tabulce v příloze.</w:t>
      </w:r>
    </w:p>
    <w:p w14:paraId="6B56D02D" w14:textId="0FB78868" w:rsidR="656985AC" w:rsidRDefault="656985AC" w:rsidP="3E8E094D">
      <w:pPr>
        <w:spacing w:after="180" w:line="240" w:lineRule="auto"/>
        <w:jc w:val="both"/>
        <w:rPr>
          <w:rFonts w:eastAsiaTheme="minorEastAsia"/>
          <w:color w:val="auto"/>
          <w:sz w:val="20"/>
          <w:szCs w:val="20"/>
        </w:rPr>
      </w:pPr>
    </w:p>
    <w:p w14:paraId="5AA6DC3B" w14:textId="77777777" w:rsidR="005119E2" w:rsidRPr="00CA65C3" w:rsidRDefault="005119E2" w:rsidP="3E8E094D">
      <w:pPr>
        <w:pStyle w:val="K-Text"/>
        <w:spacing w:line="240" w:lineRule="auto"/>
        <w:rPr>
          <w:rFonts w:asciiTheme="minorHAnsi" w:eastAsiaTheme="minorEastAsia" w:hAnsiTheme="minorHAnsi" w:cstheme="minorBidi"/>
          <w:sz w:val="20"/>
          <w:szCs w:val="20"/>
        </w:rPr>
      </w:pPr>
    </w:p>
    <w:sectPr w:rsidR="005119E2" w:rsidRPr="00CA65C3" w:rsidSect="00CC5E40">
      <w:headerReference w:type="default" r:id="rId17"/>
      <w:footerReference w:type="default" r:id="rId18"/>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E13CE" w14:textId="77777777" w:rsidR="007A4095" w:rsidRDefault="007A4095" w:rsidP="00677FE0">
      <w:pPr>
        <w:spacing w:after="0" w:line="240" w:lineRule="auto"/>
      </w:pPr>
      <w:r>
        <w:separator/>
      </w:r>
    </w:p>
  </w:endnote>
  <w:endnote w:type="continuationSeparator" w:id="0">
    <w:p w14:paraId="0BE91078" w14:textId="77777777" w:rsidR="007A4095" w:rsidRDefault="007A4095" w:rsidP="00677FE0">
      <w:pPr>
        <w:spacing w:after="0" w:line="240" w:lineRule="auto"/>
      </w:pPr>
      <w:r>
        <w:continuationSeparator/>
      </w:r>
    </w:p>
  </w:endnote>
  <w:endnote w:type="continuationNotice" w:id="1">
    <w:p w14:paraId="5DE2C860" w14:textId="77777777" w:rsidR="007A4095" w:rsidRDefault="007A40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0"/>
      <w:gridCol w:w="3210"/>
      <w:gridCol w:w="3210"/>
    </w:tblGrid>
    <w:tr w:rsidR="656985AC" w14:paraId="34EBBE8A" w14:textId="77777777" w:rsidTr="656985AC">
      <w:tc>
        <w:tcPr>
          <w:tcW w:w="3210" w:type="dxa"/>
        </w:tcPr>
        <w:p w14:paraId="187EEB4C" w14:textId="49E647CB" w:rsidR="656985AC" w:rsidRDefault="656985AC" w:rsidP="656985AC">
          <w:pPr>
            <w:pStyle w:val="Zhlav"/>
            <w:ind w:left="-115"/>
          </w:pPr>
        </w:p>
      </w:tc>
      <w:tc>
        <w:tcPr>
          <w:tcW w:w="3210" w:type="dxa"/>
        </w:tcPr>
        <w:p w14:paraId="4F43D2CF" w14:textId="7D3BF76F" w:rsidR="656985AC" w:rsidRDefault="656985AC" w:rsidP="656985AC">
          <w:pPr>
            <w:pStyle w:val="Zhlav"/>
            <w:jc w:val="center"/>
          </w:pPr>
        </w:p>
        <w:p w14:paraId="7A89DA0D" w14:textId="7063BC22" w:rsidR="656985AC" w:rsidRDefault="656985AC" w:rsidP="656985AC">
          <w:pPr>
            <w:pStyle w:val="Zhlav"/>
            <w:jc w:val="center"/>
          </w:pPr>
          <w:r w:rsidRPr="656985AC">
            <w:fldChar w:fldCharType="begin"/>
          </w:r>
          <w:r>
            <w:instrText>PAGE</w:instrText>
          </w:r>
          <w:r w:rsidRPr="656985AC">
            <w:fldChar w:fldCharType="separate"/>
          </w:r>
          <w:r w:rsidR="00EF3054">
            <w:rPr>
              <w:noProof/>
            </w:rPr>
            <w:t>1</w:t>
          </w:r>
          <w:r w:rsidRPr="656985AC">
            <w:fldChar w:fldCharType="end"/>
          </w:r>
        </w:p>
      </w:tc>
      <w:tc>
        <w:tcPr>
          <w:tcW w:w="3210" w:type="dxa"/>
        </w:tcPr>
        <w:p w14:paraId="1D2062B4" w14:textId="17C29EEC" w:rsidR="656985AC" w:rsidRDefault="656985AC" w:rsidP="656985AC">
          <w:pPr>
            <w:pStyle w:val="Zhlav"/>
            <w:ind w:right="-115"/>
            <w:jc w:val="right"/>
          </w:pPr>
        </w:p>
      </w:tc>
    </w:tr>
  </w:tbl>
  <w:p w14:paraId="4AA7F29B" w14:textId="0F2572AC" w:rsidR="656985AC" w:rsidRDefault="656985AC" w:rsidP="656985A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BB5F7" w14:textId="77777777" w:rsidR="007A4095" w:rsidRDefault="007A4095" w:rsidP="00677FE0">
      <w:pPr>
        <w:spacing w:after="0" w:line="240" w:lineRule="auto"/>
      </w:pPr>
      <w:r>
        <w:separator/>
      </w:r>
    </w:p>
  </w:footnote>
  <w:footnote w:type="continuationSeparator" w:id="0">
    <w:p w14:paraId="45F31DF1" w14:textId="77777777" w:rsidR="007A4095" w:rsidRDefault="007A4095" w:rsidP="00677FE0">
      <w:pPr>
        <w:spacing w:after="0" w:line="240" w:lineRule="auto"/>
      </w:pPr>
      <w:r>
        <w:continuationSeparator/>
      </w:r>
    </w:p>
  </w:footnote>
  <w:footnote w:type="continuationNotice" w:id="1">
    <w:p w14:paraId="4A6D3E6D" w14:textId="77777777" w:rsidR="007A4095" w:rsidRDefault="007A4095">
      <w:pPr>
        <w:spacing w:after="0" w:line="240" w:lineRule="auto"/>
      </w:pPr>
    </w:p>
  </w:footnote>
  <w:footnote w:id="2">
    <w:p w14:paraId="73E3DCFC" w14:textId="2F6D8C5B" w:rsidR="2DD85947" w:rsidRDefault="2DD85947" w:rsidP="3E8E094D">
      <w:pPr>
        <w:pStyle w:val="Textpoznpodarou"/>
        <w:rPr>
          <w:rFonts w:ascii="Times New Roman" w:hAnsi="Times New Roman" w:cs="Times New Roman"/>
          <w:color w:val="auto"/>
          <w:sz w:val="18"/>
          <w:szCs w:val="18"/>
        </w:rPr>
      </w:pPr>
      <w:r w:rsidRPr="3E8E094D">
        <w:rPr>
          <w:rStyle w:val="Znakapoznpodarou"/>
          <w:rFonts w:ascii="Calibri" w:eastAsia="Calibri" w:hAnsi="Calibri" w:cs="Calibri"/>
          <w:color w:val="auto"/>
          <w:sz w:val="16"/>
          <w:szCs w:val="16"/>
        </w:rPr>
        <w:footnoteRef/>
      </w:r>
      <w:r w:rsidR="3E8E094D" w:rsidRPr="3E8E094D">
        <w:rPr>
          <w:rFonts w:ascii="Calibri" w:eastAsia="Calibri" w:hAnsi="Calibri" w:cs="Calibri"/>
          <w:color w:val="auto"/>
          <w:sz w:val="16"/>
          <w:szCs w:val="16"/>
        </w:rPr>
        <w:t xml:space="preserve"> Zejména komponenta 1.3. Digitální vysokokapacitní sítě, investice 1.3.3 Vybudování vysokokapacitního připojení pro školy a další soc. ekonomické aktéry (nezahrnující bílá místa), dále výzvy IROP viz </w:t>
      </w:r>
      <w:hyperlink r:id="rId1">
        <w:r w:rsidR="3E8E094D" w:rsidRPr="3E8E094D">
          <w:rPr>
            <w:rStyle w:val="Hypertextovodkaz"/>
            <w:rFonts w:ascii="Calibri" w:eastAsia="Calibri" w:hAnsi="Calibri" w:cs="Calibri"/>
            <w:color w:val="auto"/>
            <w:sz w:val="16"/>
            <w:szCs w:val="16"/>
          </w:rPr>
          <w:t>https://irop.mmr.cz/cs/irop-2021-2027</w:t>
        </w:r>
      </w:hyperlink>
      <w:r w:rsidR="3E8E094D" w:rsidRPr="3E8E094D">
        <w:rPr>
          <w:rFonts w:ascii="Calibri" w:eastAsia="Calibri" w:hAnsi="Calibri" w:cs="Calibri"/>
          <w:color w:val="auto"/>
          <w:sz w:val="16"/>
          <w:szCs w:val="16"/>
        </w:rPr>
        <w:t xml:space="preserve"> </w:t>
      </w:r>
    </w:p>
  </w:footnote>
  <w:footnote w:id="3">
    <w:p w14:paraId="7A91506A" w14:textId="3D81B96D" w:rsidR="2DD85947" w:rsidRDefault="2DD85947" w:rsidP="3E8E094D">
      <w:pPr>
        <w:pStyle w:val="Textpoznpodarou"/>
        <w:rPr>
          <w:rFonts w:ascii="Times New Roman" w:hAnsi="Times New Roman" w:cs="Times New Roman"/>
          <w:color w:val="auto"/>
          <w:sz w:val="18"/>
          <w:szCs w:val="18"/>
        </w:rPr>
      </w:pPr>
      <w:r w:rsidRPr="3E8E094D">
        <w:rPr>
          <w:rStyle w:val="Znakapoznpodarou"/>
          <w:rFonts w:ascii="Calibri" w:eastAsia="Calibri" w:hAnsi="Calibri" w:cs="Calibri"/>
          <w:color w:val="auto"/>
          <w:sz w:val="16"/>
          <w:szCs w:val="16"/>
        </w:rPr>
        <w:footnoteRef/>
      </w:r>
      <w:r w:rsidR="3E8E094D" w:rsidRPr="3E8E094D">
        <w:rPr>
          <w:rFonts w:ascii="Calibri" w:eastAsia="Calibri" w:hAnsi="Calibri" w:cs="Calibri"/>
          <w:color w:val="auto"/>
          <w:sz w:val="16"/>
          <w:szCs w:val="16"/>
        </w:rPr>
        <w:t xml:space="preserve"> </w:t>
      </w:r>
      <w:hyperlink r:id="rId2">
        <w:r w:rsidR="3E8E094D" w:rsidRPr="3E8E094D">
          <w:rPr>
            <w:rStyle w:val="Hypertextovodkaz"/>
            <w:rFonts w:ascii="Calibri" w:eastAsia="Calibri" w:hAnsi="Calibri" w:cs="Calibri"/>
            <w:color w:val="auto"/>
            <w:sz w:val="16"/>
            <w:szCs w:val="16"/>
          </w:rPr>
          <w:t>https://ec.europa.eu/commission/presscorner/detail/sk/IP_18_102</w:t>
        </w:r>
      </w:hyperlink>
      <w:r w:rsidR="3E8E094D" w:rsidRPr="3E8E094D">
        <w:rPr>
          <w:rFonts w:ascii="Calibri" w:eastAsia="Calibri" w:hAnsi="Calibri" w:cs="Calibri"/>
          <w:color w:val="auto"/>
          <w:sz w:val="16"/>
          <w:szCs w:val="16"/>
        </w:rPr>
        <w:t xml:space="preserve"> </w:t>
      </w:r>
    </w:p>
  </w:footnote>
  <w:footnote w:id="4">
    <w:p w14:paraId="196CE572" w14:textId="2869F92E" w:rsidR="2DD85947" w:rsidRDefault="2DD85947" w:rsidP="3E8E094D">
      <w:pPr>
        <w:pStyle w:val="Textpoznpodarou"/>
        <w:rPr>
          <w:rFonts w:ascii="Times New Roman" w:hAnsi="Times New Roman" w:cs="Times New Roman"/>
          <w:color w:val="auto"/>
          <w:sz w:val="18"/>
          <w:szCs w:val="18"/>
        </w:rPr>
      </w:pPr>
      <w:r w:rsidRPr="3E8E094D">
        <w:rPr>
          <w:rStyle w:val="Znakapoznpodarou"/>
          <w:rFonts w:ascii="Calibri" w:eastAsia="Calibri" w:hAnsi="Calibri" w:cs="Calibri"/>
          <w:color w:val="auto"/>
          <w:sz w:val="16"/>
          <w:szCs w:val="16"/>
        </w:rPr>
        <w:footnoteRef/>
      </w:r>
      <w:r w:rsidR="3E8E094D" w:rsidRPr="3E8E094D">
        <w:rPr>
          <w:rFonts w:ascii="Calibri" w:eastAsia="Calibri" w:hAnsi="Calibri" w:cs="Calibri"/>
          <w:color w:val="auto"/>
          <w:sz w:val="16"/>
          <w:szCs w:val="16"/>
        </w:rPr>
        <w:t xml:space="preserve"> Str. 55, Digital </w:t>
      </w:r>
      <w:proofErr w:type="spellStart"/>
      <w:r w:rsidR="3E8E094D" w:rsidRPr="3E8E094D">
        <w:rPr>
          <w:rFonts w:ascii="Calibri" w:eastAsia="Calibri" w:hAnsi="Calibri" w:cs="Calibri"/>
          <w:color w:val="auto"/>
          <w:sz w:val="16"/>
          <w:szCs w:val="16"/>
        </w:rPr>
        <w:t>Education</w:t>
      </w:r>
      <w:proofErr w:type="spellEnd"/>
      <w:r w:rsidR="3E8E094D" w:rsidRPr="3E8E094D">
        <w:rPr>
          <w:rFonts w:ascii="Calibri" w:eastAsia="Calibri" w:hAnsi="Calibri" w:cs="Calibri"/>
          <w:color w:val="auto"/>
          <w:sz w:val="16"/>
          <w:szCs w:val="16"/>
        </w:rPr>
        <w:t xml:space="preserve"> </w:t>
      </w:r>
      <w:proofErr w:type="spellStart"/>
      <w:r w:rsidR="3E8E094D" w:rsidRPr="3E8E094D">
        <w:rPr>
          <w:rFonts w:ascii="Calibri" w:eastAsia="Calibri" w:hAnsi="Calibri" w:cs="Calibri"/>
          <w:color w:val="auto"/>
          <w:sz w:val="16"/>
          <w:szCs w:val="16"/>
        </w:rPr>
        <w:t>Action</w:t>
      </w:r>
      <w:proofErr w:type="spellEnd"/>
      <w:r w:rsidR="3E8E094D" w:rsidRPr="3E8E094D">
        <w:rPr>
          <w:rFonts w:ascii="Calibri" w:eastAsia="Calibri" w:hAnsi="Calibri" w:cs="Calibri"/>
          <w:color w:val="auto"/>
          <w:sz w:val="16"/>
          <w:szCs w:val="16"/>
        </w:rPr>
        <w:t xml:space="preserve"> </w:t>
      </w:r>
      <w:proofErr w:type="spellStart"/>
      <w:r w:rsidR="3E8E094D" w:rsidRPr="3E8E094D">
        <w:rPr>
          <w:rFonts w:ascii="Calibri" w:eastAsia="Calibri" w:hAnsi="Calibri" w:cs="Calibri"/>
          <w:color w:val="auto"/>
          <w:sz w:val="16"/>
          <w:szCs w:val="16"/>
        </w:rPr>
        <w:t>Plan</w:t>
      </w:r>
      <w:proofErr w:type="spellEnd"/>
      <w:r w:rsidR="3E8E094D" w:rsidRPr="3E8E094D">
        <w:rPr>
          <w:rFonts w:ascii="Calibri" w:eastAsia="Calibri" w:hAnsi="Calibri" w:cs="Calibri"/>
          <w:color w:val="auto"/>
          <w:sz w:val="16"/>
          <w:szCs w:val="16"/>
        </w:rPr>
        <w:t xml:space="preserve"> (2021-2027) - </w:t>
      </w:r>
      <w:proofErr w:type="spellStart"/>
      <w:r w:rsidR="3E8E094D" w:rsidRPr="3E8E094D">
        <w:rPr>
          <w:rFonts w:ascii="Calibri" w:eastAsia="Calibri" w:hAnsi="Calibri" w:cs="Calibri"/>
          <w:color w:val="auto"/>
          <w:sz w:val="16"/>
          <w:szCs w:val="16"/>
        </w:rPr>
        <w:t>Commission</w:t>
      </w:r>
      <w:proofErr w:type="spellEnd"/>
      <w:r w:rsidR="3E8E094D" w:rsidRPr="3E8E094D">
        <w:rPr>
          <w:rFonts w:ascii="Calibri" w:eastAsia="Calibri" w:hAnsi="Calibri" w:cs="Calibri"/>
          <w:color w:val="auto"/>
          <w:sz w:val="16"/>
          <w:szCs w:val="16"/>
        </w:rPr>
        <w:t xml:space="preserve"> </w:t>
      </w:r>
      <w:proofErr w:type="spellStart"/>
      <w:r w:rsidR="3E8E094D" w:rsidRPr="3E8E094D">
        <w:rPr>
          <w:rFonts w:ascii="Calibri" w:eastAsia="Calibri" w:hAnsi="Calibri" w:cs="Calibri"/>
          <w:color w:val="auto"/>
          <w:sz w:val="16"/>
          <w:szCs w:val="16"/>
        </w:rPr>
        <w:t>Staff</w:t>
      </w:r>
      <w:proofErr w:type="spellEnd"/>
      <w:r w:rsidR="3E8E094D" w:rsidRPr="3E8E094D">
        <w:rPr>
          <w:rFonts w:ascii="Calibri" w:eastAsia="Calibri" w:hAnsi="Calibri" w:cs="Calibri"/>
          <w:color w:val="auto"/>
          <w:sz w:val="16"/>
          <w:szCs w:val="16"/>
        </w:rPr>
        <w:t xml:space="preserve"> </w:t>
      </w:r>
      <w:proofErr w:type="spellStart"/>
      <w:r w:rsidR="3E8E094D" w:rsidRPr="3E8E094D">
        <w:rPr>
          <w:rFonts w:ascii="Calibri" w:eastAsia="Calibri" w:hAnsi="Calibri" w:cs="Calibri"/>
          <w:color w:val="auto"/>
          <w:sz w:val="16"/>
          <w:szCs w:val="16"/>
        </w:rPr>
        <w:t>Working</w:t>
      </w:r>
      <w:proofErr w:type="spellEnd"/>
      <w:r w:rsidR="3E8E094D" w:rsidRPr="3E8E094D">
        <w:rPr>
          <w:rFonts w:ascii="Calibri" w:eastAsia="Calibri" w:hAnsi="Calibri" w:cs="Calibri"/>
          <w:color w:val="auto"/>
          <w:sz w:val="16"/>
          <w:szCs w:val="16"/>
        </w:rPr>
        <w:t xml:space="preserve"> </w:t>
      </w:r>
      <w:proofErr w:type="spellStart"/>
      <w:r w:rsidR="3E8E094D" w:rsidRPr="3E8E094D">
        <w:rPr>
          <w:rFonts w:ascii="Calibri" w:eastAsia="Calibri" w:hAnsi="Calibri" w:cs="Calibri"/>
          <w:color w:val="auto"/>
          <w:sz w:val="16"/>
          <w:szCs w:val="16"/>
        </w:rPr>
        <w:t>Document</w:t>
      </w:r>
      <w:proofErr w:type="spellEnd"/>
      <w:r w:rsidR="3E8E094D" w:rsidRPr="3E8E094D">
        <w:rPr>
          <w:rFonts w:ascii="Calibri" w:eastAsia="Calibri" w:hAnsi="Calibri" w:cs="Calibri"/>
          <w:color w:val="auto"/>
          <w:sz w:val="16"/>
          <w:szCs w:val="16"/>
        </w:rPr>
        <w:t xml:space="preserve"> (</w:t>
      </w:r>
      <w:hyperlink r:id="rId3">
        <w:r w:rsidR="3E8E094D" w:rsidRPr="3E8E094D">
          <w:rPr>
            <w:rStyle w:val="Hypertextovodkaz"/>
            <w:rFonts w:ascii="Calibri" w:eastAsia="Calibri" w:hAnsi="Calibri" w:cs="Calibri"/>
            <w:color w:val="auto"/>
            <w:sz w:val="16"/>
            <w:szCs w:val="16"/>
          </w:rPr>
          <w:t>https://ec.europa.eu/education/education-in-the-eu/digital-education-action-plan_en</w:t>
        </w:r>
      </w:hyperlink>
      <w:r w:rsidR="3E8E094D" w:rsidRPr="3E8E094D">
        <w:rPr>
          <w:rFonts w:ascii="Calibri" w:eastAsia="Calibri" w:hAnsi="Calibri" w:cs="Calibri"/>
          <w:color w:val="auto"/>
          <w:sz w:val="16"/>
          <w:szCs w:val="16"/>
        </w:rPr>
        <w:t xml:space="preserve">) </w:t>
      </w:r>
    </w:p>
  </w:footnote>
  <w:footnote w:id="5">
    <w:p w14:paraId="22FE2A83" w14:textId="70C67CEE" w:rsidR="2DD85947" w:rsidRDefault="2DD85947" w:rsidP="3E8E094D">
      <w:pPr>
        <w:pStyle w:val="Textpoznpodarou"/>
        <w:rPr>
          <w:rFonts w:ascii="Times New Roman" w:hAnsi="Times New Roman"/>
          <w:color w:val="auto"/>
          <w:sz w:val="18"/>
          <w:szCs w:val="18"/>
        </w:rPr>
      </w:pPr>
      <w:r w:rsidRPr="3E8E094D">
        <w:rPr>
          <w:rStyle w:val="Znakapoznpodarou"/>
          <w:rFonts w:ascii="Calibri" w:eastAsia="Calibri" w:hAnsi="Calibri" w:cs="Calibri"/>
          <w:color w:val="auto"/>
          <w:sz w:val="16"/>
          <w:szCs w:val="16"/>
        </w:rPr>
        <w:footnoteRef/>
      </w:r>
      <w:r w:rsidR="3E8E094D" w:rsidRPr="3E8E094D">
        <w:rPr>
          <w:rFonts w:ascii="Calibri" w:eastAsia="Calibri" w:hAnsi="Calibri" w:cs="Calibri"/>
          <w:color w:val="auto"/>
          <w:sz w:val="16"/>
          <w:szCs w:val="16"/>
        </w:rPr>
        <w:t xml:space="preserve"> Více viz aktualizované RVP ZV: </w:t>
      </w:r>
      <w:hyperlink r:id="rId4">
        <w:r w:rsidR="3E8E094D" w:rsidRPr="3E8E094D">
          <w:rPr>
            <w:rStyle w:val="Hypertextovodkaz"/>
            <w:rFonts w:ascii="Calibri" w:eastAsia="Calibri" w:hAnsi="Calibri" w:cs="Calibri"/>
            <w:color w:val="auto"/>
            <w:sz w:val="16"/>
            <w:szCs w:val="16"/>
          </w:rPr>
          <w:t>https://revize.edu.cz/files/rvp-zv-2021.pdf</w:t>
        </w:r>
      </w:hyperlink>
    </w:p>
  </w:footnote>
  <w:footnote w:id="6">
    <w:p w14:paraId="78754FB6" w14:textId="6D538275" w:rsidR="2DD85947" w:rsidRDefault="2DD85947" w:rsidP="3E8E094D">
      <w:pPr>
        <w:pStyle w:val="Textpoznpodarou"/>
        <w:rPr>
          <w:rFonts w:ascii="Times New Roman" w:hAnsi="Times New Roman"/>
          <w:color w:val="auto"/>
          <w:sz w:val="18"/>
          <w:szCs w:val="18"/>
        </w:rPr>
      </w:pPr>
      <w:r w:rsidRPr="3E8E094D">
        <w:rPr>
          <w:rStyle w:val="Znakapoznpodarou"/>
          <w:rFonts w:ascii="Calibri" w:eastAsia="Calibri" w:hAnsi="Calibri" w:cs="Calibri"/>
          <w:color w:val="auto"/>
          <w:sz w:val="16"/>
          <w:szCs w:val="16"/>
        </w:rPr>
        <w:footnoteRef/>
      </w:r>
      <w:r w:rsidR="3E8E094D" w:rsidRPr="3E8E094D">
        <w:rPr>
          <w:rFonts w:ascii="Calibri" w:eastAsia="Calibri" w:hAnsi="Calibri" w:cs="Calibri"/>
          <w:color w:val="auto"/>
          <w:sz w:val="16"/>
          <w:szCs w:val="16"/>
        </w:rPr>
        <w:t xml:space="preserve"> Více viz aktualizované RVP ZV: </w:t>
      </w:r>
      <w:hyperlink r:id="rId5">
        <w:r w:rsidR="3E8E094D" w:rsidRPr="3E8E094D">
          <w:rPr>
            <w:rStyle w:val="Hypertextovodkaz"/>
            <w:rFonts w:ascii="Calibri" w:eastAsia="Calibri" w:hAnsi="Calibri" w:cs="Calibri"/>
            <w:color w:val="auto"/>
            <w:sz w:val="16"/>
            <w:szCs w:val="16"/>
          </w:rPr>
          <w:t>https://revize.edu.cz/files/rvp-zv-2021.pdf</w:t>
        </w:r>
      </w:hyperlink>
      <w:r w:rsidR="3E8E094D" w:rsidRPr="3E8E094D">
        <w:rPr>
          <w:rFonts w:ascii="Calibri" w:eastAsia="Calibri" w:hAnsi="Calibri" w:cs="Calibri"/>
          <w:color w:val="auto"/>
          <w:sz w:val="16"/>
          <w:szCs w:val="16"/>
        </w:rPr>
        <w:t xml:space="preserve"> </w:t>
      </w:r>
    </w:p>
  </w:footnote>
  <w:footnote w:id="7">
    <w:p w14:paraId="26600593" w14:textId="77777777" w:rsidR="00931073" w:rsidRPr="007F6C97" w:rsidRDefault="00931073" w:rsidP="3E8E094D">
      <w:pPr>
        <w:pStyle w:val="Textpoznpodarou"/>
        <w:rPr>
          <w:rFonts w:ascii="Times New Roman" w:hAnsi="Times New Roman"/>
          <w:color w:val="auto"/>
          <w:sz w:val="18"/>
          <w:szCs w:val="18"/>
        </w:rPr>
      </w:pPr>
      <w:r w:rsidRPr="3E8E094D">
        <w:rPr>
          <w:rStyle w:val="Znakapoznpodarou"/>
          <w:rFonts w:ascii="Calibri" w:eastAsia="Calibri" w:hAnsi="Calibri" w:cs="Calibri"/>
          <w:color w:val="auto"/>
          <w:sz w:val="16"/>
          <w:szCs w:val="16"/>
        </w:rPr>
        <w:footnoteRef/>
      </w:r>
      <w:r w:rsidR="3E8E094D" w:rsidRPr="3E8E094D">
        <w:rPr>
          <w:rFonts w:ascii="Calibri" w:eastAsia="Calibri" w:hAnsi="Calibri" w:cs="Calibri"/>
          <w:color w:val="auto"/>
          <w:sz w:val="16"/>
          <w:szCs w:val="16"/>
        </w:rPr>
        <w:t xml:space="preserve"> Viz </w:t>
      </w:r>
      <w:hyperlink r:id="rId6" w:history="1">
        <w:r w:rsidR="3E8E094D" w:rsidRPr="3E8E094D">
          <w:rPr>
            <w:rStyle w:val="Hypertextovodkaz"/>
            <w:rFonts w:ascii="Calibri" w:eastAsia="Calibri" w:hAnsi="Calibri" w:cs="Calibri"/>
            <w:color w:val="auto"/>
            <w:sz w:val="16"/>
            <w:szCs w:val="16"/>
          </w:rPr>
          <w:t>http://www.csicr.cz/html/2020/TZ_Zkusenosti_zaku_ucitelu_ZS_distancni_vyuka_2_pol/html5/index.html?&amp;locale=CSY&amp;pn=15</w:t>
        </w:r>
      </w:hyperlink>
      <w:r w:rsidR="3E8E094D" w:rsidRPr="3E8E094D">
        <w:rPr>
          <w:rFonts w:ascii="Calibri" w:eastAsia="Calibri" w:hAnsi="Calibri" w:cs="Calibri"/>
          <w:color w:val="auto"/>
          <w:sz w:val="16"/>
          <w:szCs w:val="16"/>
        </w:rPr>
        <w:t xml:space="preserve">  a </w:t>
      </w:r>
      <w:hyperlink r:id="rId7" w:history="1">
        <w:r w:rsidR="3E8E094D" w:rsidRPr="3E8E094D">
          <w:rPr>
            <w:rStyle w:val="Hypertextovodkaz"/>
            <w:rFonts w:ascii="Calibri" w:eastAsia="Calibri" w:hAnsi="Calibri" w:cs="Calibri"/>
            <w:color w:val="auto"/>
            <w:sz w:val="16"/>
            <w:szCs w:val="16"/>
          </w:rPr>
          <w:t>http://www.csicr.cz/html/2020/TZ_vzdelavani_na_dalku_ZS_SS/html5/index.html?&amp;locale=CSY</w:t>
        </w:r>
      </w:hyperlink>
      <w:r w:rsidR="3E8E094D" w:rsidRPr="3E8E094D">
        <w:rPr>
          <w:rFonts w:ascii="Calibri" w:eastAsia="Calibri" w:hAnsi="Calibri" w:cs="Calibri"/>
          <w:color w:val="auto"/>
          <w:sz w:val="16"/>
          <w:szCs w:val="16"/>
        </w:rPr>
        <w:t xml:space="preserve"> </w:t>
      </w:r>
    </w:p>
  </w:footnote>
  <w:footnote w:id="8">
    <w:p w14:paraId="2E8466A1" w14:textId="793F80D5" w:rsidR="00931073" w:rsidRPr="007F6C97" w:rsidRDefault="00931073" w:rsidP="3E8E094D">
      <w:pPr>
        <w:pStyle w:val="Textpoznpodarou"/>
        <w:rPr>
          <w:rFonts w:ascii="Times New Roman" w:hAnsi="Times New Roman"/>
          <w:color w:val="auto"/>
          <w:sz w:val="18"/>
          <w:szCs w:val="18"/>
        </w:rPr>
      </w:pPr>
      <w:r w:rsidRPr="3E8E094D">
        <w:rPr>
          <w:rStyle w:val="Znakapoznpodarou"/>
          <w:rFonts w:ascii="Calibri" w:eastAsia="Calibri" w:hAnsi="Calibri" w:cs="Calibri"/>
          <w:color w:val="auto"/>
          <w:sz w:val="16"/>
          <w:szCs w:val="16"/>
        </w:rPr>
        <w:footnoteRef/>
      </w:r>
      <w:r w:rsidR="3E8E094D" w:rsidRPr="3E8E094D">
        <w:rPr>
          <w:rFonts w:ascii="Calibri" w:eastAsia="Calibri" w:hAnsi="Calibri" w:cs="Calibri"/>
          <w:color w:val="auto"/>
          <w:sz w:val="16"/>
          <w:szCs w:val="16"/>
        </w:rPr>
        <w:t xml:space="preserve"> viz </w:t>
      </w:r>
      <w:hyperlink r:id="rId8">
        <w:r w:rsidR="3E8E094D" w:rsidRPr="3E8E094D">
          <w:rPr>
            <w:rStyle w:val="Hypertextovodkaz"/>
            <w:rFonts w:ascii="Calibri" w:eastAsia="Calibri" w:hAnsi="Calibri" w:cs="Calibri"/>
            <w:color w:val="auto"/>
            <w:sz w:val="16"/>
            <w:szCs w:val="16"/>
          </w:rPr>
          <w:t>Datová příloha ke kontrolnímu závěru 18/18 – Podpora rozvoje digitalizace vzdělávání v České republice</w:t>
        </w:r>
      </w:hyperlink>
      <w:r w:rsidR="3E8E094D" w:rsidRPr="3E8E094D">
        <w:rPr>
          <w:rFonts w:ascii="Calibri" w:eastAsia="Calibri" w:hAnsi="Calibri" w:cs="Calibri"/>
          <w:color w:val="auto"/>
          <w:sz w:val="16"/>
          <w:szCs w:val="16"/>
        </w:rPr>
        <w:t>, 2018</w:t>
      </w:r>
    </w:p>
  </w:footnote>
  <w:footnote w:id="9">
    <w:p w14:paraId="2C3F1752" w14:textId="4DDBF788" w:rsidR="00931073" w:rsidRPr="007F6C97" w:rsidRDefault="00931073" w:rsidP="3E8E094D">
      <w:pPr>
        <w:pStyle w:val="Textpoznpodarou"/>
        <w:rPr>
          <w:rFonts w:ascii="Times New Roman" w:hAnsi="Times New Roman"/>
          <w:color w:val="auto"/>
          <w:sz w:val="18"/>
          <w:szCs w:val="18"/>
        </w:rPr>
      </w:pPr>
      <w:r w:rsidRPr="3E8E094D">
        <w:rPr>
          <w:rStyle w:val="Znakapoznpodarou"/>
          <w:rFonts w:ascii="Calibri" w:eastAsia="Calibri" w:hAnsi="Calibri" w:cs="Calibri"/>
          <w:color w:val="auto"/>
          <w:sz w:val="16"/>
          <w:szCs w:val="16"/>
        </w:rPr>
        <w:footnoteRef/>
      </w:r>
      <w:r w:rsidR="3E8E094D" w:rsidRPr="3E8E094D">
        <w:rPr>
          <w:rFonts w:ascii="Calibri" w:eastAsia="Calibri" w:hAnsi="Calibri" w:cs="Calibri"/>
          <w:color w:val="auto"/>
          <w:sz w:val="16"/>
          <w:szCs w:val="16"/>
        </w:rPr>
        <w:t xml:space="preserve"> viz studie </w:t>
      </w:r>
      <w:hyperlink r:id="rId9">
        <w:r w:rsidR="3E8E094D" w:rsidRPr="3E8E094D">
          <w:rPr>
            <w:rStyle w:val="Hypertextovodkaz"/>
            <w:rFonts w:ascii="Calibri" w:eastAsia="Calibri" w:hAnsi="Calibri" w:cs="Calibri"/>
            <w:color w:val="auto"/>
            <w:sz w:val="16"/>
            <w:szCs w:val="16"/>
          </w:rPr>
          <w:t>IDEA: Pandemie covid-19 a sociálně-ekonomické nerovnosti ve vzdělávání,</w:t>
        </w:r>
      </w:hyperlink>
      <w:r w:rsidR="3E8E094D" w:rsidRPr="3E8E094D">
        <w:rPr>
          <w:rFonts w:ascii="Calibri" w:eastAsia="Calibri" w:hAnsi="Calibri" w:cs="Calibri"/>
          <w:color w:val="auto"/>
          <w:sz w:val="16"/>
          <w:szCs w:val="16"/>
        </w:rPr>
        <w:t xml:space="preserve"> 2020</w:t>
      </w:r>
    </w:p>
  </w:footnote>
  <w:footnote w:id="10">
    <w:p w14:paraId="4EC5F506" w14:textId="3A1A34C5" w:rsidR="00931073" w:rsidRPr="007D49D8" w:rsidRDefault="00931073" w:rsidP="3E8E094D">
      <w:pPr>
        <w:pStyle w:val="Textpoznpodarou"/>
        <w:rPr>
          <w:rFonts w:ascii="Times New Roman" w:hAnsi="Times New Roman" w:cs="Times New Roman"/>
          <w:color w:val="auto"/>
          <w:sz w:val="18"/>
          <w:szCs w:val="18"/>
        </w:rPr>
      </w:pPr>
      <w:r w:rsidRPr="3E8E094D">
        <w:rPr>
          <w:rStyle w:val="Znakapoznpodarou"/>
          <w:rFonts w:ascii="Calibri" w:eastAsia="Calibri" w:hAnsi="Calibri" w:cs="Calibri"/>
          <w:color w:val="auto"/>
          <w:sz w:val="16"/>
          <w:szCs w:val="16"/>
        </w:rPr>
        <w:footnoteRef/>
      </w:r>
      <w:r w:rsidR="3E8E094D" w:rsidRPr="3E8E094D">
        <w:rPr>
          <w:rFonts w:ascii="Calibri" w:eastAsia="Calibri" w:hAnsi="Calibri" w:cs="Calibri"/>
          <w:color w:val="auto"/>
          <w:sz w:val="16"/>
          <w:szCs w:val="16"/>
        </w:rPr>
        <w:t xml:space="preserve"> Viz </w:t>
      </w:r>
      <w:hyperlink r:id="rId10" w:history="1">
        <w:r w:rsidR="3E8E094D" w:rsidRPr="3E8E094D">
          <w:rPr>
            <w:rStyle w:val="Hypertextovodkaz"/>
            <w:rFonts w:ascii="Calibri" w:eastAsia="Calibri" w:hAnsi="Calibri" w:cs="Calibri"/>
            <w:color w:val="auto"/>
            <w:sz w:val="16"/>
            <w:szCs w:val="16"/>
          </w:rPr>
          <w:t>https://www.pdf.upol.cz/nc/de/zprava/clanek/ucitele-chteji-vice-vyuzivat-technologie-chybi-jim-ale-potrebne-nastroje-i-podpora-ukazal-vyzkum-1/</w:t>
        </w:r>
      </w:hyperlink>
      <w:r w:rsidR="3E8E094D" w:rsidRPr="3E8E094D">
        <w:rPr>
          <w:rFonts w:ascii="Calibri" w:eastAsia="Calibri" w:hAnsi="Calibri" w:cs="Calibri"/>
          <w:color w:val="auto"/>
          <w:sz w:val="16"/>
          <w:szCs w:val="16"/>
        </w:rPr>
        <w:t xml:space="preserve"> </w:t>
      </w:r>
    </w:p>
  </w:footnote>
  <w:footnote w:id="11">
    <w:p w14:paraId="6B4B4708" w14:textId="0605B7F5" w:rsidR="00931073" w:rsidRPr="007D49D8" w:rsidRDefault="00931073" w:rsidP="3E8E094D">
      <w:pPr>
        <w:pStyle w:val="Textpoznpodarou"/>
        <w:rPr>
          <w:rFonts w:ascii="Times New Roman" w:hAnsi="Times New Roman" w:cs="Times New Roman"/>
          <w:color w:val="auto"/>
          <w:sz w:val="18"/>
          <w:szCs w:val="18"/>
        </w:rPr>
      </w:pPr>
      <w:r w:rsidRPr="3E8E094D">
        <w:rPr>
          <w:rStyle w:val="Znakapoznpodarou"/>
          <w:rFonts w:ascii="Calibri" w:eastAsia="Calibri" w:hAnsi="Calibri" w:cs="Calibri"/>
          <w:color w:val="auto"/>
          <w:sz w:val="16"/>
          <w:szCs w:val="16"/>
        </w:rPr>
        <w:footnoteRef/>
      </w:r>
      <w:r w:rsidR="3E8E094D" w:rsidRPr="3E8E094D">
        <w:rPr>
          <w:rFonts w:ascii="Calibri" w:eastAsia="Calibri" w:hAnsi="Calibri" w:cs="Calibri"/>
          <w:color w:val="auto"/>
          <w:sz w:val="16"/>
          <w:szCs w:val="16"/>
        </w:rPr>
        <w:t xml:space="preserve"> Viz </w:t>
      </w:r>
      <w:hyperlink r:id="rId11" w:history="1">
        <w:r w:rsidR="3E8E094D" w:rsidRPr="3E8E094D">
          <w:rPr>
            <w:rStyle w:val="Hypertextovodkaz"/>
            <w:rFonts w:ascii="Calibri" w:eastAsia="Calibri" w:hAnsi="Calibri" w:cs="Calibri"/>
            <w:color w:val="auto"/>
            <w:sz w:val="16"/>
            <w:szCs w:val="16"/>
          </w:rPr>
          <w:t>https://www.csicr.cz/getattachment/cz/Aktuality/Tematicka-zprava-Vyuzivani-digitalnich-technologii/Shrnuti-Vyuzivani-digitalnich-technologii-v-MS,-ZS,-SS-a-VOS.pdf</w:t>
        </w:r>
      </w:hyperlink>
      <w:r w:rsidR="3E8E094D" w:rsidRPr="3E8E094D">
        <w:rPr>
          <w:rFonts w:ascii="Calibri" w:eastAsia="Calibri" w:hAnsi="Calibri" w:cs="Calibri"/>
          <w:color w:val="auto"/>
          <w:sz w:val="16"/>
          <w:szCs w:val="16"/>
        </w:rPr>
        <w:t xml:space="preserve"> </w:t>
      </w:r>
    </w:p>
  </w:footnote>
  <w:footnote w:id="12">
    <w:p w14:paraId="057A6089" w14:textId="77777777" w:rsidR="00931073" w:rsidRPr="007F6C97" w:rsidRDefault="00931073" w:rsidP="3E8E094D">
      <w:pPr>
        <w:pStyle w:val="Textpoznpodarou"/>
        <w:rPr>
          <w:rFonts w:ascii="Times New Roman" w:hAnsi="Times New Roman"/>
          <w:color w:val="auto"/>
          <w:sz w:val="18"/>
          <w:szCs w:val="18"/>
        </w:rPr>
      </w:pPr>
      <w:r w:rsidRPr="3E8E094D">
        <w:rPr>
          <w:rStyle w:val="Znakapoznpodarou"/>
          <w:rFonts w:ascii="Calibri" w:eastAsia="Calibri" w:hAnsi="Calibri" w:cs="Calibri"/>
          <w:color w:val="auto"/>
          <w:sz w:val="16"/>
          <w:szCs w:val="16"/>
        </w:rPr>
        <w:footnoteRef/>
      </w:r>
      <w:r w:rsidR="3E8E094D" w:rsidRPr="3E8E094D">
        <w:rPr>
          <w:rFonts w:ascii="Calibri" w:eastAsia="Calibri" w:hAnsi="Calibri" w:cs="Calibri"/>
          <w:color w:val="auto"/>
          <w:sz w:val="16"/>
          <w:szCs w:val="16"/>
        </w:rPr>
        <w:t xml:space="preserve"> Definován v Tematické zprávě jako pět bodů, viz </w:t>
      </w:r>
      <w:hyperlink r:id="rId12" w:history="1">
        <w:r w:rsidR="3E8E094D" w:rsidRPr="3E8E094D">
          <w:rPr>
            <w:rStyle w:val="Hypertextovodkaz"/>
            <w:rFonts w:ascii="Calibri" w:eastAsia="Calibri" w:hAnsi="Calibri" w:cs="Calibri"/>
            <w:color w:val="auto"/>
            <w:sz w:val="16"/>
            <w:szCs w:val="16"/>
          </w:rPr>
          <w:t>https://www.csicr.cz/getattachment/cz/Aktuality/Tematicka-zprava-Vyuzivani-digitalnich-technologii/Shrnuti-Vyuzivani-digitalnich-technologii-v-MS,-ZS,-SS-a-VOS.pdf</w:t>
        </w:r>
      </w:hyperlink>
      <w:r w:rsidR="3E8E094D" w:rsidRPr="3E8E094D">
        <w:rPr>
          <w:rFonts w:ascii="Calibri" w:eastAsia="Calibri" w:hAnsi="Calibri" w:cs="Calibri"/>
          <w:color w:val="auto"/>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0"/>
      <w:gridCol w:w="3210"/>
      <w:gridCol w:w="3210"/>
    </w:tblGrid>
    <w:tr w:rsidR="656985AC" w14:paraId="6A1DFE2E" w14:textId="77777777" w:rsidTr="656985AC">
      <w:tc>
        <w:tcPr>
          <w:tcW w:w="3210" w:type="dxa"/>
        </w:tcPr>
        <w:p w14:paraId="04BA598F" w14:textId="2D177888" w:rsidR="656985AC" w:rsidRDefault="656985AC" w:rsidP="656985AC">
          <w:pPr>
            <w:pStyle w:val="Zhlav"/>
            <w:ind w:left="-115"/>
          </w:pPr>
        </w:p>
      </w:tc>
      <w:tc>
        <w:tcPr>
          <w:tcW w:w="3210" w:type="dxa"/>
        </w:tcPr>
        <w:p w14:paraId="576C0CA8" w14:textId="763ACA1F" w:rsidR="656985AC" w:rsidRDefault="656985AC" w:rsidP="656985AC">
          <w:pPr>
            <w:pStyle w:val="Zhlav"/>
            <w:jc w:val="center"/>
          </w:pPr>
        </w:p>
      </w:tc>
      <w:tc>
        <w:tcPr>
          <w:tcW w:w="3210" w:type="dxa"/>
        </w:tcPr>
        <w:p w14:paraId="4D88BEE3" w14:textId="3B114E79" w:rsidR="656985AC" w:rsidRDefault="656985AC" w:rsidP="656985AC">
          <w:pPr>
            <w:pStyle w:val="Zhlav"/>
            <w:ind w:right="-115"/>
            <w:jc w:val="right"/>
          </w:pPr>
        </w:p>
      </w:tc>
    </w:tr>
  </w:tbl>
  <w:p w14:paraId="536A0A88" w14:textId="7894F70F" w:rsidR="656985AC" w:rsidRDefault="656985AC" w:rsidP="656985A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0F78"/>
    <w:multiLevelType w:val="hybridMultilevel"/>
    <w:tmpl w:val="63DAFD84"/>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 w15:restartNumberingAfterBreak="0">
    <w:nsid w:val="040D1B93"/>
    <w:multiLevelType w:val="multilevel"/>
    <w:tmpl w:val="E8A48D7C"/>
    <w:styleLink w:val="VariantaA-sla"/>
    <w:lvl w:ilvl="0">
      <w:start w:val="1"/>
      <w:numFmt w:val="decimal"/>
      <w:pStyle w:val="slovanseznam"/>
      <w:lvlText w:val="%1."/>
      <w:lvlJc w:val="left"/>
      <w:pPr>
        <w:ind w:left="357" w:hanging="357"/>
      </w:pPr>
      <w:rPr>
        <w:rFonts w:hint="default"/>
      </w:rPr>
    </w:lvl>
    <w:lvl w:ilvl="1">
      <w:start w:val="1"/>
      <w:numFmt w:val="decimal"/>
      <w:pStyle w:val="slovanseznam2"/>
      <w:lvlText w:val="%1.%2."/>
      <w:lvlJc w:val="left"/>
      <w:pPr>
        <w:ind w:left="851" w:hanging="494"/>
      </w:pPr>
      <w:rPr>
        <w:rFonts w:hint="default"/>
      </w:rPr>
    </w:lvl>
    <w:lvl w:ilvl="2">
      <w:start w:val="1"/>
      <w:numFmt w:val="decimal"/>
      <w:pStyle w:val="slovanseznam3"/>
      <w:lvlText w:val="%1.%2.%3."/>
      <w:lvlJc w:val="left"/>
      <w:pPr>
        <w:ind w:left="1474" w:hanging="623"/>
      </w:pPr>
      <w:rPr>
        <w:rFonts w:hint="default"/>
      </w:rPr>
    </w:lvl>
    <w:lvl w:ilvl="3">
      <w:start w:val="1"/>
      <w:numFmt w:val="decimal"/>
      <w:pStyle w:val="slovanseznam4"/>
      <w:lvlText w:val="%1.%2.%3.%4."/>
      <w:lvlJc w:val="left"/>
      <w:pPr>
        <w:tabs>
          <w:tab w:val="num" w:pos="1474"/>
        </w:tabs>
        <w:ind w:left="2268" w:hanging="794"/>
      </w:pPr>
      <w:rPr>
        <w:rFonts w:hint="default"/>
      </w:rPr>
    </w:lvl>
    <w:lvl w:ilvl="4">
      <w:start w:val="1"/>
      <w:numFmt w:val="decimal"/>
      <w:pStyle w:val="slovanseznam5"/>
      <w:lvlText w:val="%1.%2.%3.%4.%5."/>
      <w:lvlJc w:val="left"/>
      <w:pPr>
        <w:ind w:left="3232" w:hanging="964"/>
      </w:pPr>
      <w:rPr>
        <w:rFonts w:hint="default"/>
      </w:rPr>
    </w:lvl>
    <w:lvl w:ilvl="5">
      <w:start w:val="1"/>
      <w:numFmt w:val="decimal"/>
      <w:lvlText w:val="%1.%2.%3.%4.%5.%6."/>
      <w:lvlJc w:val="left"/>
      <w:pPr>
        <w:ind w:left="4366" w:hanging="1134"/>
      </w:pPr>
      <w:rPr>
        <w:rFonts w:hint="default"/>
      </w:rPr>
    </w:lvl>
    <w:lvl w:ilvl="6">
      <w:start w:val="1"/>
      <w:numFmt w:val="decimal"/>
      <w:lvlText w:val="%1.%2.%3.%4.%5.%6.%7."/>
      <w:lvlJc w:val="left"/>
      <w:pPr>
        <w:tabs>
          <w:tab w:val="num" w:pos="3232"/>
        </w:tabs>
        <w:ind w:left="4536" w:hanging="1304"/>
      </w:pPr>
      <w:rPr>
        <w:rFonts w:hint="default"/>
      </w:rPr>
    </w:lvl>
    <w:lvl w:ilvl="7">
      <w:start w:val="1"/>
      <w:numFmt w:val="decimal"/>
      <w:lvlText w:val="%1.%2.%3.%4.%5.%6.%7.%8."/>
      <w:lvlJc w:val="left"/>
      <w:pPr>
        <w:tabs>
          <w:tab w:val="num" w:pos="3232"/>
        </w:tabs>
        <w:ind w:left="4706" w:hanging="1474"/>
      </w:pPr>
      <w:rPr>
        <w:rFonts w:hint="default"/>
      </w:rPr>
    </w:lvl>
    <w:lvl w:ilvl="8">
      <w:start w:val="1"/>
      <w:numFmt w:val="decimal"/>
      <w:lvlText w:val="%1.%2.%3.%4.%5.%6.%7.%8.%9."/>
      <w:lvlJc w:val="left"/>
      <w:pPr>
        <w:ind w:left="4876" w:hanging="1644"/>
      </w:pPr>
      <w:rPr>
        <w:rFonts w:hint="default"/>
      </w:rPr>
    </w:lvl>
  </w:abstractNum>
  <w:abstractNum w:abstractNumId="2" w15:restartNumberingAfterBreak="0">
    <w:nsid w:val="04D331EF"/>
    <w:multiLevelType w:val="multilevel"/>
    <w:tmpl w:val="C7A828D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0F1851"/>
    <w:multiLevelType w:val="hybridMultilevel"/>
    <w:tmpl w:val="7A68511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CD625A"/>
    <w:multiLevelType w:val="hybridMultilevel"/>
    <w:tmpl w:val="FC6ED01E"/>
    <w:lvl w:ilvl="0" w:tplc="081A408E">
      <w:start w:val="1"/>
      <w:numFmt w:val="decimal"/>
      <w:lvlText w:val="%1)"/>
      <w:lvlJc w:val="left"/>
      <w:pPr>
        <w:ind w:left="720" w:hanging="360"/>
      </w:pPr>
      <w:rPr>
        <w:rFonts w:eastAsia="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30316F8"/>
    <w:multiLevelType w:val="hybridMultilevel"/>
    <w:tmpl w:val="3320A8B2"/>
    <w:numStyleLink w:val="VariantaB-odrky"/>
  </w:abstractNum>
  <w:abstractNum w:abstractNumId="6" w15:restartNumberingAfterBreak="0">
    <w:nsid w:val="1615572B"/>
    <w:multiLevelType w:val="hybridMultilevel"/>
    <w:tmpl w:val="3320A8B2"/>
    <w:styleLink w:val="VariantaB-odrky"/>
    <w:lvl w:ilvl="0" w:tplc="B59490FC">
      <w:start w:val="1"/>
      <w:numFmt w:val="bullet"/>
      <w:pStyle w:val="SeznamsodrkamiB"/>
      <w:lvlText w:val="—"/>
      <w:lvlJc w:val="left"/>
      <w:pPr>
        <w:ind w:left="357" w:hanging="357"/>
      </w:pPr>
      <w:rPr>
        <w:rFonts w:ascii="Calibri" w:hAnsi="Calibri" w:hint="default"/>
        <w:sz w:val="16"/>
      </w:rPr>
    </w:lvl>
    <w:lvl w:ilvl="1" w:tplc="83804940">
      <w:start w:val="1"/>
      <w:numFmt w:val="bullet"/>
      <w:pStyle w:val="SeznamsodrkamiB2"/>
      <w:lvlText w:val=""/>
      <w:lvlJc w:val="left"/>
      <w:pPr>
        <w:ind w:left="714" w:hanging="357"/>
      </w:pPr>
      <w:rPr>
        <w:rFonts w:ascii="Wingdings" w:hAnsi="Wingdings" w:hint="default"/>
        <w:sz w:val="14"/>
      </w:rPr>
    </w:lvl>
    <w:lvl w:ilvl="2" w:tplc="B1EAF780">
      <w:start w:val="1"/>
      <w:numFmt w:val="bullet"/>
      <w:pStyle w:val="SeznamsodrkamiB3"/>
      <w:lvlText w:val=""/>
      <w:lvlJc w:val="left"/>
      <w:pPr>
        <w:ind w:left="1071" w:hanging="357"/>
      </w:pPr>
      <w:rPr>
        <w:rFonts w:ascii="Wingdings 2" w:hAnsi="Wingdings 2" w:hint="default"/>
      </w:rPr>
    </w:lvl>
    <w:lvl w:ilvl="3" w:tplc="76145120">
      <w:start w:val="1"/>
      <w:numFmt w:val="bullet"/>
      <w:pStyle w:val="SeznamsodrkamiB4"/>
      <w:lvlText w:val=""/>
      <w:lvlJc w:val="left"/>
      <w:pPr>
        <w:ind w:left="1428" w:hanging="357"/>
      </w:pPr>
      <w:rPr>
        <w:rFonts w:ascii="Wingdings 2" w:hAnsi="Wingdings 2" w:hint="default"/>
      </w:rPr>
    </w:lvl>
    <w:lvl w:ilvl="4" w:tplc="BFC4356E">
      <w:start w:val="1"/>
      <w:numFmt w:val="bullet"/>
      <w:pStyle w:val="SeznamsodrkamiB5"/>
      <w:lvlText w:val=""/>
      <w:lvlJc w:val="left"/>
      <w:pPr>
        <w:ind w:left="1785" w:hanging="357"/>
      </w:pPr>
      <w:rPr>
        <w:rFonts w:ascii="Wingdings 2" w:hAnsi="Wingdings 2" w:hint="default"/>
      </w:rPr>
    </w:lvl>
    <w:lvl w:ilvl="5" w:tplc="4878B9E8">
      <w:start w:val="1"/>
      <w:numFmt w:val="bullet"/>
      <w:lvlText w:val=""/>
      <w:lvlJc w:val="left"/>
      <w:pPr>
        <w:ind w:left="2142" w:hanging="357"/>
      </w:pPr>
      <w:rPr>
        <w:rFonts w:ascii="Wingdings 2" w:hAnsi="Wingdings 2" w:cs="Times New Roman" w:hint="default"/>
      </w:rPr>
    </w:lvl>
    <w:lvl w:ilvl="6" w:tplc="8EB678B6">
      <w:start w:val="1"/>
      <w:numFmt w:val="bullet"/>
      <w:lvlText w:val=""/>
      <w:lvlJc w:val="left"/>
      <w:pPr>
        <w:ind w:left="2499" w:hanging="357"/>
      </w:pPr>
      <w:rPr>
        <w:rFonts w:ascii="Wingdings 2" w:hAnsi="Wingdings 2" w:cs="Times New Roman" w:hint="default"/>
      </w:rPr>
    </w:lvl>
    <w:lvl w:ilvl="7" w:tplc="54746F80">
      <w:start w:val="1"/>
      <w:numFmt w:val="bullet"/>
      <w:lvlText w:val=""/>
      <w:lvlJc w:val="left"/>
      <w:pPr>
        <w:ind w:left="2856" w:hanging="357"/>
      </w:pPr>
      <w:rPr>
        <w:rFonts w:ascii="Wingdings 2" w:hAnsi="Wingdings 2" w:cs="Times New Roman" w:hint="default"/>
      </w:rPr>
    </w:lvl>
    <w:lvl w:ilvl="8" w:tplc="DC86C4B6">
      <w:start w:val="1"/>
      <w:numFmt w:val="bullet"/>
      <w:lvlText w:val=""/>
      <w:lvlJc w:val="left"/>
      <w:pPr>
        <w:ind w:left="3213" w:hanging="357"/>
      </w:pPr>
      <w:rPr>
        <w:rFonts w:ascii="Wingdings 2" w:hAnsi="Wingdings 2" w:cs="Times New Roman" w:hint="default"/>
      </w:rPr>
    </w:lvl>
  </w:abstractNum>
  <w:abstractNum w:abstractNumId="7" w15:restartNumberingAfterBreak="0">
    <w:nsid w:val="191872DA"/>
    <w:multiLevelType w:val="multilevel"/>
    <w:tmpl w:val="E8A48D7C"/>
    <w:numStyleLink w:val="VariantaA-sla"/>
  </w:abstractNum>
  <w:abstractNum w:abstractNumId="8" w15:restartNumberingAfterBreak="0">
    <w:nsid w:val="2097015F"/>
    <w:multiLevelType w:val="hybridMultilevel"/>
    <w:tmpl w:val="AFF6063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0B5085B"/>
    <w:multiLevelType w:val="hybridMultilevel"/>
    <w:tmpl w:val="6154666A"/>
    <w:lvl w:ilvl="0" w:tplc="ABC05C18">
      <w:numFmt w:val="bullet"/>
      <w:lvlText w:val="-"/>
      <w:lvlJc w:val="left"/>
      <w:pPr>
        <w:ind w:left="720" w:hanging="360"/>
      </w:pPr>
      <w:rPr>
        <w:rFonts w:ascii="Arial" w:eastAsiaTheme="minorEastAsia"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84922D3"/>
    <w:multiLevelType w:val="hybridMultilevel"/>
    <w:tmpl w:val="C7B050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89A5EA2"/>
    <w:multiLevelType w:val="multilevel"/>
    <w:tmpl w:val="E8BAE50A"/>
    <w:numStyleLink w:val="VariantaA-odrky"/>
  </w:abstractNum>
  <w:abstractNum w:abstractNumId="12" w15:restartNumberingAfterBreak="0">
    <w:nsid w:val="2C643943"/>
    <w:multiLevelType w:val="hybridMultilevel"/>
    <w:tmpl w:val="7A68511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4236E6B"/>
    <w:multiLevelType w:val="hybridMultilevel"/>
    <w:tmpl w:val="7E5612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11A3288"/>
    <w:multiLevelType w:val="multilevel"/>
    <w:tmpl w:val="E34A38DE"/>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b/>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5" w15:restartNumberingAfterBreak="0">
    <w:nsid w:val="46334CEB"/>
    <w:multiLevelType w:val="hybridMultilevel"/>
    <w:tmpl w:val="4782CD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9F038BD"/>
    <w:multiLevelType w:val="hybridMultilevel"/>
    <w:tmpl w:val="E33E64A6"/>
    <w:lvl w:ilvl="0" w:tplc="C0785E0C">
      <w:start w:val="1"/>
      <w:numFmt w:val="decimal"/>
      <w:lvlText w:val="%1."/>
      <w:lvlJc w:val="left"/>
      <w:pPr>
        <w:ind w:left="720" w:hanging="360"/>
      </w:pPr>
    </w:lvl>
    <w:lvl w:ilvl="1" w:tplc="7DB04B1A">
      <w:start w:val="1"/>
      <w:numFmt w:val="lowerLetter"/>
      <w:lvlText w:val="%2."/>
      <w:lvlJc w:val="left"/>
      <w:pPr>
        <w:ind w:left="1440" w:hanging="360"/>
      </w:pPr>
    </w:lvl>
    <w:lvl w:ilvl="2" w:tplc="BBE25084">
      <w:start w:val="1"/>
      <w:numFmt w:val="lowerRoman"/>
      <w:lvlText w:val="%3."/>
      <w:lvlJc w:val="right"/>
      <w:pPr>
        <w:ind w:left="2160" w:hanging="180"/>
      </w:pPr>
    </w:lvl>
    <w:lvl w:ilvl="3" w:tplc="439ACDD0">
      <w:start w:val="1"/>
      <w:numFmt w:val="decimal"/>
      <w:lvlText w:val="%4."/>
      <w:lvlJc w:val="left"/>
      <w:pPr>
        <w:ind w:left="2880" w:hanging="360"/>
      </w:pPr>
    </w:lvl>
    <w:lvl w:ilvl="4" w:tplc="44D4E0B4">
      <w:start w:val="1"/>
      <w:numFmt w:val="lowerLetter"/>
      <w:lvlText w:val="%5."/>
      <w:lvlJc w:val="left"/>
      <w:pPr>
        <w:ind w:left="3600" w:hanging="360"/>
      </w:pPr>
    </w:lvl>
    <w:lvl w:ilvl="5" w:tplc="FE7EC552">
      <w:start w:val="1"/>
      <w:numFmt w:val="lowerRoman"/>
      <w:lvlText w:val="%6."/>
      <w:lvlJc w:val="right"/>
      <w:pPr>
        <w:ind w:left="4320" w:hanging="180"/>
      </w:pPr>
    </w:lvl>
    <w:lvl w:ilvl="6" w:tplc="8B384FB4">
      <w:start w:val="1"/>
      <w:numFmt w:val="decimal"/>
      <w:lvlText w:val="%7."/>
      <w:lvlJc w:val="left"/>
      <w:pPr>
        <w:ind w:left="5040" w:hanging="360"/>
      </w:pPr>
    </w:lvl>
    <w:lvl w:ilvl="7" w:tplc="2FCAC510">
      <w:start w:val="1"/>
      <w:numFmt w:val="lowerLetter"/>
      <w:lvlText w:val="%8."/>
      <w:lvlJc w:val="left"/>
      <w:pPr>
        <w:ind w:left="5760" w:hanging="360"/>
      </w:pPr>
    </w:lvl>
    <w:lvl w:ilvl="8" w:tplc="975890E0">
      <w:start w:val="1"/>
      <w:numFmt w:val="lowerRoman"/>
      <w:lvlText w:val="%9."/>
      <w:lvlJc w:val="right"/>
      <w:pPr>
        <w:ind w:left="6480" w:hanging="180"/>
      </w:pPr>
    </w:lvl>
  </w:abstractNum>
  <w:abstractNum w:abstractNumId="17" w15:restartNumberingAfterBreak="0">
    <w:nsid w:val="4F792356"/>
    <w:multiLevelType w:val="hybridMultilevel"/>
    <w:tmpl w:val="9F82E502"/>
    <w:lvl w:ilvl="0" w:tplc="FB9C2CC6">
      <w:start w:val="1"/>
      <w:numFmt w:val="decimal"/>
      <w:lvlText w:val="%1."/>
      <w:lvlJc w:val="left"/>
      <w:pPr>
        <w:ind w:left="720" w:hanging="360"/>
      </w:pPr>
    </w:lvl>
    <w:lvl w:ilvl="1" w:tplc="F8F69D64">
      <w:start w:val="1"/>
      <w:numFmt w:val="lowerLetter"/>
      <w:lvlText w:val="%2."/>
      <w:lvlJc w:val="left"/>
      <w:pPr>
        <w:ind w:left="1440" w:hanging="360"/>
      </w:pPr>
    </w:lvl>
    <w:lvl w:ilvl="2" w:tplc="8B88877C">
      <w:start w:val="1"/>
      <w:numFmt w:val="lowerRoman"/>
      <w:lvlText w:val="%3."/>
      <w:lvlJc w:val="right"/>
      <w:pPr>
        <w:ind w:left="2160" w:hanging="180"/>
      </w:pPr>
    </w:lvl>
    <w:lvl w:ilvl="3" w:tplc="44B8D3CC">
      <w:start w:val="1"/>
      <w:numFmt w:val="decimal"/>
      <w:lvlText w:val="%4."/>
      <w:lvlJc w:val="left"/>
      <w:pPr>
        <w:ind w:left="2880" w:hanging="360"/>
      </w:pPr>
    </w:lvl>
    <w:lvl w:ilvl="4" w:tplc="DA66328C">
      <w:start w:val="1"/>
      <w:numFmt w:val="lowerLetter"/>
      <w:lvlText w:val="%5."/>
      <w:lvlJc w:val="left"/>
      <w:pPr>
        <w:ind w:left="3600" w:hanging="360"/>
      </w:pPr>
    </w:lvl>
    <w:lvl w:ilvl="5" w:tplc="84E0FD88">
      <w:start w:val="1"/>
      <w:numFmt w:val="lowerRoman"/>
      <w:lvlText w:val="%6."/>
      <w:lvlJc w:val="right"/>
      <w:pPr>
        <w:ind w:left="4320" w:hanging="180"/>
      </w:pPr>
    </w:lvl>
    <w:lvl w:ilvl="6" w:tplc="D9A633AE">
      <w:start w:val="1"/>
      <w:numFmt w:val="decimal"/>
      <w:lvlText w:val="%7."/>
      <w:lvlJc w:val="left"/>
      <w:pPr>
        <w:ind w:left="5040" w:hanging="360"/>
      </w:pPr>
    </w:lvl>
    <w:lvl w:ilvl="7" w:tplc="270EB21E">
      <w:start w:val="1"/>
      <w:numFmt w:val="lowerLetter"/>
      <w:lvlText w:val="%8."/>
      <w:lvlJc w:val="left"/>
      <w:pPr>
        <w:ind w:left="5760" w:hanging="360"/>
      </w:pPr>
    </w:lvl>
    <w:lvl w:ilvl="8" w:tplc="C8C24D44">
      <w:start w:val="1"/>
      <w:numFmt w:val="lowerRoman"/>
      <w:lvlText w:val="%9."/>
      <w:lvlJc w:val="right"/>
      <w:pPr>
        <w:ind w:left="6480" w:hanging="180"/>
      </w:pPr>
    </w:lvl>
  </w:abstractNum>
  <w:abstractNum w:abstractNumId="18" w15:restartNumberingAfterBreak="0">
    <w:nsid w:val="4F89775E"/>
    <w:multiLevelType w:val="hybridMultilevel"/>
    <w:tmpl w:val="0D8ABE32"/>
    <w:styleLink w:val="VariantaB-sla"/>
    <w:lvl w:ilvl="0" w:tplc="06BE14B2">
      <w:start w:val="1"/>
      <w:numFmt w:val="decimal"/>
      <w:pStyle w:val="slovanseznamB"/>
      <w:lvlText w:val="%1)"/>
      <w:lvlJc w:val="left"/>
      <w:pPr>
        <w:ind w:left="360" w:hanging="360"/>
      </w:pPr>
      <w:rPr>
        <w:rFonts w:hint="default"/>
      </w:rPr>
    </w:lvl>
    <w:lvl w:ilvl="1" w:tplc="38045ECC">
      <w:start w:val="1"/>
      <w:numFmt w:val="lowerLetter"/>
      <w:pStyle w:val="slovanseznamB2"/>
      <w:lvlText w:val="%2)"/>
      <w:lvlJc w:val="left"/>
      <w:pPr>
        <w:ind w:left="720" w:hanging="360"/>
      </w:pPr>
      <w:rPr>
        <w:rFonts w:hint="default"/>
      </w:rPr>
    </w:lvl>
    <w:lvl w:ilvl="2" w:tplc="146002AE">
      <w:start w:val="1"/>
      <w:numFmt w:val="lowerRoman"/>
      <w:pStyle w:val="slovanseznamB3"/>
      <w:lvlText w:val="%3)"/>
      <w:lvlJc w:val="left"/>
      <w:pPr>
        <w:ind w:left="1080" w:hanging="360"/>
      </w:pPr>
      <w:rPr>
        <w:rFonts w:hint="default"/>
      </w:rPr>
    </w:lvl>
    <w:lvl w:ilvl="3" w:tplc="0F0477F6">
      <w:start w:val="1"/>
      <w:numFmt w:val="decimal"/>
      <w:pStyle w:val="slovanseznamB4"/>
      <w:lvlText w:val="(%4)"/>
      <w:lvlJc w:val="left"/>
      <w:pPr>
        <w:ind w:left="1440" w:hanging="360"/>
      </w:pPr>
      <w:rPr>
        <w:rFonts w:hint="default"/>
      </w:rPr>
    </w:lvl>
    <w:lvl w:ilvl="4" w:tplc="747AD430">
      <w:start w:val="1"/>
      <w:numFmt w:val="lowerLetter"/>
      <w:pStyle w:val="slovanseznamB5"/>
      <w:lvlText w:val="(%5)"/>
      <w:lvlJc w:val="left"/>
      <w:pPr>
        <w:ind w:left="1800" w:hanging="360"/>
      </w:pPr>
      <w:rPr>
        <w:rFonts w:hint="default"/>
      </w:rPr>
    </w:lvl>
    <w:lvl w:ilvl="5" w:tplc="C8A0290E">
      <w:start w:val="1"/>
      <w:numFmt w:val="lowerRoman"/>
      <w:lvlText w:val="(%6)"/>
      <w:lvlJc w:val="left"/>
      <w:pPr>
        <w:ind w:left="2160" w:hanging="360"/>
      </w:pPr>
      <w:rPr>
        <w:rFonts w:hint="default"/>
      </w:rPr>
    </w:lvl>
    <w:lvl w:ilvl="6" w:tplc="725A650C">
      <w:start w:val="1"/>
      <w:numFmt w:val="decimal"/>
      <w:lvlText w:val="%7."/>
      <w:lvlJc w:val="left"/>
      <w:pPr>
        <w:ind w:left="2520" w:hanging="360"/>
      </w:pPr>
      <w:rPr>
        <w:rFonts w:hint="default"/>
      </w:rPr>
    </w:lvl>
    <w:lvl w:ilvl="7" w:tplc="12CEA5B6">
      <w:start w:val="1"/>
      <w:numFmt w:val="lowerLetter"/>
      <w:lvlText w:val="%8."/>
      <w:lvlJc w:val="left"/>
      <w:pPr>
        <w:ind w:left="2880" w:hanging="360"/>
      </w:pPr>
      <w:rPr>
        <w:rFonts w:hint="default"/>
      </w:rPr>
    </w:lvl>
    <w:lvl w:ilvl="8" w:tplc="C67AE2B6">
      <w:start w:val="1"/>
      <w:numFmt w:val="lowerRoman"/>
      <w:lvlText w:val="%9."/>
      <w:lvlJc w:val="left"/>
      <w:pPr>
        <w:ind w:left="3240" w:hanging="360"/>
      </w:pPr>
      <w:rPr>
        <w:rFonts w:hint="default"/>
      </w:rPr>
    </w:lvl>
  </w:abstractNum>
  <w:abstractNum w:abstractNumId="19" w15:restartNumberingAfterBreak="0">
    <w:nsid w:val="541B4A5A"/>
    <w:multiLevelType w:val="hybridMultilevel"/>
    <w:tmpl w:val="5CDCE9F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5F572F4"/>
    <w:multiLevelType w:val="hybridMultilevel"/>
    <w:tmpl w:val="745EA8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8A321E4"/>
    <w:multiLevelType w:val="multilevel"/>
    <w:tmpl w:val="E8BAE50A"/>
    <w:styleLink w:val="VariantaA-odrky"/>
    <w:lvl w:ilvl="0">
      <w:start w:val="1"/>
      <w:numFmt w:val="bullet"/>
      <w:pStyle w:val="Seznamsodrkami"/>
      <w:lvlText w:val=""/>
      <w:lvlJc w:val="left"/>
      <w:pPr>
        <w:ind w:left="357" w:hanging="357"/>
      </w:pPr>
      <w:rPr>
        <w:rFonts w:ascii="Wingdings" w:hAnsi="Wingdings" w:hint="default"/>
        <w:sz w:val="16"/>
      </w:rPr>
    </w:lvl>
    <w:lvl w:ilvl="1">
      <w:start w:val="1"/>
      <w:numFmt w:val="bullet"/>
      <w:pStyle w:val="Seznamsodrkami2"/>
      <w:lvlText w:val=""/>
      <w:lvlJc w:val="left"/>
      <w:pPr>
        <w:ind w:left="714" w:hanging="357"/>
      </w:pPr>
      <w:rPr>
        <w:rFonts w:ascii="Wingdings" w:hAnsi="Wingdings" w:hint="default"/>
        <w:sz w:val="14"/>
      </w:rPr>
    </w:lvl>
    <w:lvl w:ilvl="2">
      <w:start w:val="1"/>
      <w:numFmt w:val="bullet"/>
      <w:pStyle w:val="Seznamsodrkami3"/>
      <w:lvlText w:val=""/>
      <w:lvlJc w:val="left"/>
      <w:pPr>
        <w:ind w:left="1071" w:hanging="357"/>
      </w:pPr>
      <w:rPr>
        <w:rFonts w:ascii="Wingdings" w:hAnsi="Wingdings" w:hint="default"/>
        <w:sz w:val="10"/>
      </w:rPr>
    </w:lvl>
    <w:lvl w:ilvl="3">
      <w:start w:val="1"/>
      <w:numFmt w:val="bullet"/>
      <w:pStyle w:val="Seznamsodrkami4"/>
      <w:lvlText w:val=""/>
      <w:lvlJc w:val="left"/>
      <w:pPr>
        <w:ind w:left="1428" w:hanging="357"/>
      </w:pPr>
      <w:rPr>
        <w:rFonts w:ascii="Wingdings" w:hAnsi="Wingdings" w:hint="default"/>
        <w:sz w:val="10"/>
      </w:rPr>
    </w:lvl>
    <w:lvl w:ilvl="4">
      <w:start w:val="1"/>
      <w:numFmt w:val="bullet"/>
      <w:pStyle w:val="Seznamsodrkami5"/>
      <w:lvlText w:val=""/>
      <w:lvlJc w:val="left"/>
      <w:pPr>
        <w:ind w:left="1785" w:hanging="357"/>
      </w:pPr>
      <w:rPr>
        <w:rFonts w:ascii="Wingdings" w:hAnsi="Wingdings" w:hint="default"/>
        <w:sz w:val="10"/>
      </w:rPr>
    </w:lvl>
    <w:lvl w:ilvl="5">
      <w:start w:val="1"/>
      <w:numFmt w:val="bullet"/>
      <w:lvlText w:val=""/>
      <w:lvlJc w:val="left"/>
      <w:pPr>
        <w:ind w:left="2142" w:hanging="357"/>
      </w:pPr>
      <w:rPr>
        <w:rFonts w:ascii="Wingdings" w:hAnsi="Wingdings" w:hint="default"/>
        <w:sz w:val="10"/>
      </w:rPr>
    </w:lvl>
    <w:lvl w:ilvl="6">
      <w:start w:val="1"/>
      <w:numFmt w:val="bullet"/>
      <w:lvlText w:val=""/>
      <w:lvlJc w:val="left"/>
      <w:pPr>
        <w:ind w:left="2499" w:hanging="357"/>
      </w:pPr>
      <w:rPr>
        <w:rFonts w:ascii="Wingdings" w:hAnsi="Wingdings" w:hint="default"/>
        <w:sz w:val="10"/>
      </w:rPr>
    </w:lvl>
    <w:lvl w:ilvl="7">
      <w:start w:val="1"/>
      <w:numFmt w:val="bullet"/>
      <w:lvlText w:val=""/>
      <w:lvlJc w:val="left"/>
      <w:pPr>
        <w:ind w:left="2856" w:hanging="357"/>
      </w:pPr>
      <w:rPr>
        <w:rFonts w:ascii="Wingdings" w:hAnsi="Wingdings" w:hint="default"/>
        <w:sz w:val="10"/>
      </w:rPr>
    </w:lvl>
    <w:lvl w:ilvl="8">
      <w:start w:val="1"/>
      <w:numFmt w:val="bullet"/>
      <w:lvlText w:val=""/>
      <w:lvlJc w:val="left"/>
      <w:pPr>
        <w:ind w:left="3213" w:hanging="357"/>
      </w:pPr>
      <w:rPr>
        <w:rFonts w:ascii="Wingdings" w:hAnsi="Wingdings" w:hint="default"/>
        <w:color w:val="000000" w:themeColor="text1"/>
        <w:sz w:val="10"/>
      </w:rPr>
    </w:lvl>
  </w:abstractNum>
  <w:abstractNum w:abstractNumId="22" w15:restartNumberingAfterBreak="0">
    <w:nsid w:val="5AF35F43"/>
    <w:multiLevelType w:val="hybridMultilevel"/>
    <w:tmpl w:val="0D8ABE32"/>
    <w:numStyleLink w:val="VariantaB-sla"/>
  </w:abstractNum>
  <w:abstractNum w:abstractNumId="23" w15:restartNumberingAfterBreak="0">
    <w:nsid w:val="5CC53748"/>
    <w:multiLevelType w:val="hybridMultilevel"/>
    <w:tmpl w:val="20A23052"/>
    <w:lvl w:ilvl="0" w:tplc="41E2F650">
      <w:start w:val="1"/>
      <w:numFmt w:val="decimal"/>
      <w:lvlText w:val="%1."/>
      <w:lvlJc w:val="left"/>
      <w:pPr>
        <w:ind w:left="720" w:hanging="360"/>
      </w:pPr>
    </w:lvl>
    <w:lvl w:ilvl="1" w:tplc="1670500A">
      <w:start w:val="1"/>
      <w:numFmt w:val="lowerLetter"/>
      <w:lvlText w:val="%2."/>
      <w:lvlJc w:val="left"/>
      <w:pPr>
        <w:ind w:left="1440" w:hanging="360"/>
      </w:pPr>
    </w:lvl>
    <w:lvl w:ilvl="2" w:tplc="FE36FE0E">
      <w:start w:val="1"/>
      <w:numFmt w:val="lowerRoman"/>
      <w:lvlText w:val="%3."/>
      <w:lvlJc w:val="right"/>
      <w:pPr>
        <w:ind w:left="2160" w:hanging="180"/>
      </w:pPr>
    </w:lvl>
    <w:lvl w:ilvl="3" w:tplc="25129B2A">
      <w:start w:val="1"/>
      <w:numFmt w:val="decimal"/>
      <w:lvlText w:val="%4."/>
      <w:lvlJc w:val="left"/>
      <w:pPr>
        <w:ind w:left="2880" w:hanging="360"/>
      </w:pPr>
    </w:lvl>
    <w:lvl w:ilvl="4" w:tplc="1BCCE364">
      <w:start w:val="1"/>
      <w:numFmt w:val="lowerLetter"/>
      <w:lvlText w:val="%5."/>
      <w:lvlJc w:val="left"/>
      <w:pPr>
        <w:ind w:left="3600" w:hanging="360"/>
      </w:pPr>
    </w:lvl>
    <w:lvl w:ilvl="5" w:tplc="0E2E7716">
      <w:start w:val="1"/>
      <w:numFmt w:val="lowerRoman"/>
      <w:lvlText w:val="%6."/>
      <w:lvlJc w:val="right"/>
      <w:pPr>
        <w:ind w:left="4320" w:hanging="180"/>
      </w:pPr>
    </w:lvl>
    <w:lvl w:ilvl="6" w:tplc="079E76D2">
      <w:start w:val="1"/>
      <w:numFmt w:val="decimal"/>
      <w:lvlText w:val="%7."/>
      <w:lvlJc w:val="left"/>
      <w:pPr>
        <w:ind w:left="5040" w:hanging="360"/>
      </w:pPr>
    </w:lvl>
    <w:lvl w:ilvl="7" w:tplc="EEAE2FD6">
      <w:start w:val="1"/>
      <w:numFmt w:val="lowerLetter"/>
      <w:lvlText w:val="%8."/>
      <w:lvlJc w:val="left"/>
      <w:pPr>
        <w:ind w:left="5760" w:hanging="360"/>
      </w:pPr>
    </w:lvl>
    <w:lvl w:ilvl="8" w:tplc="6AEA01F6">
      <w:start w:val="1"/>
      <w:numFmt w:val="lowerRoman"/>
      <w:lvlText w:val="%9."/>
      <w:lvlJc w:val="right"/>
      <w:pPr>
        <w:ind w:left="6480" w:hanging="180"/>
      </w:pPr>
    </w:lvl>
  </w:abstractNum>
  <w:abstractNum w:abstractNumId="24" w15:restartNumberingAfterBreak="0">
    <w:nsid w:val="5F0C206E"/>
    <w:multiLevelType w:val="hybridMultilevel"/>
    <w:tmpl w:val="8C52A9E8"/>
    <w:lvl w:ilvl="0" w:tplc="CE7603D6">
      <w:start w:val="1"/>
      <w:numFmt w:val="decimal"/>
      <w:lvlText w:val="%1."/>
      <w:lvlJc w:val="left"/>
      <w:pPr>
        <w:ind w:left="360" w:hanging="360"/>
      </w:pPr>
    </w:lvl>
    <w:lvl w:ilvl="1" w:tplc="86E8E040">
      <w:start w:val="1"/>
      <w:numFmt w:val="lowerLetter"/>
      <w:lvlText w:val="%2."/>
      <w:lvlJc w:val="left"/>
      <w:pPr>
        <w:ind w:left="1080" w:hanging="360"/>
      </w:pPr>
    </w:lvl>
    <w:lvl w:ilvl="2" w:tplc="76643DDA">
      <w:start w:val="1"/>
      <w:numFmt w:val="lowerRoman"/>
      <w:lvlText w:val="%3."/>
      <w:lvlJc w:val="right"/>
      <w:pPr>
        <w:ind w:left="1800" w:hanging="180"/>
      </w:pPr>
    </w:lvl>
    <w:lvl w:ilvl="3" w:tplc="616E25FC">
      <w:start w:val="1"/>
      <w:numFmt w:val="decimal"/>
      <w:lvlText w:val="%4."/>
      <w:lvlJc w:val="left"/>
      <w:pPr>
        <w:ind w:left="2520" w:hanging="360"/>
      </w:pPr>
    </w:lvl>
    <w:lvl w:ilvl="4" w:tplc="B590D2CA">
      <w:start w:val="1"/>
      <w:numFmt w:val="lowerLetter"/>
      <w:lvlText w:val="%5."/>
      <w:lvlJc w:val="left"/>
      <w:pPr>
        <w:ind w:left="3240" w:hanging="360"/>
      </w:pPr>
    </w:lvl>
    <w:lvl w:ilvl="5" w:tplc="50928A2A">
      <w:start w:val="1"/>
      <w:numFmt w:val="lowerRoman"/>
      <w:lvlText w:val="%6."/>
      <w:lvlJc w:val="right"/>
      <w:pPr>
        <w:ind w:left="3960" w:hanging="180"/>
      </w:pPr>
    </w:lvl>
    <w:lvl w:ilvl="6" w:tplc="D29438B8">
      <w:start w:val="1"/>
      <w:numFmt w:val="decimal"/>
      <w:lvlText w:val="%7."/>
      <w:lvlJc w:val="left"/>
      <w:pPr>
        <w:ind w:left="4680" w:hanging="360"/>
      </w:pPr>
    </w:lvl>
    <w:lvl w:ilvl="7" w:tplc="435C8E0E">
      <w:start w:val="1"/>
      <w:numFmt w:val="lowerLetter"/>
      <w:lvlText w:val="%8."/>
      <w:lvlJc w:val="left"/>
      <w:pPr>
        <w:ind w:left="5400" w:hanging="360"/>
      </w:pPr>
    </w:lvl>
    <w:lvl w:ilvl="8" w:tplc="3050BA08">
      <w:start w:val="1"/>
      <w:numFmt w:val="lowerRoman"/>
      <w:lvlText w:val="%9."/>
      <w:lvlJc w:val="right"/>
      <w:pPr>
        <w:ind w:left="6120" w:hanging="180"/>
      </w:pPr>
    </w:lvl>
  </w:abstractNum>
  <w:abstractNum w:abstractNumId="25" w15:restartNumberingAfterBreak="0">
    <w:nsid w:val="6BF033E7"/>
    <w:multiLevelType w:val="hybridMultilevel"/>
    <w:tmpl w:val="D18459AA"/>
    <w:lvl w:ilvl="0" w:tplc="672A5696">
      <w:start w:val="1"/>
      <w:numFmt w:val="decimal"/>
      <w:lvlText w:val="%1."/>
      <w:lvlJc w:val="left"/>
      <w:pPr>
        <w:ind w:left="720" w:hanging="360"/>
      </w:pPr>
    </w:lvl>
    <w:lvl w:ilvl="1" w:tplc="29FCF528">
      <w:start w:val="1"/>
      <w:numFmt w:val="lowerLetter"/>
      <w:lvlText w:val="%2."/>
      <w:lvlJc w:val="left"/>
      <w:pPr>
        <w:ind w:left="1440" w:hanging="360"/>
      </w:pPr>
    </w:lvl>
    <w:lvl w:ilvl="2" w:tplc="AF9C9546">
      <w:start w:val="1"/>
      <w:numFmt w:val="lowerRoman"/>
      <w:lvlText w:val="%3."/>
      <w:lvlJc w:val="right"/>
      <w:pPr>
        <w:ind w:left="2160" w:hanging="180"/>
      </w:pPr>
    </w:lvl>
    <w:lvl w:ilvl="3" w:tplc="46105F52">
      <w:start w:val="1"/>
      <w:numFmt w:val="decimal"/>
      <w:lvlText w:val="%4."/>
      <w:lvlJc w:val="left"/>
      <w:pPr>
        <w:ind w:left="2880" w:hanging="360"/>
      </w:pPr>
    </w:lvl>
    <w:lvl w:ilvl="4" w:tplc="4822C132">
      <w:start w:val="1"/>
      <w:numFmt w:val="lowerLetter"/>
      <w:lvlText w:val="%5."/>
      <w:lvlJc w:val="left"/>
      <w:pPr>
        <w:ind w:left="3600" w:hanging="360"/>
      </w:pPr>
    </w:lvl>
    <w:lvl w:ilvl="5" w:tplc="48F0814A">
      <w:start w:val="1"/>
      <w:numFmt w:val="lowerRoman"/>
      <w:lvlText w:val="%6."/>
      <w:lvlJc w:val="right"/>
      <w:pPr>
        <w:ind w:left="4320" w:hanging="180"/>
      </w:pPr>
    </w:lvl>
    <w:lvl w:ilvl="6" w:tplc="5FD25F20">
      <w:start w:val="1"/>
      <w:numFmt w:val="decimal"/>
      <w:lvlText w:val="%7."/>
      <w:lvlJc w:val="left"/>
      <w:pPr>
        <w:ind w:left="5040" w:hanging="360"/>
      </w:pPr>
    </w:lvl>
    <w:lvl w:ilvl="7" w:tplc="A184B3B6">
      <w:start w:val="1"/>
      <w:numFmt w:val="lowerLetter"/>
      <w:lvlText w:val="%8."/>
      <w:lvlJc w:val="left"/>
      <w:pPr>
        <w:ind w:left="5760" w:hanging="360"/>
      </w:pPr>
    </w:lvl>
    <w:lvl w:ilvl="8" w:tplc="F0301D4A">
      <w:start w:val="1"/>
      <w:numFmt w:val="lowerRoman"/>
      <w:lvlText w:val="%9."/>
      <w:lvlJc w:val="right"/>
      <w:pPr>
        <w:ind w:left="6480" w:hanging="180"/>
      </w:pPr>
    </w:lvl>
  </w:abstractNum>
  <w:abstractNum w:abstractNumId="26" w15:restartNumberingAfterBreak="0">
    <w:nsid w:val="72877F03"/>
    <w:multiLevelType w:val="hybridMultilevel"/>
    <w:tmpl w:val="9E3E3A74"/>
    <w:lvl w:ilvl="0" w:tplc="39BEA176">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7BB1977"/>
    <w:multiLevelType w:val="multilevel"/>
    <w:tmpl w:val="64E04CAA"/>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num w:numId="1">
    <w:abstractNumId w:val="25"/>
  </w:num>
  <w:num w:numId="2">
    <w:abstractNumId w:val="6"/>
  </w:num>
  <w:num w:numId="3">
    <w:abstractNumId w:val="21"/>
  </w:num>
  <w:num w:numId="4">
    <w:abstractNumId w:val="18"/>
  </w:num>
  <w:num w:numId="5">
    <w:abstractNumId w:val="1"/>
  </w:num>
  <w:num w:numId="6">
    <w:abstractNumId w:val="22"/>
  </w:num>
  <w:num w:numId="7">
    <w:abstractNumId w:val="11"/>
  </w:num>
  <w:num w:numId="8">
    <w:abstractNumId w:val="7"/>
  </w:num>
  <w:num w:numId="9">
    <w:abstractNumId w:val="5"/>
  </w:num>
  <w:num w:numId="10">
    <w:abstractNumId w:val="9"/>
  </w:num>
  <w:num w:numId="11">
    <w:abstractNumId w:val="17"/>
  </w:num>
  <w:num w:numId="12">
    <w:abstractNumId w:val="24"/>
  </w:num>
  <w:num w:numId="13">
    <w:abstractNumId w:val="23"/>
  </w:num>
  <w:num w:numId="14">
    <w:abstractNumId w:val="16"/>
  </w:num>
  <w:num w:numId="15">
    <w:abstractNumId w:val="0"/>
  </w:num>
  <w:num w:numId="16">
    <w:abstractNumId w:val="2"/>
  </w:num>
  <w:num w:numId="17">
    <w:abstractNumId w:val="8"/>
  </w:num>
  <w:num w:numId="18">
    <w:abstractNumId w:val="20"/>
  </w:num>
  <w:num w:numId="19">
    <w:abstractNumId w:val="13"/>
  </w:num>
  <w:num w:numId="20">
    <w:abstractNumId w:val="19"/>
  </w:num>
  <w:num w:numId="21">
    <w:abstractNumId w:val="4"/>
  </w:num>
  <w:num w:numId="22">
    <w:abstractNumId w:val="3"/>
  </w:num>
  <w:num w:numId="23">
    <w:abstractNumId w:val="15"/>
  </w:num>
  <w:num w:numId="24">
    <w:abstractNumId w:val="27"/>
  </w:num>
  <w:num w:numId="25">
    <w:abstractNumId w:val="26"/>
  </w:num>
  <w:num w:numId="26">
    <w:abstractNumId w:val="10"/>
  </w:num>
  <w:num w:numId="27">
    <w:abstractNumId w:val="12"/>
  </w:num>
  <w:num w:numId="28">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0CF"/>
    <w:rsid w:val="00000777"/>
    <w:rsid w:val="000131E3"/>
    <w:rsid w:val="00015306"/>
    <w:rsid w:val="0002674B"/>
    <w:rsid w:val="000272E4"/>
    <w:rsid w:val="00030685"/>
    <w:rsid w:val="0004162E"/>
    <w:rsid w:val="0004786B"/>
    <w:rsid w:val="00063405"/>
    <w:rsid w:val="00070134"/>
    <w:rsid w:val="00073C6E"/>
    <w:rsid w:val="00074FC4"/>
    <w:rsid w:val="00077428"/>
    <w:rsid w:val="000809B9"/>
    <w:rsid w:val="00081843"/>
    <w:rsid w:val="00081BF7"/>
    <w:rsid w:val="00083DF4"/>
    <w:rsid w:val="00087B37"/>
    <w:rsid w:val="00090B40"/>
    <w:rsid w:val="00095A0A"/>
    <w:rsid w:val="00095EBD"/>
    <w:rsid w:val="000B1B3D"/>
    <w:rsid w:val="000B5F1E"/>
    <w:rsid w:val="000C0598"/>
    <w:rsid w:val="000C4CAF"/>
    <w:rsid w:val="000D652B"/>
    <w:rsid w:val="000E2207"/>
    <w:rsid w:val="000F404E"/>
    <w:rsid w:val="00101858"/>
    <w:rsid w:val="00121485"/>
    <w:rsid w:val="001268B0"/>
    <w:rsid w:val="00128816"/>
    <w:rsid w:val="0015052B"/>
    <w:rsid w:val="00154B73"/>
    <w:rsid w:val="00156E76"/>
    <w:rsid w:val="0017012C"/>
    <w:rsid w:val="001732AD"/>
    <w:rsid w:val="001745AA"/>
    <w:rsid w:val="0018051B"/>
    <w:rsid w:val="00190BF8"/>
    <w:rsid w:val="001B1002"/>
    <w:rsid w:val="001B1E4A"/>
    <w:rsid w:val="001B58AA"/>
    <w:rsid w:val="001C4DFD"/>
    <w:rsid w:val="001D2350"/>
    <w:rsid w:val="001D27C0"/>
    <w:rsid w:val="001D5EF8"/>
    <w:rsid w:val="001D63A9"/>
    <w:rsid w:val="001E74C3"/>
    <w:rsid w:val="001EC6A0"/>
    <w:rsid w:val="001F5BCD"/>
    <w:rsid w:val="001F6937"/>
    <w:rsid w:val="00207FC3"/>
    <w:rsid w:val="00220DE3"/>
    <w:rsid w:val="0023034E"/>
    <w:rsid w:val="002424D3"/>
    <w:rsid w:val="0025290D"/>
    <w:rsid w:val="00260372"/>
    <w:rsid w:val="00262DAF"/>
    <w:rsid w:val="00262EE4"/>
    <w:rsid w:val="00276696"/>
    <w:rsid w:val="00285AED"/>
    <w:rsid w:val="002C20CF"/>
    <w:rsid w:val="002C4FCC"/>
    <w:rsid w:val="002C69CF"/>
    <w:rsid w:val="002D2B80"/>
    <w:rsid w:val="002E19BA"/>
    <w:rsid w:val="002E2442"/>
    <w:rsid w:val="002F0E8C"/>
    <w:rsid w:val="00302AFC"/>
    <w:rsid w:val="00304970"/>
    <w:rsid w:val="00310FA0"/>
    <w:rsid w:val="00311AEA"/>
    <w:rsid w:val="00320481"/>
    <w:rsid w:val="003250CB"/>
    <w:rsid w:val="00333A9E"/>
    <w:rsid w:val="0034713E"/>
    <w:rsid w:val="00351CAF"/>
    <w:rsid w:val="00363201"/>
    <w:rsid w:val="00367416"/>
    <w:rsid w:val="00372C6C"/>
    <w:rsid w:val="00390410"/>
    <w:rsid w:val="0039063C"/>
    <w:rsid w:val="003A46A8"/>
    <w:rsid w:val="003A51AA"/>
    <w:rsid w:val="003B0E92"/>
    <w:rsid w:val="003B50D8"/>
    <w:rsid w:val="003B565A"/>
    <w:rsid w:val="003C31D6"/>
    <w:rsid w:val="003D00A1"/>
    <w:rsid w:val="003D3067"/>
    <w:rsid w:val="003F152B"/>
    <w:rsid w:val="00400649"/>
    <w:rsid w:val="00407103"/>
    <w:rsid w:val="0041427F"/>
    <w:rsid w:val="004142E9"/>
    <w:rsid w:val="004509E5"/>
    <w:rsid w:val="004551B4"/>
    <w:rsid w:val="00464D58"/>
    <w:rsid w:val="00472035"/>
    <w:rsid w:val="004737A7"/>
    <w:rsid w:val="00486FB9"/>
    <w:rsid w:val="0048C7C7"/>
    <w:rsid w:val="00493245"/>
    <w:rsid w:val="004B6487"/>
    <w:rsid w:val="004C212A"/>
    <w:rsid w:val="004D3A0F"/>
    <w:rsid w:val="004E1905"/>
    <w:rsid w:val="004E6019"/>
    <w:rsid w:val="004F4368"/>
    <w:rsid w:val="00500232"/>
    <w:rsid w:val="005015C4"/>
    <w:rsid w:val="00504668"/>
    <w:rsid w:val="00504DF6"/>
    <w:rsid w:val="005119E2"/>
    <w:rsid w:val="00521E97"/>
    <w:rsid w:val="00532A03"/>
    <w:rsid w:val="00536992"/>
    <w:rsid w:val="005455E1"/>
    <w:rsid w:val="005502BD"/>
    <w:rsid w:val="00552F33"/>
    <w:rsid w:val="00556787"/>
    <w:rsid w:val="00561F06"/>
    <w:rsid w:val="00582276"/>
    <w:rsid w:val="00586036"/>
    <w:rsid w:val="005A5483"/>
    <w:rsid w:val="005B0632"/>
    <w:rsid w:val="005B3F5C"/>
    <w:rsid w:val="005C21C9"/>
    <w:rsid w:val="005C2560"/>
    <w:rsid w:val="005C4AD7"/>
    <w:rsid w:val="005D1A33"/>
    <w:rsid w:val="005D32AB"/>
    <w:rsid w:val="005F7585"/>
    <w:rsid w:val="006013A2"/>
    <w:rsid w:val="00603DA9"/>
    <w:rsid w:val="00605759"/>
    <w:rsid w:val="00637B6E"/>
    <w:rsid w:val="00650C6C"/>
    <w:rsid w:val="00652FE6"/>
    <w:rsid w:val="00656F3F"/>
    <w:rsid w:val="00660826"/>
    <w:rsid w:val="00667898"/>
    <w:rsid w:val="00672403"/>
    <w:rsid w:val="006771E4"/>
    <w:rsid w:val="00677FE0"/>
    <w:rsid w:val="00682718"/>
    <w:rsid w:val="006840E0"/>
    <w:rsid w:val="00687FAC"/>
    <w:rsid w:val="006953C3"/>
    <w:rsid w:val="006B6764"/>
    <w:rsid w:val="006C30EB"/>
    <w:rsid w:val="006C5748"/>
    <w:rsid w:val="006D04EF"/>
    <w:rsid w:val="006E0EF7"/>
    <w:rsid w:val="006E2AD7"/>
    <w:rsid w:val="006E2FB0"/>
    <w:rsid w:val="006E37B8"/>
    <w:rsid w:val="006E7A71"/>
    <w:rsid w:val="006F1BEA"/>
    <w:rsid w:val="007102D2"/>
    <w:rsid w:val="00712D72"/>
    <w:rsid w:val="00713948"/>
    <w:rsid w:val="0072734C"/>
    <w:rsid w:val="00734F0D"/>
    <w:rsid w:val="00741CFD"/>
    <w:rsid w:val="00750E48"/>
    <w:rsid w:val="00753A27"/>
    <w:rsid w:val="00756B25"/>
    <w:rsid w:val="00763C65"/>
    <w:rsid w:val="00790A89"/>
    <w:rsid w:val="0079342A"/>
    <w:rsid w:val="007A2737"/>
    <w:rsid w:val="007A4095"/>
    <w:rsid w:val="007A67FA"/>
    <w:rsid w:val="007B4949"/>
    <w:rsid w:val="007C0788"/>
    <w:rsid w:val="007C6A25"/>
    <w:rsid w:val="007D49D8"/>
    <w:rsid w:val="007E55C0"/>
    <w:rsid w:val="007F0BC6"/>
    <w:rsid w:val="007F34FC"/>
    <w:rsid w:val="007F6C97"/>
    <w:rsid w:val="0082417B"/>
    <w:rsid w:val="008262BD"/>
    <w:rsid w:val="00831374"/>
    <w:rsid w:val="00834324"/>
    <w:rsid w:val="00841C5B"/>
    <w:rsid w:val="0084200F"/>
    <w:rsid w:val="00852465"/>
    <w:rsid w:val="00857580"/>
    <w:rsid w:val="00865238"/>
    <w:rsid w:val="00866685"/>
    <w:rsid w:val="008667BF"/>
    <w:rsid w:val="00895645"/>
    <w:rsid w:val="008A5F01"/>
    <w:rsid w:val="008A7851"/>
    <w:rsid w:val="008C3782"/>
    <w:rsid w:val="008D4A32"/>
    <w:rsid w:val="008D593A"/>
    <w:rsid w:val="008E3E62"/>
    <w:rsid w:val="008E4E49"/>
    <w:rsid w:val="008E7760"/>
    <w:rsid w:val="008F227E"/>
    <w:rsid w:val="00913A32"/>
    <w:rsid w:val="0091766D"/>
    <w:rsid w:val="00922001"/>
    <w:rsid w:val="00922C17"/>
    <w:rsid w:val="00930E88"/>
    <w:rsid w:val="00931073"/>
    <w:rsid w:val="00931A76"/>
    <w:rsid w:val="009325EA"/>
    <w:rsid w:val="00942DDD"/>
    <w:rsid w:val="009516A8"/>
    <w:rsid w:val="00974B32"/>
    <w:rsid w:val="0097609D"/>
    <w:rsid w:val="0097705C"/>
    <w:rsid w:val="00996DF6"/>
    <w:rsid w:val="009A68C0"/>
    <w:rsid w:val="009AA9A8"/>
    <w:rsid w:val="009B503A"/>
    <w:rsid w:val="009C04D3"/>
    <w:rsid w:val="009C559B"/>
    <w:rsid w:val="009E6294"/>
    <w:rsid w:val="009E6E01"/>
    <w:rsid w:val="009F393D"/>
    <w:rsid w:val="009F7F46"/>
    <w:rsid w:val="00A000BF"/>
    <w:rsid w:val="00A0587E"/>
    <w:rsid w:val="00A06A01"/>
    <w:rsid w:val="00A24C1F"/>
    <w:rsid w:val="00A25590"/>
    <w:rsid w:val="00A275BC"/>
    <w:rsid w:val="00A356B5"/>
    <w:rsid w:val="00A41637"/>
    <w:rsid w:val="00A464B4"/>
    <w:rsid w:val="00A50215"/>
    <w:rsid w:val="00A57526"/>
    <w:rsid w:val="00A60289"/>
    <w:rsid w:val="00A618CA"/>
    <w:rsid w:val="00A63D6B"/>
    <w:rsid w:val="00A64A2C"/>
    <w:rsid w:val="00A64C2D"/>
    <w:rsid w:val="00A84B52"/>
    <w:rsid w:val="00A8660F"/>
    <w:rsid w:val="00A87B13"/>
    <w:rsid w:val="00A8DF69"/>
    <w:rsid w:val="00A92E9A"/>
    <w:rsid w:val="00A95C48"/>
    <w:rsid w:val="00AA7056"/>
    <w:rsid w:val="00AB31C6"/>
    <w:rsid w:val="00AB523B"/>
    <w:rsid w:val="00AD44C6"/>
    <w:rsid w:val="00AD7E40"/>
    <w:rsid w:val="00AE59A5"/>
    <w:rsid w:val="00AF2980"/>
    <w:rsid w:val="00AF3BAB"/>
    <w:rsid w:val="00AF526C"/>
    <w:rsid w:val="00B1114A"/>
    <w:rsid w:val="00B11592"/>
    <w:rsid w:val="00B1477A"/>
    <w:rsid w:val="00B1729A"/>
    <w:rsid w:val="00B20993"/>
    <w:rsid w:val="00B305CE"/>
    <w:rsid w:val="00B31350"/>
    <w:rsid w:val="00B33950"/>
    <w:rsid w:val="00B42E96"/>
    <w:rsid w:val="00B4564A"/>
    <w:rsid w:val="00B47C0D"/>
    <w:rsid w:val="00B50EE6"/>
    <w:rsid w:val="00B52185"/>
    <w:rsid w:val="00B708DC"/>
    <w:rsid w:val="00B9060C"/>
    <w:rsid w:val="00B94A2A"/>
    <w:rsid w:val="00B9748D"/>
    <w:rsid w:val="00B9753A"/>
    <w:rsid w:val="00BB479C"/>
    <w:rsid w:val="00BC4720"/>
    <w:rsid w:val="00BD0118"/>
    <w:rsid w:val="00BD0B80"/>
    <w:rsid w:val="00BD75A2"/>
    <w:rsid w:val="00BE4DAA"/>
    <w:rsid w:val="00BF1CEB"/>
    <w:rsid w:val="00C00B15"/>
    <w:rsid w:val="00C2017A"/>
    <w:rsid w:val="00C2026B"/>
    <w:rsid w:val="00C20470"/>
    <w:rsid w:val="00C34B2F"/>
    <w:rsid w:val="00C421FC"/>
    <w:rsid w:val="00C43271"/>
    <w:rsid w:val="00C4641B"/>
    <w:rsid w:val="00C6690E"/>
    <w:rsid w:val="00C703C5"/>
    <w:rsid w:val="00C74601"/>
    <w:rsid w:val="00C805F2"/>
    <w:rsid w:val="00C84CC0"/>
    <w:rsid w:val="00C90040"/>
    <w:rsid w:val="00C925FB"/>
    <w:rsid w:val="00C96099"/>
    <w:rsid w:val="00C96EFE"/>
    <w:rsid w:val="00CA65C3"/>
    <w:rsid w:val="00CB7EAF"/>
    <w:rsid w:val="00CC5E40"/>
    <w:rsid w:val="00CE0581"/>
    <w:rsid w:val="00CF104D"/>
    <w:rsid w:val="00CF21D8"/>
    <w:rsid w:val="00CF3324"/>
    <w:rsid w:val="00D01CBE"/>
    <w:rsid w:val="00D145D8"/>
    <w:rsid w:val="00D1569F"/>
    <w:rsid w:val="00D20537"/>
    <w:rsid w:val="00D20B1E"/>
    <w:rsid w:val="00D20D4F"/>
    <w:rsid w:val="00D22462"/>
    <w:rsid w:val="00D230AC"/>
    <w:rsid w:val="00D31E99"/>
    <w:rsid w:val="00D32489"/>
    <w:rsid w:val="00D3349E"/>
    <w:rsid w:val="00D436A9"/>
    <w:rsid w:val="00D71EF7"/>
    <w:rsid w:val="00D73CB8"/>
    <w:rsid w:val="00D76F54"/>
    <w:rsid w:val="00D92FA1"/>
    <w:rsid w:val="00D94629"/>
    <w:rsid w:val="00D94E72"/>
    <w:rsid w:val="00DA5073"/>
    <w:rsid w:val="00DA7591"/>
    <w:rsid w:val="00DB6F34"/>
    <w:rsid w:val="00DC646D"/>
    <w:rsid w:val="00DC67C9"/>
    <w:rsid w:val="00DE0ED4"/>
    <w:rsid w:val="00E07ED0"/>
    <w:rsid w:val="00E15C9D"/>
    <w:rsid w:val="00E202EE"/>
    <w:rsid w:val="00E237E4"/>
    <w:rsid w:val="00E32777"/>
    <w:rsid w:val="00E32798"/>
    <w:rsid w:val="00E33CC8"/>
    <w:rsid w:val="00E51C91"/>
    <w:rsid w:val="00E56F24"/>
    <w:rsid w:val="00E61337"/>
    <w:rsid w:val="00E667C1"/>
    <w:rsid w:val="00E67EEC"/>
    <w:rsid w:val="00EA15C8"/>
    <w:rsid w:val="00EC3F88"/>
    <w:rsid w:val="00ED337B"/>
    <w:rsid w:val="00ED36D8"/>
    <w:rsid w:val="00ED612A"/>
    <w:rsid w:val="00EE6BD7"/>
    <w:rsid w:val="00EF3054"/>
    <w:rsid w:val="00EF374D"/>
    <w:rsid w:val="00F017B5"/>
    <w:rsid w:val="00F0689D"/>
    <w:rsid w:val="00F3079E"/>
    <w:rsid w:val="00F3265A"/>
    <w:rsid w:val="00F3526D"/>
    <w:rsid w:val="00F36A11"/>
    <w:rsid w:val="00F451AB"/>
    <w:rsid w:val="00F455B2"/>
    <w:rsid w:val="00F509C3"/>
    <w:rsid w:val="00F54302"/>
    <w:rsid w:val="00F8491A"/>
    <w:rsid w:val="00F914A6"/>
    <w:rsid w:val="00FB01B5"/>
    <w:rsid w:val="00FB2FFA"/>
    <w:rsid w:val="00FC39F6"/>
    <w:rsid w:val="00FE4F5B"/>
    <w:rsid w:val="010E0A9F"/>
    <w:rsid w:val="012BA38F"/>
    <w:rsid w:val="0149FBAD"/>
    <w:rsid w:val="014B19F3"/>
    <w:rsid w:val="014E62D4"/>
    <w:rsid w:val="01605FAC"/>
    <w:rsid w:val="017BE00D"/>
    <w:rsid w:val="01BF38CD"/>
    <w:rsid w:val="02614C8A"/>
    <w:rsid w:val="02C97048"/>
    <w:rsid w:val="03841ADF"/>
    <w:rsid w:val="03C757CE"/>
    <w:rsid w:val="03FB9950"/>
    <w:rsid w:val="047001F7"/>
    <w:rsid w:val="047120AB"/>
    <w:rsid w:val="04B8E7E1"/>
    <w:rsid w:val="051B680E"/>
    <w:rsid w:val="052907F5"/>
    <w:rsid w:val="052D41B6"/>
    <w:rsid w:val="052DD97B"/>
    <w:rsid w:val="0541AEEA"/>
    <w:rsid w:val="05B38D98"/>
    <w:rsid w:val="05BE18A5"/>
    <w:rsid w:val="05ED7AE0"/>
    <w:rsid w:val="0600868B"/>
    <w:rsid w:val="066A1D67"/>
    <w:rsid w:val="06A10140"/>
    <w:rsid w:val="06E746CD"/>
    <w:rsid w:val="0757C1CB"/>
    <w:rsid w:val="07E37753"/>
    <w:rsid w:val="08453A36"/>
    <w:rsid w:val="0853DF30"/>
    <w:rsid w:val="088989F0"/>
    <w:rsid w:val="08EF1332"/>
    <w:rsid w:val="09251BA2"/>
    <w:rsid w:val="09615516"/>
    <w:rsid w:val="09797D52"/>
    <w:rsid w:val="0999143F"/>
    <w:rsid w:val="0A2E534A"/>
    <w:rsid w:val="0AA33B86"/>
    <w:rsid w:val="0B049050"/>
    <w:rsid w:val="0B0FAAFC"/>
    <w:rsid w:val="0B52F66B"/>
    <w:rsid w:val="0B94F189"/>
    <w:rsid w:val="0BB228B7"/>
    <w:rsid w:val="0BCFCC5F"/>
    <w:rsid w:val="0C1FA0C1"/>
    <w:rsid w:val="0C5AE265"/>
    <w:rsid w:val="0C77B595"/>
    <w:rsid w:val="0C7EF005"/>
    <w:rsid w:val="0C7F67F7"/>
    <w:rsid w:val="0CCE5AA4"/>
    <w:rsid w:val="0CCF68E4"/>
    <w:rsid w:val="0CFF82FC"/>
    <w:rsid w:val="0D565995"/>
    <w:rsid w:val="0D75D47E"/>
    <w:rsid w:val="0D8F3D0E"/>
    <w:rsid w:val="0DA4E4FC"/>
    <w:rsid w:val="0DB44273"/>
    <w:rsid w:val="0DE589ED"/>
    <w:rsid w:val="0DF5AE67"/>
    <w:rsid w:val="0E1234EE"/>
    <w:rsid w:val="0E1E3508"/>
    <w:rsid w:val="0E2D6CE5"/>
    <w:rsid w:val="0E5B5395"/>
    <w:rsid w:val="0E8EEA8B"/>
    <w:rsid w:val="0E94A566"/>
    <w:rsid w:val="0F4B4E51"/>
    <w:rsid w:val="0F4DA87A"/>
    <w:rsid w:val="0F503299"/>
    <w:rsid w:val="0F5A4BDB"/>
    <w:rsid w:val="0FBA0569"/>
    <w:rsid w:val="0FE52C36"/>
    <w:rsid w:val="0FF31E56"/>
    <w:rsid w:val="1025D31F"/>
    <w:rsid w:val="10F1905B"/>
    <w:rsid w:val="113A03CB"/>
    <w:rsid w:val="117D3452"/>
    <w:rsid w:val="11A11329"/>
    <w:rsid w:val="11A8B0C7"/>
    <w:rsid w:val="11C28447"/>
    <w:rsid w:val="120BE694"/>
    <w:rsid w:val="122907E8"/>
    <w:rsid w:val="123B9C1C"/>
    <w:rsid w:val="123BC27F"/>
    <w:rsid w:val="1262AC08"/>
    <w:rsid w:val="126935A7"/>
    <w:rsid w:val="128A1B86"/>
    <w:rsid w:val="129BE49F"/>
    <w:rsid w:val="129C9B56"/>
    <w:rsid w:val="12F8CBC0"/>
    <w:rsid w:val="13172F83"/>
    <w:rsid w:val="1324C9FC"/>
    <w:rsid w:val="133EAA68"/>
    <w:rsid w:val="137EA3B0"/>
    <w:rsid w:val="13E7D79F"/>
    <w:rsid w:val="13FB9BA0"/>
    <w:rsid w:val="142D3055"/>
    <w:rsid w:val="1482C77A"/>
    <w:rsid w:val="14C79892"/>
    <w:rsid w:val="1529E982"/>
    <w:rsid w:val="15A3A556"/>
    <w:rsid w:val="15E312E3"/>
    <w:rsid w:val="16602C78"/>
    <w:rsid w:val="166151AD"/>
    <w:rsid w:val="167F49CF"/>
    <w:rsid w:val="168AA00C"/>
    <w:rsid w:val="16C897F6"/>
    <w:rsid w:val="16EB1675"/>
    <w:rsid w:val="16FE4528"/>
    <w:rsid w:val="17914BE2"/>
    <w:rsid w:val="17C5174E"/>
    <w:rsid w:val="18682FCE"/>
    <w:rsid w:val="18949B57"/>
    <w:rsid w:val="18A63DA9"/>
    <w:rsid w:val="18BDCA2D"/>
    <w:rsid w:val="18BE0CD8"/>
    <w:rsid w:val="18D72BD3"/>
    <w:rsid w:val="1905DE7E"/>
    <w:rsid w:val="1950BA20"/>
    <w:rsid w:val="195125FD"/>
    <w:rsid w:val="19C4F7C2"/>
    <w:rsid w:val="19CF33A5"/>
    <w:rsid w:val="19FC69A8"/>
    <w:rsid w:val="1A23865D"/>
    <w:rsid w:val="1A44A003"/>
    <w:rsid w:val="1A5F0CD3"/>
    <w:rsid w:val="1ADE8672"/>
    <w:rsid w:val="1AE630E1"/>
    <w:rsid w:val="1B0C3E9C"/>
    <w:rsid w:val="1B1FAD57"/>
    <w:rsid w:val="1B245B02"/>
    <w:rsid w:val="1B379ACF"/>
    <w:rsid w:val="1C01DD1A"/>
    <w:rsid w:val="1C0F1D92"/>
    <w:rsid w:val="1C299E88"/>
    <w:rsid w:val="1C2E3B37"/>
    <w:rsid w:val="1C4407F5"/>
    <w:rsid w:val="1C4E5570"/>
    <w:rsid w:val="1CB0F161"/>
    <w:rsid w:val="1D437324"/>
    <w:rsid w:val="1D732307"/>
    <w:rsid w:val="1DC239FB"/>
    <w:rsid w:val="1DDD7E81"/>
    <w:rsid w:val="1DF704B3"/>
    <w:rsid w:val="1E0E4E01"/>
    <w:rsid w:val="1E11943A"/>
    <w:rsid w:val="1E1D17A0"/>
    <w:rsid w:val="1E59A4CA"/>
    <w:rsid w:val="1E924F66"/>
    <w:rsid w:val="1EBF4A87"/>
    <w:rsid w:val="1EC62228"/>
    <w:rsid w:val="1F0EF368"/>
    <w:rsid w:val="1F126F0E"/>
    <w:rsid w:val="1F18748E"/>
    <w:rsid w:val="1F613F4A"/>
    <w:rsid w:val="1F7F4973"/>
    <w:rsid w:val="1F91B78E"/>
    <w:rsid w:val="1FA25B3D"/>
    <w:rsid w:val="1FA50749"/>
    <w:rsid w:val="1FBEE8B6"/>
    <w:rsid w:val="1FE0D465"/>
    <w:rsid w:val="2054C97C"/>
    <w:rsid w:val="2076F8A9"/>
    <w:rsid w:val="20CE8CED"/>
    <w:rsid w:val="212C0E2D"/>
    <w:rsid w:val="215D7AC6"/>
    <w:rsid w:val="21AA5423"/>
    <w:rsid w:val="21BBD653"/>
    <w:rsid w:val="21F510B9"/>
    <w:rsid w:val="22195D5C"/>
    <w:rsid w:val="2231910E"/>
    <w:rsid w:val="22AE88BC"/>
    <w:rsid w:val="22D1F8F9"/>
    <w:rsid w:val="22EDE492"/>
    <w:rsid w:val="2350DAA5"/>
    <w:rsid w:val="23536D4A"/>
    <w:rsid w:val="23795344"/>
    <w:rsid w:val="23EF71F3"/>
    <w:rsid w:val="2425779F"/>
    <w:rsid w:val="2436396C"/>
    <w:rsid w:val="246528B1"/>
    <w:rsid w:val="246C405B"/>
    <w:rsid w:val="24744F4E"/>
    <w:rsid w:val="249CF29F"/>
    <w:rsid w:val="249D2F54"/>
    <w:rsid w:val="24E152CF"/>
    <w:rsid w:val="252B38FA"/>
    <w:rsid w:val="2546A6B1"/>
    <w:rsid w:val="254B9D5F"/>
    <w:rsid w:val="2594137D"/>
    <w:rsid w:val="25D6DFE3"/>
    <w:rsid w:val="26298BDF"/>
    <w:rsid w:val="2634CB1C"/>
    <w:rsid w:val="263FDC15"/>
    <w:rsid w:val="268F6ED7"/>
    <w:rsid w:val="2699F642"/>
    <w:rsid w:val="26FE334E"/>
    <w:rsid w:val="27332DAA"/>
    <w:rsid w:val="27452C1A"/>
    <w:rsid w:val="2759E672"/>
    <w:rsid w:val="277F81B9"/>
    <w:rsid w:val="2850FB18"/>
    <w:rsid w:val="2865FBC4"/>
    <w:rsid w:val="28688BFC"/>
    <w:rsid w:val="289A03AF"/>
    <w:rsid w:val="28DD3436"/>
    <w:rsid w:val="28EFFE14"/>
    <w:rsid w:val="291F7177"/>
    <w:rsid w:val="295FFC26"/>
    <w:rsid w:val="29615303"/>
    <w:rsid w:val="298DF729"/>
    <w:rsid w:val="29A998A1"/>
    <w:rsid w:val="2ADCCA1C"/>
    <w:rsid w:val="2B1D2A32"/>
    <w:rsid w:val="2BAEA5D0"/>
    <w:rsid w:val="2BBED292"/>
    <w:rsid w:val="2BC40C8D"/>
    <w:rsid w:val="2BD28F31"/>
    <w:rsid w:val="2BF563F6"/>
    <w:rsid w:val="2C0E44A2"/>
    <w:rsid w:val="2C40459D"/>
    <w:rsid w:val="2C7573B2"/>
    <w:rsid w:val="2C7D261A"/>
    <w:rsid w:val="2C908EF0"/>
    <w:rsid w:val="2C917D0D"/>
    <w:rsid w:val="2CA9E7AC"/>
    <w:rsid w:val="2D4765FD"/>
    <w:rsid w:val="2D498E74"/>
    <w:rsid w:val="2D8790E8"/>
    <w:rsid w:val="2DA7668D"/>
    <w:rsid w:val="2DD85947"/>
    <w:rsid w:val="2E67F06B"/>
    <w:rsid w:val="2E6C4D22"/>
    <w:rsid w:val="2EE36834"/>
    <w:rsid w:val="2EF1FC58"/>
    <w:rsid w:val="2F257C77"/>
    <w:rsid w:val="2F36BCD8"/>
    <w:rsid w:val="2F785D6E"/>
    <w:rsid w:val="2F83139C"/>
    <w:rsid w:val="2FA04006"/>
    <w:rsid w:val="2FEF7BDA"/>
    <w:rsid w:val="30566BB2"/>
    <w:rsid w:val="306497DC"/>
    <w:rsid w:val="30B82BB6"/>
    <w:rsid w:val="30C2D335"/>
    <w:rsid w:val="30C9CABA"/>
    <w:rsid w:val="30E14FDF"/>
    <w:rsid w:val="312F3389"/>
    <w:rsid w:val="3176CE06"/>
    <w:rsid w:val="31B5DFF3"/>
    <w:rsid w:val="3274DB06"/>
    <w:rsid w:val="33385671"/>
    <w:rsid w:val="33FD4A20"/>
    <w:rsid w:val="343E0768"/>
    <w:rsid w:val="347D9430"/>
    <w:rsid w:val="34C77A86"/>
    <w:rsid w:val="34D93B5A"/>
    <w:rsid w:val="34EEFE77"/>
    <w:rsid w:val="351B8513"/>
    <w:rsid w:val="355E87BA"/>
    <w:rsid w:val="3589A9A4"/>
    <w:rsid w:val="365C1BD5"/>
    <w:rsid w:val="366AC567"/>
    <w:rsid w:val="36C66A7F"/>
    <w:rsid w:val="36D186A8"/>
    <w:rsid w:val="36FC0CA5"/>
    <w:rsid w:val="3745A1F6"/>
    <w:rsid w:val="37623D2B"/>
    <w:rsid w:val="37839B16"/>
    <w:rsid w:val="3796AC05"/>
    <w:rsid w:val="37ABD28F"/>
    <w:rsid w:val="37B534F2"/>
    <w:rsid w:val="37BC10CF"/>
    <w:rsid w:val="37C0E6C2"/>
    <w:rsid w:val="3879E9A2"/>
    <w:rsid w:val="3896287C"/>
    <w:rsid w:val="38B7DA02"/>
    <w:rsid w:val="38CCB258"/>
    <w:rsid w:val="38D1E7E5"/>
    <w:rsid w:val="39024672"/>
    <w:rsid w:val="39510553"/>
    <w:rsid w:val="398CCCF4"/>
    <w:rsid w:val="3A894EFB"/>
    <w:rsid w:val="3A8DA566"/>
    <w:rsid w:val="3B26A627"/>
    <w:rsid w:val="3B500CC6"/>
    <w:rsid w:val="3B682672"/>
    <w:rsid w:val="3B7E3F14"/>
    <w:rsid w:val="3B8827EE"/>
    <w:rsid w:val="3BD3964D"/>
    <w:rsid w:val="3BF6336C"/>
    <w:rsid w:val="3C07A00F"/>
    <w:rsid w:val="3C15C9A0"/>
    <w:rsid w:val="3C76F359"/>
    <w:rsid w:val="3CAF8B04"/>
    <w:rsid w:val="3CB3B71D"/>
    <w:rsid w:val="3CD29CF1"/>
    <w:rsid w:val="3D145F37"/>
    <w:rsid w:val="3D30D416"/>
    <w:rsid w:val="3D8B95F3"/>
    <w:rsid w:val="3DCC1104"/>
    <w:rsid w:val="3DF3A301"/>
    <w:rsid w:val="3DF66C4D"/>
    <w:rsid w:val="3E021D41"/>
    <w:rsid w:val="3E0C8F49"/>
    <w:rsid w:val="3E8B1859"/>
    <w:rsid w:val="3E8D27E9"/>
    <w:rsid w:val="3E8E094D"/>
    <w:rsid w:val="3E9514B9"/>
    <w:rsid w:val="3ECC467B"/>
    <w:rsid w:val="3ED674AC"/>
    <w:rsid w:val="3F473983"/>
    <w:rsid w:val="3F4CB179"/>
    <w:rsid w:val="3F4EE547"/>
    <w:rsid w:val="3F6E2486"/>
    <w:rsid w:val="3F738AC1"/>
    <w:rsid w:val="3FBF087A"/>
    <w:rsid w:val="3FE28729"/>
    <w:rsid w:val="400B2680"/>
    <w:rsid w:val="403721F2"/>
    <w:rsid w:val="40700EFA"/>
    <w:rsid w:val="40740A67"/>
    <w:rsid w:val="40BC30ED"/>
    <w:rsid w:val="40C01CF6"/>
    <w:rsid w:val="40F80B66"/>
    <w:rsid w:val="4135B5CA"/>
    <w:rsid w:val="4173F3FF"/>
    <w:rsid w:val="418BFDB0"/>
    <w:rsid w:val="41AFB4CF"/>
    <w:rsid w:val="41B1DA6E"/>
    <w:rsid w:val="41D4416E"/>
    <w:rsid w:val="4240BB3B"/>
    <w:rsid w:val="4269256D"/>
    <w:rsid w:val="429B8580"/>
    <w:rsid w:val="4350775C"/>
    <w:rsid w:val="43638CB2"/>
    <w:rsid w:val="43A6C546"/>
    <w:rsid w:val="4403948C"/>
    <w:rsid w:val="441708E4"/>
    <w:rsid w:val="44352ABF"/>
    <w:rsid w:val="45870262"/>
    <w:rsid w:val="4666E578"/>
    <w:rsid w:val="473B2810"/>
    <w:rsid w:val="474BA33B"/>
    <w:rsid w:val="477D0143"/>
    <w:rsid w:val="47CC6893"/>
    <w:rsid w:val="48248374"/>
    <w:rsid w:val="4829CA9E"/>
    <w:rsid w:val="482EAA21"/>
    <w:rsid w:val="484991F9"/>
    <w:rsid w:val="485847E1"/>
    <w:rsid w:val="485A0064"/>
    <w:rsid w:val="487F657B"/>
    <w:rsid w:val="491DE6A8"/>
    <w:rsid w:val="4921C9D6"/>
    <w:rsid w:val="494E00C0"/>
    <w:rsid w:val="49CEADA4"/>
    <w:rsid w:val="49ECF4FD"/>
    <w:rsid w:val="4A18FDD2"/>
    <w:rsid w:val="4A52714B"/>
    <w:rsid w:val="4A758001"/>
    <w:rsid w:val="4AF49B80"/>
    <w:rsid w:val="4AF551DB"/>
    <w:rsid w:val="4B08EFAA"/>
    <w:rsid w:val="4B0E6BBE"/>
    <w:rsid w:val="4B3E17FB"/>
    <w:rsid w:val="4B513326"/>
    <w:rsid w:val="4B7CC95A"/>
    <w:rsid w:val="4BBA399A"/>
    <w:rsid w:val="4BD35602"/>
    <w:rsid w:val="4BF2C262"/>
    <w:rsid w:val="4C022EAF"/>
    <w:rsid w:val="4C17B579"/>
    <w:rsid w:val="4C1BF536"/>
    <w:rsid w:val="4C1DD319"/>
    <w:rsid w:val="4C26A2E9"/>
    <w:rsid w:val="4C4F4BE4"/>
    <w:rsid w:val="4C7FE588"/>
    <w:rsid w:val="4C87AA14"/>
    <w:rsid w:val="4CC4F602"/>
    <w:rsid w:val="4CCF0F52"/>
    <w:rsid w:val="4D1D8C52"/>
    <w:rsid w:val="4D3A98EE"/>
    <w:rsid w:val="4D62A490"/>
    <w:rsid w:val="4D64C7F0"/>
    <w:rsid w:val="4D6CEF8C"/>
    <w:rsid w:val="4D9C4203"/>
    <w:rsid w:val="4DA4538E"/>
    <w:rsid w:val="4DAD36B5"/>
    <w:rsid w:val="4E2DAE0A"/>
    <w:rsid w:val="4E2F2A3F"/>
    <w:rsid w:val="4E44F81C"/>
    <w:rsid w:val="4E5E6219"/>
    <w:rsid w:val="4E735873"/>
    <w:rsid w:val="4E984369"/>
    <w:rsid w:val="4ED5A80E"/>
    <w:rsid w:val="4EFDCCE2"/>
    <w:rsid w:val="4F12D4A1"/>
    <w:rsid w:val="4F2375DE"/>
    <w:rsid w:val="4FEC840F"/>
    <w:rsid w:val="501DE8D2"/>
    <w:rsid w:val="506D0A67"/>
    <w:rsid w:val="509208CD"/>
    <w:rsid w:val="50A312D8"/>
    <w:rsid w:val="50A62922"/>
    <w:rsid w:val="510AB33E"/>
    <w:rsid w:val="5169274E"/>
    <w:rsid w:val="519E0CE2"/>
    <w:rsid w:val="51AF4D40"/>
    <w:rsid w:val="51C50831"/>
    <w:rsid w:val="5202A267"/>
    <w:rsid w:val="520D6489"/>
    <w:rsid w:val="529A58C3"/>
    <w:rsid w:val="52AA58B2"/>
    <w:rsid w:val="52B40FA5"/>
    <w:rsid w:val="52DD6B18"/>
    <w:rsid w:val="52DED6EE"/>
    <w:rsid w:val="53726546"/>
    <w:rsid w:val="5375E99C"/>
    <w:rsid w:val="537E918B"/>
    <w:rsid w:val="539632E0"/>
    <w:rsid w:val="5396AE71"/>
    <w:rsid w:val="53A0BB16"/>
    <w:rsid w:val="53BDFD09"/>
    <w:rsid w:val="53CD2DC5"/>
    <w:rsid w:val="53E53654"/>
    <w:rsid w:val="543D6B66"/>
    <w:rsid w:val="544B7EFA"/>
    <w:rsid w:val="5464274E"/>
    <w:rsid w:val="54BF6CB9"/>
    <w:rsid w:val="55E85813"/>
    <w:rsid w:val="55F32D72"/>
    <w:rsid w:val="56847F36"/>
    <w:rsid w:val="573E2DB1"/>
    <w:rsid w:val="57574A94"/>
    <w:rsid w:val="58194758"/>
    <w:rsid w:val="583CABA0"/>
    <w:rsid w:val="583FF02E"/>
    <w:rsid w:val="586B2659"/>
    <w:rsid w:val="58A5C206"/>
    <w:rsid w:val="58C475CD"/>
    <w:rsid w:val="58FDDF6F"/>
    <w:rsid w:val="5906138B"/>
    <w:rsid w:val="591A1A88"/>
    <w:rsid w:val="592F36F7"/>
    <w:rsid w:val="5941AC7B"/>
    <w:rsid w:val="598D259B"/>
    <w:rsid w:val="598D7BEA"/>
    <w:rsid w:val="5A4D059A"/>
    <w:rsid w:val="5AC3B948"/>
    <w:rsid w:val="5ADE6014"/>
    <w:rsid w:val="5B07AFA0"/>
    <w:rsid w:val="5B21A24F"/>
    <w:rsid w:val="5B275A8D"/>
    <w:rsid w:val="5B69F109"/>
    <w:rsid w:val="5BC39DC6"/>
    <w:rsid w:val="5BEE16B5"/>
    <w:rsid w:val="5C05EB21"/>
    <w:rsid w:val="5C33E027"/>
    <w:rsid w:val="5C3901B9"/>
    <w:rsid w:val="5C7DD033"/>
    <w:rsid w:val="5C9B87E3"/>
    <w:rsid w:val="5CA0DB84"/>
    <w:rsid w:val="5CA3B2D2"/>
    <w:rsid w:val="5CB52D76"/>
    <w:rsid w:val="5CCB6177"/>
    <w:rsid w:val="5CF644DD"/>
    <w:rsid w:val="5D456B59"/>
    <w:rsid w:val="5D681CE5"/>
    <w:rsid w:val="5DBD653A"/>
    <w:rsid w:val="5DC2D41D"/>
    <w:rsid w:val="5DCF3DD1"/>
    <w:rsid w:val="5E29D568"/>
    <w:rsid w:val="5E2B53A5"/>
    <w:rsid w:val="5E6C8B4D"/>
    <w:rsid w:val="5EFC8793"/>
    <w:rsid w:val="5F08937B"/>
    <w:rsid w:val="5FB90BAB"/>
    <w:rsid w:val="60675C54"/>
    <w:rsid w:val="6074AA4E"/>
    <w:rsid w:val="60977029"/>
    <w:rsid w:val="60AF6B21"/>
    <w:rsid w:val="60FA74DF"/>
    <w:rsid w:val="615385A9"/>
    <w:rsid w:val="615676B0"/>
    <w:rsid w:val="61684236"/>
    <w:rsid w:val="61753D15"/>
    <w:rsid w:val="61A72902"/>
    <w:rsid w:val="61E8EABB"/>
    <w:rsid w:val="620CDFCA"/>
    <w:rsid w:val="6211EEA1"/>
    <w:rsid w:val="6212773C"/>
    <w:rsid w:val="62964540"/>
    <w:rsid w:val="62F94C01"/>
    <w:rsid w:val="6304013B"/>
    <w:rsid w:val="63141641"/>
    <w:rsid w:val="632C1365"/>
    <w:rsid w:val="635026D6"/>
    <w:rsid w:val="63E5A166"/>
    <w:rsid w:val="63FD215F"/>
    <w:rsid w:val="6402E4BD"/>
    <w:rsid w:val="64369DC1"/>
    <w:rsid w:val="645D3BA5"/>
    <w:rsid w:val="6460BCA8"/>
    <w:rsid w:val="64A2C079"/>
    <w:rsid w:val="64BFCEE5"/>
    <w:rsid w:val="64E7AAD3"/>
    <w:rsid w:val="65496BDD"/>
    <w:rsid w:val="656985AC"/>
    <w:rsid w:val="65987C67"/>
    <w:rsid w:val="65AF7AFA"/>
    <w:rsid w:val="65D6B378"/>
    <w:rsid w:val="6639B965"/>
    <w:rsid w:val="66480D98"/>
    <w:rsid w:val="66543073"/>
    <w:rsid w:val="66C7139B"/>
    <w:rsid w:val="67433C53"/>
    <w:rsid w:val="67AA77F7"/>
    <w:rsid w:val="67E0EB03"/>
    <w:rsid w:val="68083B82"/>
    <w:rsid w:val="6843E1BA"/>
    <w:rsid w:val="685EAE7F"/>
    <w:rsid w:val="687EAFFB"/>
    <w:rsid w:val="68962D9C"/>
    <w:rsid w:val="68EA41E1"/>
    <w:rsid w:val="6943CFD6"/>
    <w:rsid w:val="695DE5B1"/>
    <w:rsid w:val="69698C99"/>
    <w:rsid w:val="697AACA5"/>
    <w:rsid w:val="69C4BF7C"/>
    <w:rsid w:val="69CD1583"/>
    <w:rsid w:val="69E2E3E1"/>
    <w:rsid w:val="6A5F38E8"/>
    <w:rsid w:val="6A70CD87"/>
    <w:rsid w:val="6A8875D1"/>
    <w:rsid w:val="6A8A5FCC"/>
    <w:rsid w:val="6AA5DF45"/>
    <w:rsid w:val="6ACD8132"/>
    <w:rsid w:val="6AEDE46A"/>
    <w:rsid w:val="6B071CE6"/>
    <w:rsid w:val="6B6FBE75"/>
    <w:rsid w:val="6B7AED49"/>
    <w:rsid w:val="6BAD54FD"/>
    <w:rsid w:val="6BDAD2E1"/>
    <w:rsid w:val="6BDC82B5"/>
    <w:rsid w:val="6BEB3DC1"/>
    <w:rsid w:val="6BF8A0D1"/>
    <w:rsid w:val="6C1DCFFB"/>
    <w:rsid w:val="6C6757E9"/>
    <w:rsid w:val="6C8197FB"/>
    <w:rsid w:val="6C91A3E8"/>
    <w:rsid w:val="6CFBCCEA"/>
    <w:rsid w:val="6D29EBE3"/>
    <w:rsid w:val="6D6A2AE8"/>
    <w:rsid w:val="6D96D194"/>
    <w:rsid w:val="6DDF0047"/>
    <w:rsid w:val="6E545B67"/>
    <w:rsid w:val="6E9E8075"/>
    <w:rsid w:val="6F219F49"/>
    <w:rsid w:val="6FAE28FD"/>
    <w:rsid w:val="6FDF2538"/>
    <w:rsid w:val="7041C0CE"/>
    <w:rsid w:val="708EAC0C"/>
    <w:rsid w:val="70CBAE07"/>
    <w:rsid w:val="70E262F4"/>
    <w:rsid w:val="70EC75DA"/>
    <w:rsid w:val="711520C9"/>
    <w:rsid w:val="71461383"/>
    <w:rsid w:val="71479946"/>
    <w:rsid w:val="71631FF2"/>
    <w:rsid w:val="716C8540"/>
    <w:rsid w:val="71C4A143"/>
    <w:rsid w:val="720D7F4E"/>
    <w:rsid w:val="72134684"/>
    <w:rsid w:val="72BA7460"/>
    <w:rsid w:val="72CBEA5B"/>
    <w:rsid w:val="72D44C46"/>
    <w:rsid w:val="7304AA12"/>
    <w:rsid w:val="730801CD"/>
    <w:rsid w:val="734EA2EE"/>
    <w:rsid w:val="735EB096"/>
    <w:rsid w:val="73726B0B"/>
    <w:rsid w:val="7378E59F"/>
    <w:rsid w:val="73834986"/>
    <w:rsid w:val="7406D5DC"/>
    <w:rsid w:val="7424C627"/>
    <w:rsid w:val="7435FA22"/>
    <w:rsid w:val="74415F2A"/>
    <w:rsid w:val="7457E7C5"/>
    <w:rsid w:val="7461EFA7"/>
    <w:rsid w:val="74798883"/>
    <w:rsid w:val="74AB5BF8"/>
    <w:rsid w:val="74C92081"/>
    <w:rsid w:val="74F3E0C5"/>
    <w:rsid w:val="750E10DF"/>
    <w:rsid w:val="754ECFEE"/>
    <w:rsid w:val="75809E66"/>
    <w:rsid w:val="75F27BE4"/>
    <w:rsid w:val="76053637"/>
    <w:rsid w:val="762DE356"/>
    <w:rsid w:val="767C8625"/>
    <w:rsid w:val="768076A1"/>
    <w:rsid w:val="76AA62F0"/>
    <w:rsid w:val="76E4CD77"/>
    <w:rsid w:val="76EC1424"/>
    <w:rsid w:val="77097C9B"/>
    <w:rsid w:val="77283A8C"/>
    <w:rsid w:val="7731B8C8"/>
    <w:rsid w:val="7739638C"/>
    <w:rsid w:val="77F443C5"/>
    <w:rsid w:val="781C4702"/>
    <w:rsid w:val="7820B22C"/>
    <w:rsid w:val="786C48AB"/>
    <w:rsid w:val="786F05DC"/>
    <w:rsid w:val="788148D0"/>
    <w:rsid w:val="789AF933"/>
    <w:rsid w:val="78B03F4D"/>
    <w:rsid w:val="7906ED5D"/>
    <w:rsid w:val="79CBD0AD"/>
    <w:rsid w:val="79DB0F26"/>
    <w:rsid w:val="7A133B2E"/>
    <w:rsid w:val="7A19E6DF"/>
    <w:rsid w:val="7A5FC27F"/>
    <w:rsid w:val="7A90A75A"/>
    <w:rsid w:val="7AAC35F2"/>
    <w:rsid w:val="7AD21570"/>
    <w:rsid w:val="7AE1AB52"/>
    <w:rsid w:val="7B2AFAAC"/>
    <w:rsid w:val="7B3E85A7"/>
    <w:rsid w:val="7BAB690D"/>
    <w:rsid w:val="7BD53ACD"/>
    <w:rsid w:val="7C421079"/>
    <w:rsid w:val="7C60FD3B"/>
    <w:rsid w:val="7C66368C"/>
    <w:rsid w:val="7C79E66C"/>
    <w:rsid w:val="7C7F9FBB"/>
    <w:rsid w:val="7CA47F6E"/>
    <w:rsid w:val="7CBE8CBE"/>
    <w:rsid w:val="7CD7236A"/>
    <w:rsid w:val="7D0F4509"/>
    <w:rsid w:val="7D3F0944"/>
    <w:rsid w:val="7D5E4A27"/>
    <w:rsid w:val="7D6A1F50"/>
    <w:rsid w:val="7D926A87"/>
    <w:rsid w:val="7D9F4B55"/>
    <w:rsid w:val="7DE1DBF9"/>
    <w:rsid w:val="7DF93291"/>
    <w:rsid w:val="7E299E68"/>
    <w:rsid w:val="7F0D0F07"/>
    <w:rsid w:val="7F2AA027"/>
    <w:rsid w:val="7F5E4224"/>
    <w:rsid w:val="7F768E9F"/>
    <w:rsid w:val="7F98C77E"/>
    <w:rsid w:val="7FA3E19E"/>
    <w:rsid w:val="7FAAF51D"/>
    <w:rsid w:val="7FE5B51E"/>
    <w:rsid w:val="7FF6EE94"/>
    <w:rsid w:val="7FFA9B88"/>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9198F2"/>
  <w15:chartTrackingRefBased/>
  <w15:docId w15:val="{9CE5CF7E-876D-45A3-ADD2-AE09E8A0C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7"/>
    <w:lsdException w:name="heading 2" w:semiHidden="1" w:uiPriority="7" w:unhideWhenUsed="1"/>
    <w:lsdException w:name="heading 3" w:semiHidden="1" w:uiPriority="7" w:unhideWhenUsed="1"/>
    <w:lsdException w:name="heading 4" w:semiHidden="1" w:uiPriority="7" w:unhideWhenUsed="1"/>
    <w:lsdException w:name="heading 5" w:semiHidden="1" w:uiPriority="7" w:unhideWhenUsed="1"/>
    <w:lsdException w:name="heading 6" w:semiHidden="1" w:uiPriority="7" w:unhideWhenUsed="1"/>
    <w:lsdException w:name="heading 7" w:semiHidden="1" w:uiPriority="7" w:unhideWhenUsed="1"/>
    <w:lsdException w:name="heading 8" w:semiHidden="1" w:uiPriority="7" w:unhideWhenUsed="1"/>
    <w:lsdException w:name="heading 9" w:semiHidden="1" w:uiPriority="7"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lsdException w:name="List Number" w:uiPriority="15"/>
    <w:lsdException w:name="List 2" w:semiHidden="1" w:unhideWhenUsed="1"/>
    <w:lsdException w:name="List 3" w:semiHidden="1" w:unhideWhenUsed="1"/>
    <w:lsdException w:name="List 4" w:semiHidden="1" w:unhideWhenUsed="1"/>
    <w:lsdException w:name="List 5" w:semiHidden="1" w:unhideWhenUsed="1"/>
    <w:lsdException w:name="List Bullet 2" w:uiPriority="10"/>
    <w:lsdException w:name="List Bullet 3" w:semiHidden="1" w:uiPriority="10" w:unhideWhenUsed="1"/>
    <w:lsdException w:name="List Bullet 4" w:semiHidden="1" w:uiPriority="10" w:unhideWhenUsed="1"/>
    <w:lsdException w:name="List Bullet 5" w:semiHidden="1" w:uiPriority="10" w:unhideWhenUsed="1"/>
    <w:lsdException w:name="List Number 2" w:uiPriority="15"/>
    <w:lsdException w:name="List Number 3" w:uiPriority="15"/>
    <w:lsdException w:name="List Number 4" w:uiPriority="15"/>
    <w:lsdException w:name="List Number 5" w:uiPriority="15"/>
    <w:lsdException w:name="Title" w:uiPriority="4"/>
    <w:lsdException w:name="Closing" w:semiHidden="1" w:unhideWhenUsed="1"/>
    <w:lsdException w:name="Signature" w:semiHidden="1" w:unhideWhenUsed="1"/>
    <w:lsdException w:name="Default Paragraph Font" w:semiHidden="1" w:uiPriority="1" w:unhideWhenUsed="1" w:qFormat="1"/>
    <w:lsdException w:name="Body Text" w:semiHidden="1" w:uiPriority="1" w:unhideWhenUsed="1"/>
    <w:lsdException w:name="Body Text Inde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lsdException w:name="Salutation" w:semiHidden="1" w:unhideWhenUsed="1"/>
    <w:lsdException w:name="Date" w:semiHidden="1" w:uiPriority="31" w:unhideWhenUsed="1"/>
    <w:lsdException w:name="Body Text First Indent" w:semiHidden="1" w:uiPriority="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9" w:unhideWhenUsed="1"/>
    <w:lsdException w:name="Hyperlink" w:semiHidden="1" w:unhideWhenUsed="1"/>
    <w:lsdException w:name="FollowedHyperlink" w:semiHidden="1" w:uiPriority="34"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7"/>
    <w:lsdException w:name="Intense Quote" w:uiPriority="2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23"/>
    <w:lsdException w:name="Intense Reference" w:uiPriority="24"/>
    <w:lsdException w:name="Book Title" w:semiHidden="1" w:unhideWhenUsed="1" w:qFormat="1"/>
    <w:lsdException w:name="Bibliography" w:semiHidden="1" w:uiPriority="38" w:unhideWhenUsed="1"/>
    <w:lsdException w:name="TOC Heading" w:semiHidden="1" w:uiPriority="6"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A87B13"/>
    <w:pPr>
      <w:spacing w:after="160" w:line="293" w:lineRule="auto"/>
    </w:pPr>
    <w:rPr>
      <w:color w:val="000000" w:themeColor="text1"/>
    </w:rPr>
  </w:style>
  <w:style w:type="paragraph" w:styleId="Nadpis1">
    <w:name w:val="heading 1"/>
    <w:basedOn w:val="Normln"/>
    <w:next w:val="Normln"/>
    <w:link w:val="Nadpis1Char"/>
    <w:uiPriority w:val="7"/>
    <w:rsid w:val="00831374"/>
    <w:pPr>
      <w:keepNext/>
      <w:keepLines/>
      <w:spacing w:before="160" w:after="0"/>
      <w:outlineLvl w:val="0"/>
    </w:pPr>
    <w:rPr>
      <w:rFonts w:asciiTheme="majorHAnsi" w:eastAsiaTheme="majorEastAsia" w:hAnsiTheme="majorHAnsi" w:cstheme="majorBidi"/>
      <w:b/>
      <w:sz w:val="28"/>
      <w:szCs w:val="32"/>
    </w:rPr>
  </w:style>
  <w:style w:type="paragraph" w:styleId="Nadpis2">
    <w:name w:val="heading 2"/>
    <w:basedOn w:val="Normln"/>
    <w:next w:val="Normln"/>
    <w:link w:val="Nadpis2Char"/>
    <w:uiPriority w:val="7"/>
    <w:unhideWhenUsed/>
    <w:rsid w:val="00063405"/>
    <w:pPr>
      <w:keepNext/>
      <w:keepLines/>
      <w:spacing w:before="80" w:after="0"/>
      <w:outlineLvl w:val="1"/>
    </w:pPr>
    <w:rPr>
      <w:rFonts w:asciiTheme="majorHAnsi" w:eastAsiaTheme="majorEastAsia" w:hAnsiTheme="majorHAnsi" w:cstheme="majorBidi"/>
      <w:b/>
      <w:sz w:val="26"/>
      <w:szCs w:val="26"/>
    </w:rPr>
  </w:style>
  <w:style w:type="paragraph" w:styleId="Nadpis3">
    <w:name w:val="heading 3"/>
    <w:basedOn w:val="Normln"/>
    <w:next w:val="Normln"/>
    <w:link w:val="Nadpis3Char"/>
    <w:uiPriority w:val="7"/>
    <w:unhideWhenUsed/>
    <w:rsid w:val="00504668"/>
    <w:pPr>
      <w:keepNext/>
      <w:keepLines/>
      <w:spacing w:before="40" w:after="0"/>
      <w:outlineLvl w:val="2"/>
    </w:pPr>
    <w:rPr>
      <w:rFonts w:asciiTheme="majorHAnsi" w:eastAsiaTheme="majorEastAsia" w:hAnsiTheme="majorHAnsi" w:cstheme="majorBidi"/>
      <w:b/>
      <w:sz w:val="24"/>
      <w:szCs w:val="24"/>
    </w:rPr>
  </w:style>
  <w:style w:type="paragraph" w:styleId="Nadpis4">
    <w:name w:val="heading 4"/>
    <w:basedOn w:val="Normln"/>
    <w:next w:val="Normln"/>
    <w:link w:val="Nadpis4Char"/>
    <w:uiPriority w:val="7"/>
    <w:unhideWhenUsed/>
    <w:rsid w:val="00C6690E"/>
    <w:pPr>
      <w:keepNext/>
      <w:keepLines/>
      <w:spacing w:before="40" w:after="0"/>
      <w:outlineLvl w:val="3"/>
    </w:pPr>
    <w:rPr>
      <w:rFonts w:asciiTheme="majorHAnsi" w:eastAsiaTheme="majorEastAsia" w:hAnsiTheme="majorHAnsi" w:cstheme="majorBidi"/>
      <w:i/>
      <w:iCs/>
      <w:sz w:val="24"/>
    </w:rPr>
  </w:style>
  <w:style w:type="paragraph" w:styleId="Nadpis5">
    <w:name w:val="heading 5"/>
    <w:basedOn w:val="Normln"/>
    <w:next w:val="Normln"/>
    <w:link w:val="Nadpis5Char"/>
    <w:uiPriority w:val="7"/>
    <w:unhideWhenUsed/>
    <w:rsid w:val="00C6690E"/>
    <w:pPr>
      <w:keepNext/>
      <w:keepLines/>
      <w:spacing w:before="40" w:after="0"/>
      <w:outlineLvl w:val="4"/>
    </w:pPr>
    <w:rPr>
      <w:rFonts w:asciiTheme="majorHAnsi" w:eastAsiaTheme="majorEastAsia" w:hAnsiTheme="majorHAnsi" w:cstheme="majorBidi"/>
      <w:b/>
    </w:rPr>
  </w:style>
  <w:style w:type="paragraph" w:styleId="Nadpis6">
    <w:name w:val="heading 6"/>
    <w:basedOn w:val="Normln"/>
    <w:next w:val="Normln"/>
    <w:link w:val="Nadpis6Char"/>
    <w:uiPriority w:val="7"/>
    <w:unhideWhenUsed/>
    <w:rsid w:val="00C6690E"/>
    <w:pPr>
      <w:keepNext/>
      <w:keepLines/>
      <w:spacing w:before="40" w:after="0"/>
      <w:outlineLvl w:val="5"/>
    </w:pPr>
    <w:rPr>
      <w:rFonts w:asciiTheme="majorHAnsi" w:eastAsiaTheme="majorEastAsia" w:hAnsiTheme="majorHAnsi" w:cstheme="majorBidi"/>
      <w:i/>
    </w:rPr>
  </w:style>
  <w:style w:type="paragraph" w:styleId="Nadpis7">
    <w:name w:val="heading 7"/>
    <w:basedOn w:val="Normln"/>
    <w:next w:val="Normln"/>
    <w:link w:val="Nadpis7Char"/>
    <w:uiPriority w:val="7"/>
    <w:unhideWhenUsed/>
    <w:rsid w:val="00C6690E"/>
    <w:pPr>
      <w:keepNext/>
      <w:keepLines/>
      <w:spacing w:before="40" w:after="0"/>
      <w:outlineLvl w:val="6"/>
    </w:pPr>
    <w:rPr>
      <w:rFonts w:asciiTheme="majorHAnsi" w:eastAsiaTheme="majorEastAsia" w:hAnsiTheme="majorHAnsi" w:cstheme="majorBidi"/>
      <w:iCs/>
    </w:rPr>
  </w:style>
  <w:style w:type="paragraph" w:styleId="Nadpis8">
    <w:name w:val="heading 8"/>
    <w:basedOn w:val="Normln"/>
    <w:next w:val="Normln"/>
    <w:link w:val="Nadpis8Char"/>
    <w:uiPriority w:val="7"/>
    <w:unhideWhenUsed/>
    <w:rsid w:val="00A95C48"/>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Nadpis9">
    <w:name w:val="heading 9"/>
    <w:basedOn w:val="Normln"/>
    <w:next w:val="Normln"/>
    <w:link w:val="Nadpis9Char"/>
    <w:uiPriority w:val="7"/>
    <w:unhideWhenUsed/>
    <w:rsid w:val="00A95C4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unhideWhenUsed/>
    <w:qFormat/>
    <w:rsid w:val="009F7F46"/>
    <w:pPr>
      <w:ind w:left="720"/>
      <w:contextualSpacing/>
    </w:pPr>
  </w:style>
  <w:style w:type="numbering" w:customStyle="1" w:styleId="VariantaB-odrky">
    <w:name w:val="Varianta B - odrážky"/>
    <w:uiPriority w:val="99"/>
    <w:rsid w:val="007102D2"/>
    <w:pPr>
      <w:numPr>
        <w:numId w:val="2"/>
      </w:numPr>
    </w:pPr>
  </w:style>
  <w:style w:type="character" w:customStyle="1" w:styleId="Nadpis1Char">
    <w:name w:val="Nadpis 1 Char"/>
    <w:basedOn w:val="Standardnpsmoodstavce"/>
    <w:link w:val="Nadpis1"/>
    <w:uiPriority w:val="7"/>
    <w:rsid w:val="003250CB"/>
    <w:rPr>
      <w:rFonts w:asciiTheme="majorHAnsi" w:eastAsiaTheme="majorEastAsia" w:hAnsiTheme="majorHAnsi" w:cstheme="majorBidi"/>
      <w:b/>
      <w:color w:val="000000" w:themeColor="text1"/>
      <w:sz w:val="28"/>
      <w:szCs w:val="32"/>
    </w:rPr>
  </w:style>
  <w:style w:type="numbering" w:customStyle="1" w:styleId="VariantaA-odrky">
    <w:name w:val="Varianta A - odrážky"/>
    <w:uiPriority w:val="99"/>
    <w:rsid w:val="00262DAF"/>
    <w:pPr>
      <w:numPr>
        <w:numId w:val="3"/>
      </w:numPr>
    </w:pPr>
  </w:style>
  <w:style w:type="character" w:customStyle="1" w:styleId="Nadpis2Char">
    <w:name w:val="Nadpis 2 Char"/>
    <w:basedOn w:val="Standardnpsmoodstavce"/>
    <w:link w:val="Nadpis2"/>
    <w:uiPriority w:val="7"/>
    <w:rsid w:val="003250CB"/>
    <w:rPr>
      <w:rFonts w:asciiTheme="majorHAnsi" w:eastAsiaTheme="majorEastAsia" w:hAnsiTheme="majorHAnsi" w:cstheme="majorBidi"/>
      <w:b/>
      <w:color w:val="000000" w:themeColor="text1"/>
      <w:sz w:val="26"/>
      <w:szCs w:val="26"/>
    </w:rPr>
  </w:style>
  <w:style w:type="numbering" w:customStyle="1" w:styleId="VariantaA-sla">
    <w:name w:val="Varianta A - čísla"/>
    <w:uiPriority w:val="99"/>
    <w:rsid w:val="00B50EE6"/>
    <w:pPr>
      <w:numPr>
        <w:numId w:val="5"/>
      </w:numPr>
    </w:pPr>
  </w:style>
  <w:style w:type="numbering" w:customStyle="1" w:styleId="VariantaB-sla">
    <w:name w:val="Varianta B - čísla"/>
    <w:uiPriority w:val="99"/>
    <w:rsid w:val="009F7F46"/>
    <w:pPr>
      <w:numPr>
        <w:numId w:val="4"/>
      </w:numPr>
    </w:pPr>
  </w:style>
  <w:style w:type="character" w:customStyle="1" w:styleId="Nadpis3Char">
    <w:name w:val="Nadpis 3 Char"/>
    <w:basedOn w:val="Standardnpsmoodstavce"/>
    <w:link w:val="Nadpis3"/>
    <w:uiPriority w:val="7"/>
    <w:rsid w:val="003250CB"/>
    <w:rPr>
      <w:rFonts w:asciiTheme="majorHAnsi" w:eastAsiaTheme="majorEastAsia" w:hAnsiTheme="majorHAnsi" w:cstheme="majorBidi"/>
      <w:b/>
      <w:color w:val="000000" w:themeColor="text1"/>
      <w:sz w:val="24"/>
      <w:szCs w:val="24"/>
    </w:rPr>
  </w:style>
  <w:style w:type="character" w:customStyle="1" w:styleId="Nadpis4Char">
    <w:name w:val="Nadpis 4 Char"/>
    <w:basedOn w:val="Standardnpsmoodstavce"/>
    <w:link w:val="Nadpis4"/>
    <w:uiPriority w:val="7"/>
    <w:rsid w:val="003250CB"/>
    <w:rPr>
      <w:rFonts w:asciiTheme="majorHAnsi" w:eastAsiaTheme="majorEastAsia" w:hAnsiTheme="majorHAnsi" w:cstheme="majorBidi"/>
      <w:i/>
      <w:iCs/>
      <w:color w:val="000000" w:themeColor="text1"/>
      <w:sz w:val="24"/>
    </w:rPr>
  </w:style>
  <w:style w:type="character" w:customStyle="1" w:styleId="Nadpis5Char">
    <w:name w:val="Nadpis 5 Char"/>
    <w:basedOn w:val="Standardnpsmoodstavce"/>
    <w:link w:val="Nadpis5"/>
    <w:uiPriority w:val="7"/>
    <w:rsid w:val="003250CB"/>
    <w:rPr>
      <w:rFonts w:asciiTheme="majorHAnsi" w:eastAsiaTheme="majorEastAsia" w:hAnsiTheme="majorHAnsi" w:cstheme="majorBidi"/>
      <w:b/>
      <w:color w:val="000000" w:themeColor="text1"/>
    </w:rPr>
  </w:style>
  <w:style w:type="character" w:customStyle="1" w:styleId="Nadpis6Char">
    <w:name w:val="Nadpis 6 Char"/>
    <w:basedOn w:val="Standardnpsmoodstavce"/>
    <w:link w:val="Nadpis6"/>
    <w:uiPriority w:val="7"/>
    <w:rsid w:val="003250CB"/>
    <w:rPr>
      <w:rFonts w:asciiTheme="majorHAnsi" w:eastAsiaTheme="majorEastAsia" w:hAnsiTheme="majorHAnsi" w:cstheme="majorBidi"/>
      <w:i/>
      <w:color w:val="000000" w:themeColor="text1"/>
    </w:rPr>
  </w:style>
  <w:style w:type="character" w:customStyle="1" w:styleId="Nadpis7Char">
    <w:name w:val="Nadpis 7 Char"/>
    <w:basedOn w:val="Standardnpsmoodstavce"/>
    <w:link w:val="Nadpis7"/>
    <w:uiPriority w:val="7"/>
    <w:rsid w:val="003250CB"/>
    <w:rPr>
      <w:rFonts w:asciiTheme="majorHAnsi" w:eastAsiaTheme="majorEastAsia" w:hAnsiTheme="majorHAnsi" w:cstheme="majorBidi"/>
      <w:iCs/>
      <w:color w:val="000000" w:themeColor="text1"/>
    </w:rPr>
  </w:style>
  <w:style w:type="character" w:customStyle="1" w:styleId="Nadpis8Char">
    <w:name w:val="Nadpis 8 Char"/>
    <w:basedOn w:val="Standardnpsmoodstavce"/>
    <w:link w:val="Nadpis8"/>
    <w:uiPriority w:val="7"/>
    <w:rsid w:val="003250CB"/>
    <w:rPr>
      <w:rFonts w:asciiTheme="majorHAnsi" w:eastAsiaTheme="majorEastAsia" w:hAnsiTheme="majorHAnsi" w:cstheme="majorBidi"/>
      <w:b/>
      <w:color w:val="272727" w:themeColor="text1" w:themeTint="D8"/>
      <w:szCs w:val="21"/>
    </w:rPr>
  </w:style>
  <w:style w:type="character" w:customStyle="1" w:styleId="Nadpis9Char">
    <w:name w:val="Nadpis 9 Char"/>
    <w:basedOn w:val="Standardnpsmoodstavce"/>
    <w:link w:val="Nadpis9"/>
    <w:uiPriority w:val="7"/>
    <w:rsid w:val="003250CB"/>
    <w:rPr>
      <w:rFonts w:asciiTheme="majorHAnsi" w:eastAsiaTheme="majorEastAsia" w:hAnsiTheme="majorHAnsi" w:cstheme="majorBidi"/>
      <w:i/>
      <w:iCs/>
      <w:color w:val="272727" w:themeColor="text1" w:themeTint="D8"/>
      <w:sz w:val="21"/>
      <w:szCs w:val="21"/>
    </w:rPr>
  </w:style>
  <w:style w:type="paragraph" w:styleId="Nzev">
    <w:name w:val="Title"/>
    <w:basedOn w:val="Normln"/>
    <w:next w:val="Normln"/>
    <w:link w:val="NzevChar"/>
    <w:uiPriority w:val="4"/>
    <w:rsid w:val="00A63D6B"/>
    <w:pPr>
      <w:keepNext/>
      <w:keepLines/>
      <w:spacing w:after="0" w:line="240" w:lineRule="auto"/>
      <w:contextualSpacing/>
    </w:pPr>
    <w:rPr>
      <w:rFonts w:asciiTheme="majorHAnsi" w:eastAsiaTheme="majorEastAsia" w:hAnsiTheme="majorHAnsi" w:cstheme="majorBidi"/>
      <w:spacing w:val="-10"/>
      <w:kern w:val="28"/>
      <w:sz w:val="48"/>
      <w:szCs w:val="56"/>
    </w:rPr>
  </w:style>
  <w:style w:type="character" w:customStyle="1" w:styleId="NzevChar">
    <w:name w:val="Název Char"/>
    <w:basedOn w:val="Standardnpsmoodstavce"/>
    <w:link w:val="Nzev"/>
    <w:uiPriority w:val="4"/>
    <w:rsid w:val="003250CB"/>
    <w:rPr>
      <w:rFonts w:asciiTheme="majorHAnsi" w:eastAsiaTheme="majorEastAsia" w:hAnsiTheme="majorHAnsi" w:cstheme="majorBidi"/>
      <w:color w:val="000000" w:themeColor="text1"/>
      <w:spacing w:val="-10"/>
      <w:kern w:val="28"/>
      <w:sz w:val="48"/>
      <w:szCs w:val="56"/>
    </w:rPr>
  </w:style>
  <w:style w:type="character" w:styleId="Zdraznnintenzivn">
    <w:name w:val="Intense Emphasis"/>
    <w:basedOn w:val="Standardnpsmoodstavce"/>
    <w:uiPriority w:val="21"/>
    <w:rsid w:val="00EE6BD7"/>
    <w:rPr>
      <w:b/>
      <w:i/>
      <w:iCs/>
      <w:color w:val="000000" w:themeColor="text1"/>
    </w:rPr>
  </w:style>
  <w:style w:type="paragraph" w:styleId="Vrazncitt">
    <w:name w:val="Intense Quote"/>
    <w:basedOn w:val="Normln"/>
    <w:next w:val="Normln"/>
    <w:link w:val="VrazncittChar"/>
    <w:uiPriority w:val="28"/>
    <w:rsid w:val="00713948"/>
    <w:pPr>
      <w:keepLines/>
      <w:pBdr>
        <w:top w:val="single" w:sz="4" w:space="10" w:color="000000" w:themeColor="text1"/>
        <w:bottom w:val="single" w:sz="4" w:space="10" w:color="000000" w:themeColor="text1"/>
      </w:pBdr>
      <w:spacing w:before="240" w:after="240"/>
      <w:ind w:left="357" w:right="357"/>
    </w:pPr>
    <w:rPr>
      <w:i/>
      <w:iCs/>
    </w:rPr>
  </w:style>
  <w:style w:type="character" w:customStyle="1" w:styleId="VrazncittChar">
    <w:name w:val="Výrazný citát Char"/>
    <w:basedOn w:val="Standardnpsmoodstavce"/>
    <w:link w:val="Vrazncitt"/>
    <w:uiPriority w:val="28"/>
    <w:rsid w:val="00713948"/>
    <w:rPr>
      <w:i/>
      <w:iCs/>
      <w:color w:val="000000" w:themeColor="text1"/>
    </w:rPr>
  </w:style>
  <w:style w:type="character" w:styleId="Odkazintenzivn">
    <w:name w:val="Intense Reference"/>
    <w:basedOn w:val="Standardnpsmoodstavce"/>
    <w:uiPriority w:val="24"/>
    <w:rsid w:val="0039063C"/>
    <w:rPr>
      <w:b/>
      <w:bCs/>
      <w:smallCaps/>
      <w:color w:val="000000" w:themeColor="text1"/>
      <w:spacing w:val="5"/>
    </w:rPr>
  </w:style>
  <w:style w:type="paragraph" w:styleId="slovanseznam">
    <w:name w:val="List Number"/>
    <w:aliases w:val="Číslovaný seznam A"/>
    <w:basedOn w:val="Normln"/>
    <w:uiPriority w:val="15"/>
    <w:rsid w:val="001B1E4A"/>
    <w:pPr>
      <w:numPr>
        <w:numId w:val="8"/>
      </w:numPr>
      <w:spacing w:after="0"/>
    </w:pPr>
  </w:style>
  <w:style w:type="paragraph" w:styleId="slovanseznam2">
    <w:name w:val="List Number 2"/>
    <w:aliases w:val="Číslovaný seznam A 2"/>
    <w:basedOn w:val="Normln"/>
    <w:uiPriority w:val="15"/>
    <w:rsid w:val="001B1E4A"/>
    <w:pPr>
      <w:numPr>
        <w:ilvl w:val="1"/>
        <w:numId w:val="8"/>
      </w:numPr>
      <w:spacing w:after="0"/>
      <w:contextualSpacing/>
    </w:pPr>
  </w:style>
  <w:style w:type="paragraph" w:styleId="slovanseznam3">
    <w:name w:val="List Number 3"/>
    <w:aliases w:val="Číslovaný seznam A 3"/>
    <w:basedOn w:val="Normln"/>
    <w:uiPriority w:val="15"/>
    <w:rsid w:val="001B1E4A"/>
    <w:pPr>
      <w:numPr>
        <w:ilvl w:val="2"/>
        <w:numId w:val="8"/>
      </w:numPr>
      <w:spacing w:after="0"/>
      <w:contextualSpacing/>
    </w:pPr>
  </w:style>
  <w:style w:type="paragraph" w:styleId="slovanseznam4">
    <w:name w:val="List Number 4"/>
    <w:aliases w:val="Číslovaný seznam A 4"/>
    <w:basedOn w:val="Normln"/>
    <w:uiPriority w:val="15"/>
    <w:rsid w:val="001B1E4A"/>
    <w:pPr>
      <w:numPr>
        <w:ilvl w:val="3"/>
        <w:numId w:val="8"/>
      </w:numPr>
      <w:spacing w:after="0"/>
      <w:contextualSpacing/>
    </w:pPr>
  </w:style>
  <w:style w:type="paragraph" w:styleId="slovanseznam5">
    <w:name w:val="List Number 5"/>
    <w:aliases w:val="Číslovaný seznam A 5"/>
    <w:basedOn w:val="Normln"/>
    <w:uiPriority w:val="15"/>
    <w:rsid w:val="001B1E4A"/>
    <w:pPr>
      <w:numPr>
        <w:ilvl w:val="4"/>
        <w:numId w:val="8"/>
      </w:numPr>
      <w:spacing w:after="0"/>
      <w:contextualSpacing/>
    </w:pPr>
  </w:style>
  <w:style w:type="paragraph" w:customStyle="1" w:styleId="slovanseznamB">
    <w:name w:val="Číslovaný seznam B"/>
    <w:basedOn w:val="Normln"/>
    <w:uiPriority w:val="16"/>
    <w:rsid w:val="009F7F46"/>
    <w:pPr>
      <w:numPr>
        <w:numId w:val="6"/>
      </w:numPr>
      <w:spacing w:after="0"/>
    </w:pPr>
  </w:style>
  <w:style w:type="paragraph" w:customStyle="1" w:styleId="slovanseznamB2">
    <w:name w:val="Číslovaný seznam B 2"/>
    <w:basedOn w:val="Normln"/>
    <w:uiPriority w:val="16"/>
    <w:rsid w:val="009F7F46"/>
    <w:pPr>
      <w:numPr>
        <w:ilvl w:val="1"/>
        <w:numId w:val="6"/>
      </w:numPr>
      <w:spacing w:after="0"/>
    </w:pPr>
  </w:style>
  <w:style w:type="paragraph" w:customStyle="1" w:styleId="slovanseznamB3">
    <w:name w:val="Číslovaný seznam B 3"/>
    <w:basedOn w:val="Normln"/>
    <w:uiPriority w:val="16"/>
    <w:rsid w:val="009F7F46"/>
    <w:pPr>
      <w:numPr>
        <w:ilvl w:val="2"/>
        <w:numId w:val="6"/>
      </w:numPr>
      <w:spacing w:after="0"/>
    </w:pPr>
  </w:style>
  <w:style w:type="paragraph" w:customStyle="1" w:styleId="slovanseznamB4">
    <w:name w:val="Číslovaný seznam B 4"/>
    <w:basedOn w:val="Normln"/>
    <w:uiPriority w:val="16"/>
    <w:rsid w:val="009F7F46"/>
    <w:pPr>
      <w:numPr>
        <w:ilvl w:val="3"/>
        <w:numId w:val="6"/>
      </w:numPr>
      <w:spacing w:after="0"/>
    </w:pPr>
  </w:style>
  <w:style w:type="paragraph" w:customStyle="1" w:styleId="slovanseznamB5">
    <w:name w:val="Číslovaný seznam B 5"/>
    <w:basedOn w:val="Normln"/>
    <w:uiPriority w:val="16"/>
    <w:rsid w:val="009F7F46"/>
    <w:pPr>
      <w:numPr>
        <w:ilvl w:val="4"/>
        <w:numId w:val="6"/>
      </w:numPr>
      <w:spacing w:after="0"/>
    </w:pPr>
  </w:style>
  <w:style w:type="paragraph" w:styleId="Seznamsodrkami3">
    <w:name w:val="List Bullet 3"/>
    <w:aliases w:val="Seznam s odrážkami A 3"/>
    <w:basedOn w:val="Normln"/>
    <w:uiPriority w:val="10"/>
    <w:rsid w:val="00262DAF"/>
    <w:pPr>
      <w:numPr>
        <w:ilvl w:val="2"/>
        <w:numId w:val="7"/>
      </w:numPr>
      <w:spacing w:after="0"/>
      <w:contextualSpacing/>
    </w:pPr>
  </w:style>
  <w:style w:type="paragraph" w:styleId="Seznamsodrkami4">
    <w:name w:val="List Bullet 4"/>
    <w:aliases w:val="Seznam s odrážkami A 4"/>
    <w:basedOn w:val="Normln"/>
    <w:uiPriority w:val="10"/>
    <w:rsid w:val="00262DAF"/>
    <w:pPr>
      <w:numPr>
        <w:ilvl w:val="3"/>
        <w:numId w:val="7"/>
      </w:numPr>
      <w:spacing w:after="0"/>
      <w:contextualSpacing/>
    </w:pPr>
  </w:style>
  <w:style w:type="paragraph" w:styleId="Seznamsodrkami5">
    <w:name w:val="List Bullet 5"/>
    <w:aliases w:val="Seznam s odrážkami A 5"/>
    <w:basedOn w:val="Normln"/>
    <w:uiPriority w:val="10"/>
    <w:rsid w:val="00262DAF"/>
    <w:pPr>
      <w:numPr>
        <w:ilvl w:val="4"/>
        <w:numId w:val="7"/>
      </w:numPr>
      <w:spacing w:after="0"/>
    </w:pPr>
  </w:style>
  <w:style w:type="paragraph" w:styleId="Seznamsodrkami">
    <w:name w:val="List Bullet"/>
    <w:aliases w:val="Seznam s odrážkami A"/>
    <w:basedOn w:val="Normln"/>
    <w:uiPriority w:val="10"/>
    <w:rsid w:val="00262DAF"/>
    <w:pPr>
      <w:numPr>
        <w:numId w:val="7"/>
      </w:numPr>
      <w:spacing w:after="0"/>
      <w:contextualSpacing/>
    </w:pPr>
  </w:style>
  <w:style w:type="paragraph" w:styleId="Seznamsodrkami2">
    <w:name w:val="List Bullet 2"/>
    <w:aliases w:val="Seznam s odrážkami A 2"/>
    <w:basedOn w:val="Normln"/>
    <w:uiPriority w:val="10"/>
    <w:rsid w:val="00262DAF"/>
    <w:pPr>
      <w:numPr>
        <w:ilvl w:val="1"/>
        <w:numId w:val="7"/>
      </w:numPr>
      <w:spacing w:after="0"/>
      <w:contextualSpacing/>
    </w:pPr>
  </w:style>
  <w:style w:type="paragraph" w:customStyle="1" w:styleId="Nadpis1-mimoobsah">
    <w:name w:val="Nadpis 1 - mimo obsah"/>
    <w:basedOn w:val="Normln"/>
    <w:next w:val="Normln"/>
    <w:uiPriority w:val="8"/>
    <w:rsid w:val="00831374"/>
    <w:pPr>
      <w:keepNext/>
      <w:keepLines/>
      <w:spacing w:before="160" w:after="0"/>
    </w:pPr>
    <w:rPr>
      <w:rFonts w:asciiTheme="majorHAnsi" w:hAnsiTheme="majorHAnsi"/>
      <w:b/>
      <w:sz w:val="28"/>
    </w:rPr>
  </w:style>
  <w:style w:type="paragraph" w:customStyle="1" w:styleId="Nadpis2-mimoobsah">
    <w:name w:val="Nadpis 2 - mimo obsah"/>
    <w:basedOn w:val="Normln"/>
    <w:next w:val="Normln"/>
    <w:uiPriority w:val="8"/>
    <w:rsid w:val="00AB523B"/>
    <w:pPr>
      <w:keepNext/>
      <w:keepLines/>
      <w:spacing w:before="80" w:after="0"/>
    </w:pPr>
    <w:rPr>
      <w:rFonts w:asciiTheme="majorHAnsi" w:hAnsiTheme="majorHAnsi"/>
      <w:b/>
      <w:sz w:val="26"/>
    </w:rPr>
  </w:style>
  <w:style w:type="paragraph" w:customStyle="1" w:styleId="Nadpis3-mimoobsah">
    <w:name w:val="Nadpis 3 - mimo obsah"/>
    <w:basedOn w:val="Normln"/>
    <w:next w:val="Normln"/>
    <w:uiPriority w:val="8"/>
    <w:rsid w:val="00BB479C"/>
    <w:pPr>
      <w:keepNext/>
      <w:keepLines/>
      <w:spacing w:before="40" w:after="0"/>
    </w:pPr>
    <w:rPr>
      <w:rFonts w:asciiTheme="majorHAnsi" w:hAnsiTheme="majorHAnsi"/>
      <w:b/>
      <w:sz w:val="24"/>
    </w:rPr>
  </w:style>
  <w:style w:type="paragraph" w:customStyle="1" w:styleId="Nadpis4-mimoobsah">
    <w:name w:val="Nadpis 4 - mimo obsah"/>
    <w:basedOn w:val="Normln"/>
    <w:next w:val="Normln"/>
    <w:uiPriority w:val="8"/>
    <w:rsid w:val="00BB479C"/>
    <w:pPr>
      <w:keepNext/>
      <w:keepLines/>
      <w:spacing w:before="40" w:after="0"/>
    </w:pPr>
    <w:rPr>
      <w:rFonts w:asciiTheme="majorHAnsi" w:hAnsiTheme="majorHAnsi"/>
      <w:i/>
      <w:sz w:val="24"/>
    </w:rPr>
  </w:style>
  <w:style w:type="paragraph" w:customStyle="1" w:styleId="Nadpis5-mimoobsah">
    <w:name w:val="Nadpis 5 - mimo obsah"/>
    <w:basedOn w:val="Normln"/>
    <w:next w:val="Normln"/>
    <w:uiPriority w:val="8"/>
    <w:rsid w:val="00BB479C"/>
    <w:pPr>
      <w:keepNext/>
      <w:keepLines/>
      <w:spacing w:before="40" w:after="0"/>
    </w:pPr>
    <w:rPr>
      <w:rFonts w:asciiTheme="majorHAnsi" w:hAnsiTheme="majorHAnsi"/>
      <w:b/>
    </w:rPr>
  </w:style>
  <w:style w:type="paragraph" w:customStyle="1" w:styleId="Nadpis7mimoobsah">
    <w:name w:val="Nadpis 7 mimo obsah"/>
    <w:basedOn w:val="Normln"/>
    <w:next w:val="Normln"/>
    <w:uiPriority w:val="8"/>
    <w:rsid w:val="00BB479C"/>
    <w:pPr>
      <w:keepNext/>
      <w:keepLines/>
      <w:spacing w:before="40" w:after="0"/>
    </w:pPr>
    <w:rPr>
      <w:rFonts w:asciiTheme="majorHAnsi" w:hAnsiTheme="majorHAnsi"/>
    </w:rPr>
  </w:style>
  <w:style w:type="paragraph" w:customStyle="1" w:styleId="Nadpis6mimoobsah">
    <w:name w:val="Nadpis 6 mimo obsah"/>
    <w:basedOn w:val="Normln"/>
    <w:next w:val="Normln"/>
    <w:uiPriority w:val="8"/>
    <w:rsid w:val="00A95C48"/>
    <w:pPr>
      <w:keepNext/>
      <w:keepLines/>
      <w:spacing w:before="40" w:after="0"/>
    </w:pPr>
    <w:rPr>
      <w:rFonts w:asciiTheme="majorHAnsi" w:hAnsiTheme="majorHAnsi"/>
      <w:i/>
    </w:rPr>
  </w:style>
  <w:style w:type="paragraph" w:customStyle="1" w:styleId="Nadpis8mimoobsah">
    <w:name w:val="Nadpis 8 mimo obsah"/>
    <w:basedOn w:val="Normln"/>
    <w:next w:val="Normln"/>
    <w:uiPriority w:val="8"/>
    <w:rsid w:val="00A95C48"/>
    <w:pPr>
      <w:keepNext/>
      <w:keepLines/>
      <w:spacing w:before="40" w:after="0"/>
    </w:pPr>
    <w:rPr>
      <w:rFonts w:asciiTheme="majorHAnsi" w:hAnsiTheme="majorHAnsi"/>
      <w:b/>
      <w:sz w:val="21"/>
      <w:szCs w:val="21"/>
    </w:rPr>
  </w:style>
  <w:style w:type="paragraph" w:customStyle="1" w:styleId="Nadpis9mimoobsah">
    <w:name w:val="Nadpis 9 mimo obsah"/>
    <w:basedOn w:val="Normln"/>
    <w:next w:val="Normln"/>
    <w:uiPriority w:val="8"/>
    <w:rsid w:val="00A95C48"/>
    <w:pPr>
      <w:keepNext/>
      <w:keepLines/>
      <w:spacing w:before="40" w:after="0"/>
    </w:pPr>
    <w:rPr>
      <w:rFonts w:asciiTheme="majorHAnsi" w:hAnsiTheme="majorHAnsi"/>
      <w:i/>
      <w:sz w:val="21"/>
      <w:szCs w:val="21"/>
    </w:rPr>
  </w:style>
  <w:style w:type="paragraph" w:styleId="Podnadpis">
    <w:name w:val="Subtitle"/>
    <w:basedOn w:val="Normln"/>
    <w:next w:val="Normln"/>
    <w:link w:val="PodnadpisChar"/>
    <w:uiPriority w:val="5"/>
    <w:rsid w:val="008D4A32"/>
    <w:pPr>
      <w:numPr>
        <w:ilvl w:val="1"/>
      </w:numPr>
    </w:pPr>
    <w:rPr>
      <w:rFonts w:eastAsiaTheme="minorEastAsia"/>
      <w:color w:val="595959" w:themeColor="text1" w:themeTint="A6"/>
      <w:spacing w:val="15"/>
      <w:sz w:val="28"/>
    </w:rPr>
  </w:style>
  <w:style w:type="character" w:customStyle="1" w:styleId="PodnadpisChar">
    <w:name w:val="Podnadpis Char"/>
    <w:basedOn w:val="Standardnpsmoodstavce"/>
    <w:link w:val="Podnadpis"/>
    <w:uiPriority w:val="5"/>
    <w:rsid w:val="003250CB"/>
    <w:rPr>
      <w:rFonts w:eastAsiaTheme="minorEastAsia"/>
      <w:color w:val="595959" w:themeColor="text1" w:themeTint="A6"/>
      <w:spacing w:val="15"/>
      <w:sz w:val="28"/>
    </w:rPr>
  </w:style>
  <w:style w:type="paragraph" w:styleId="Obsah1">
    <w:name w:val="toc 1"/>
    <w:basedOn w:val="Normln"/>
    <w:next w:val="Normln"/>
    <w:autoRedefine/>
    <w:uiPriority w:val="39"/>
    <w:unhideWhenUsed/>
    <w:rsid w:val="00D22462"/>
    <w:pPr>
      <w:spacing w:after="100"/>
    </w:pPr>
  </w:style>
  <w:style w:type="paragraph" w:styleId="Obsah2">
    <w:name w:val="toc 2"/>
    <w:basedOn w:val="Normln"/>
    <w:next w:val="Normln"/>
    <w:autoRedefine/>
    <w:uiPriority w:val="39"/>
    <w:unhideWhenUsed/>
    <w:rsid w:val="00D22462"/>
    <w:pPr>
      <w:spacing w:after="100"/>
      <w:ind w:left="220"/>
    </w:pPr>
  </w:style>
  <w:style w:type="paragraph" w:styleId="Obsah3">
    <w:name w:val="toc 3"/>
    <w:basedOn w:val="Normln"/>
    <w:next w:val="Normln"/>
    <w:autoRedefine/>
    <w:uiPriority w:val="39"/>
    <w:unhideWhenUsed/>
    <w:rsid w:val="00D22462"/>
    <w:pPr>
      <w:spacing w:after="100"/>
      <w:ind w:left="440"/>
    </w:pPr>
  </w:style>
  <w:style w:type="paragraph" w:styleId="Obsah4">
    <w:name w:val="toc 4"/>
    <w:basedOn w:val="Normln"/>
    <w:next w:val="Normln"/>
    <w:autoRedefine/>
    <w:uiPriority w:val="39"/>
    <w:unhideWhenUsed/>
    <w:rsid w:val="00D22462"/>
    <w:pPr>
      <w:spacing w:after="100"/>
      <w:ind w:left="660"/>
    </w:pPr>
  </w:style>
  <w:style w:type="paragraph" w:styleId="Obsah5">
    <w:name w:val="toc 5"/>
    <w:basedOn w:val="Normln"/>
    <w:next w:val="Normln"/>
    <w:autoRedefine/>
    <w:uiPriority w:val="39"/>
    <w:unhideWhenUsed/>
    <w:rsid w:val="00D22462"/>
    <w:pPr>
      <w:spacing w:after="100"/>
      <w:ind w:left="880"/>
    </w:pPr>
  </w:style>
  <w:style w:type="paragraph" w:styleId="Obsah6">
    <w:name w:val="toc 6"/>
    <w:basedOn w:val="Normln"/>
    <w:next w:val="Normln"/>
    <w:autoRedefine/>
    <w:uiPriority w:val="39"/>
    <w:unhideWhenUsed/>
    <w:rsid w:val="00D22462"/>
    <w:pPr>
      <w:spacing w:after="100"/>
      <w:ind w:left="1100"/>
    </w:pPr>
  </w:style>
  <w:style w:type="paragraph" w:styleId="Obsah7">
    <w:name w:val="toc 7"/>
    <w:basedOn w:val="Normln"/>
    <w:next w:val="Normln"/>
    <w:autoRedefine/>
    <w:uiPriority w:val="39"/>
    <w:unhideWhenUsed/>
    <w:rsid w:val="00D22462"/>
    <w:pPr>
      <w:spacing w:after="100"/>
      <w:ind w:left="1320"/>
    </w:pPr>
  </w:style>
  <w:style w:type="paragraph" w:styleId="Obsah8">
    <w:name w:val="toc 8"/>
    <w:basedOn w:val="Normln"/>
    <w:next w:val="Normln"/>
    <w:autoRedefine/>
    <w:uiPriority w:val="39"/>
    <w:unhideWhenUsed/>
    <w:rsid w:val="00D22462"/>
    <w:pPr>
      <w:spacing w:after="100"/>
      <w:ind w:left="1540"/>
    </w:pPr>
  </w:style>
  <w:style w:type="paragraph" w:styleId="Obsah9">
    <w:name w:val="toc 9"/>
    <w:basedOn w:val="Normln"/>
    <w:next w:val="Normln"/>
    <w:autoRedefine/>
    <w:uiPriority w:val="39"/>
    <w:unhideWhenUsed/>
    <w:rsid w:val="00D22462"/>
    <w:pPr>
      <w:spacing w:after="100"/>
      <w:ind w:left="1760"/>
    </w:pPr>
  </w:style>
  <w:style w:type="character" w:styleId="Hypertextovodkaz">
    <w:name w:val="Hyperlink"/>
    <w:basedOn w:val="Standardnpsmoodstavce"/>
    <w:uiPriority w:val="99"/>
    <w:unhideWhenUsed/>
    <w:rsid w:val="00D22462"/>
    <w:rPr>
      <w:color w:val="004B8D" w:themeColor="hyperlink"/>
      <w:u w:val="single"/>
    </w:rPr>
  </w:style>
  <w:style w:type="character" w:styleId="Zdraznnjemn">
    <w:name w:val="Subtle Emphasis"/>
    <w:basedOn w:val="Standardnpsmoodstavce"/>
    <w:uiPriority w:val="19"/>
    <w:rsid w:val="00A275BC"/>
    <w:rPr>
      <w:i/>
      <w:iCs/>
      <w:color w:val="595959" w:themeColor="text1" w:themeTint="A6"/>
    </w:rPr>
  </w:style>
  <w:style w:type="character" w:styleId="Odkazjemn">
    <w:name w:val="Subtle Reference"/>
    <w:basedOn w:val="Standardnpsmoodstavce"/>
    <w:uiPriority w:val="23"/>
    <w:rsid w:val="00A275BC"/>
    <w:rPr>
      <w:smallCaps/>
      <w:color w:val="5A5A5A" w:themeColor="text1" w:themeTint="A5"/>
    </w:rPr>
  </w:style>
  <w:style w:type="paragraph" w:styleId="Citt">
    <w:name w:val="Quote"/>
    <w:basedOn w:val="Normln"/>
    <w:next w:val="Normln"/>
    <w:link w:val="CittChar"/>
    <w:uiPriority w:val="27"/>
    <w:rsid w:val="00713948"/>
    <w:pPr>
      <w:keepLines/>
      <w:spacing w:before="240"/>
      <w:ind w:left="357" w:right="357"/>
    </w:pPr>
    <w:rPr>
      <w:i/>
      <w:iCs/>
      <w:color w:val="595959" w:themeColor="text1" w:themeTint="A6"/>
    </w:rPr>
  </w:style>
  <w:style w:type="character" w:customStyle="1" w:styleId="CittChar">
    <w:name w:val="Citát Char"/>
    <w:basedOn w:val="Standardnpsmoodstavce"/>
    <w:link w:val="Citt"/>
    <w:uiPriority w:val="27"/>
    <w:rsid w:val="00713948"/>
    <w:rPr>
      <w:i/>
      <w:iCs/>
      <w:color w:val="595959" w:themeColor="text1" w:themeTint="A6"/>
    </w:rPr>
  </w:style>
  <w:style w:type="character" w:styleId="Zdraznn">
    <w:name w:val="Emphasis"/>
    <w:basedOn w:val="Standardnpsmoodstavce"/>
    <w:uiPriority w:val="20"/>
    <w:rsid w:val="00713948"/>
    <w:rPr>
      <w:i/>
      <w:iCs/>
    </w:rPr>
  </w:style>
  <w:style w:type="paragraph" w:styleId="Nadpisobsahu">
    <w:name w:val="TOC Heading"/>
    <w:basedOn w:val="Nadpis1-mimoobsah"/>
    <w:next w:val="Normln"/>
    <w:uiPriority w:val="6"/>
    <w:unhideWhenUsed/>
    <w:rsid w:val="003B565A"/>
  </w:style>
  <w:style w:type="paragraph" w:styleId="Datum">
    <w:name w:val="Date"/>
    <w:basedOn w:val="Normln"/>
    <w:next w:val="Normln"/>
    <w:link w:val="DatumChar"/>
    <w:uiPriority w:val="31"/>
    <w:unhideWhenUsed/>
    <w:rsid w:val="00486FB9"/>
  </w:style>
  <w:style w:type="character" w:customStyle="1" w:styleId="DatumChar">
    <w:name w:val="Datum Char"/>
    <w:basedOn w:val="Standardnpsmoodstavce"/>
    <w:link w:val="Datum"/>
    <w:uiPriority w:val="31"/>
    <w:rsid w:val="005455E1"/>
    <w:rPr>
      <w:color w:val="000000" w:themeColor="text1"/>
    </w:rPr>
  </w:style>
  <w:style w:type="paragraph" w:styleId="Textvbloku">
    <w:name w:val="Block Text"/>
    <w:basedOn w:val="Normln"/>
    <w:uiPriority w:val="29"/>
    <w:unhideWhenUsed/>
    <w:rsid w:val="009516A8"/>
    <w:pPr>
      <w:pBdr>
        <w:top w:val="single" w:sz="2" w:space="10" w:color="000000" w:themeColor="text1"/>
        <w:left w:val="single" w:sz="2" w:space="10" w:color="000000" w:themeColor="text1"/>
        <w:bottom w:val="single" w:sz="2" w:space="10" w:color="000000" w:themeColor="text1"/>
        <w:right w:val="single" w:sz="2" w:space="10" w:color="000000" w:themeColor="text1"/>
      </w:pBdr>
      <w:ind w:left="357" w:right="357"/>
    </w:pPr>
    <w:rPr>
      <w:rFonts w:eastAsiaTheme="minorEastAsia"/>
      <w:i/>
      <w:iCs/>
    </w:rPr>
  </w:style>
  <w:style w:type="character" w:styleId="Sledovanodkaz">
    <w:name w:val="FollowedHyperlink"/>
    <w:basedOn w:val="Standardnpsmoodstavce"/>
    <w:uiPriority w:val="34"/>
    <w:semiHidden/>
    <w:unhideWhenUsed/>
    <w:rsid w:val="00486FB9"/>
    <w:rPr>
      <w:color w:val="595959" w:themeColor="text1" w:themeTint="A6"/>
      <w:u w:val="single"/>
    </w:rPr>
  </w:style>
  <w:style w:type="paragraph" w:styleId="Zkladntext">
    <w:name w:val="Body Text"/>
    <w:basedOn w:val="Normln"/>
    <w:link w:val="ZkladntextChar"/>
    <w:uiPriority w:val="1"/>
    <w:rsid w:val="009F393D"/>
  </w:style>
  <w:style w:type="character" w:customStyle="1" w:styleId="ZkladntextChar">
    <w:name w:val="Základní text Char"/>
    <w:basedOn w:val="Standardnpsmoodstavce"/>
    <w:link w:val="Zkladntext"/>
    <w:uiPriority w:val="1"/>
    <w:rsid w:val="009F393D"/>
    <w:rPr>
      <w:color w:val="000000" w:themeColor="text1"/>
    </w:rPr>
  </w:style>
  <w:style w:type="paragraph" w:styleId="Zkladntext-prvnodsazen">
    <w:name w:val="Body Text First Indent"/>
    <w:basedOn w:val="Zkladntext"/>
    <w:link w:val="Zkladntext-prvnodsazenChar"/>
    <w:uiPriority w:val="1"/>
    <w:rsid w:val="009F393D"/>
    <w:pPr>
      <w:ind w:firstLine="357"/>
    </w:pPr>
  </w:style>
  <w:style w:type="character" w:customStyle="1" w:styleId="Zkladntext-prvnodsazenChar">
    <w:name w:val="Základní text - první odsazený Char"/>
    <w:basedOn w:val="ZkladntextChar"/>
    <w:link w:val="Zkladntext-prvnodsazen"/>
    <w:uiPriority w:val="1"/>
    <w:rsid w:val="009F393D"/>
    <w:rPr>
      <w:color w:val="000000" w:themeColor="text1"/>
    </w:rPr>
  </w:style>
  <w:style w:type="paragraph" w:styleId="Zkladntextodsazen">
    <w:name w:val="Body Text Indent"/>
    <w:basedOn w:val="Normln"/>
    <w:link w:val="ZkladntextodsazenChar"/>
    <w:uiPriority w:val="1"/>
    <w:rsid w:val="009F393D"/>
    <w:pPr>
      <w:ind w:left="357"/>
    </w:pPr>
  </w:style>
  <w:style w:type="character" w:customStyle="1" w:styleId="ZkladntextodsazenChar">
    <w:name w:val="Základní text odsazený Char"/>
    <w:basedOn w:val="Standardnpsmoodstavce"/>
    <w:link w:val="Zkladntextodsazen"/>
    <w:uiPriority w:val="1"/>
    <w:rsid w:val="00C805F2"/>
    <w:rPr>
      <w:color w:val="000000" w:themeColor="text1"/>
    </w:rPr>
  </w:style>
  <w:style w:type="paragraph" w:customStyle="1" w:styleId="SeznamsodrkamiB">
    <w:name w:val="Seznam s odrážkami B"/>
    <w:basedOn w:val="Normln"/>
    <w:uiPriority w:val="11"/>
    <w:rsid w:val="007102D2"/>
    <w:pPr>
      <w:numPr>
        <w:numId w:val="9"/>
      </w:numPr>
      <w:spacing w:after="0"/>
    </w:pPr>
  </w:style>
  <w:style w:type="paragraph" w:customStyle="1" w:styleId="SeznamsodrkamiB2">
    <w:name w:val="Seznam s odrážkami B 2"/>
    <w:basedOn w:val="Normln"/>
    <w:uiPriority w:val="11"/>
    <w:rsid w:val="007102D2"/>
    <w:pPr>
      <w:numPr>
        <w:ilvl w:val="1"/>
        <w:numId w:val="9"/>
      </w:numPr>
      <w:spacing w:after="0"/>
    </w:pPr>
  </w:style>
  <w:style w:type="paragraph" w:customStyle="1" w:styleId="SeznamsodrkamiB3">
    <w:name w:val="Seznam s odrážkami B 3"/>
    <w:basedOn w:val="Normln"/>
    <w:uiPriority w:val="11"/>
    <w:rsid w:val="007102D2"/>
    <w:pPr>
      <w:numPr>
        <w:ilvl w:val="2"/>
        <w:numId w:val="9"/>
      </w:numPr>
      <w:spacing w:after="0"/>
    </w:pPr>
  </w:style>
  <w:style w:type="paragraph" w:customStyle="1" w:styleId="SeznamsodrkamiB4">
    <w:name w:val="Seznam s odrážkami B 4"/>
    <w:basedOn w:val="Normln"/>
    <w:uiPriority w:val="11"/>
    <w:rsid w:val="007102D2"/>
    <w:pPr>
      <w:numPr>
        <w:ilvl w:val="3"/>
        <w:numId w:val="9"/>
      </w:numPr>
      <w:spacing w:after="0"/>
    </w:pPr>
  </w:style>
  <w:style w:type="paragraph" w:customStyle="1" w:styleId="SeznamsodrkamiB5">
    <w:name w:val="Seznam s odrážkami B 5"/>
    <w:basedOn w:val="Normln"/>
    <w:uiPriority w:val="11"/>
    <w:rsid w:val="007102D2"/>
    <w:pPr>
      <w:numPr>
        <w:ilvl w:val="4"/>
        <w:numId w:val="9"/>
      </w:numPr>
      <w:spacing w:after="0"/>
    </w:pPr>
  </w:style>
  <w:style w:type="paragraph" w:styleId="Zhlav">
    <w:name w:val="header"/>
    <w:basedOn w:val="Normln"/>
    <w:link w:val="ZhlavChar"/>
    <w:uiPriority w:val="99"/>
    <w:unhideWhenUsed/>
    <w:rsid w:val="00677FE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77FE0"/>
    <w:rPr>
      <w:color w:val="000000" w:themeColor="text1"/>
    </w:rPr>
  </w:style>
  <w:style w:type="paragraph" w:styleId="Zpat">
    <w:name w:val="footer"/>
    <w:basedOn w:val="Normln"/>
    <w:link w:val="ZpatChar"/>
    <w:uiPriority w:val="99"/>
    <w:unhideWhenUsed/>
    <w:rsid w:val="00677FE0"/>
    <w:pPr>
      <w:tabs>
        <w:tab w:val="center" w:pos="4536"/>
        <w:tab w:val="right" w:pos="9072"/>
      </w:tabs>
      <w:spacing w:after="0" w:line="240" w:lineRule="auto"/>
    </w:pPr>
  </w:style>
  <w:style w:type="character" w:customStyle="1" w:styleId="ZpatChar">
    <w:name w:val="Zápatí Char"/>
    <w:basedOn w:val="Standardnpsmoodstavce"/>
    <w:link w:val="Zpat"/>
    <w:uiPriority w:val="99"/>
    <w:rsid w:val="00677FE0"/>
    <w:rPr>
      <w:color w:val="000000" w:themeColor="text1"/>
    </w:rPr>
  </w:style>
  <w:style w:type="paragraph" w:customStyle="1" w:styleId="Default">
    <w:name w:val="Default"/>
    <w:link w:val="DefaultChar"/>
    <w:rsid w:val="002C20CF"/>
    <w:pPr>
      <w:autoSpaceDE w:val="0"/>
      <w:autoSpaceDN w:val="0"/>
      <w:adjustRightInd w:val="0"/>
      <w:spacing w:after="0" w:line="240" w:lineRule="auto"/>
    </w:pPr>
    <w:rPr>
      <w:rFonts w:ascii="Times New Roman" w:hAnsi="Times New Roman" w:cs="Times New Roman"/>
      <w:color w:val="000000"/>
      <w:sz w:val="24"/>
      <w:szCs w:val="24"/>
    </w:rPr>
  </w:style>
  <w:style w:type="paragraph" w:styleId="Textpoznpodarou">
    <w:name w:val="footnote text"/>
    <w:basedOn w:val="Normln"/>
    <w:link w:val="TextpoznpodarouChar"/>
    <w:uiPriority w:val="99"/>
    <w:semiHidden/>
    <w:unhideWhenUsed/>
    <w:rsid w:val="00CE0581"/>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E0581"/>
    <w:rPr>
      <w:color w:val="000000" w:themeColor="text1"/>
      <w:sz w:val="20"/>
      <w:szCs w:val="20"/>
    </w:rPr>
  </w:style>
  <w:style w:type="character" w:styleId="Znakapoznpodarou">
    <w:name w:val="footnote reference"/>
    <w:basedOn w:val="Standardnpsmoodstavce"/>
    <w:uiPriority w:val="99"/>
    <w:semiHidden/>
    <w:unhideWhenUsed/>
    <w:rsid w:val="00CE0581"/>
    <w:rPr>
      <w:vertAlign w:val="superscript"/>
    </w:rPr>
  </w:style>
  <w:style w:type="character" w:customStyle="1" w:styleId="Nevyeenzmnka1">
    <w:name w:val="Nevyřešená zmínka1"/>
    <w:basedOn w:val="Standardnpsmoodstavce"/>
    <w:uiPriority w:val="99"/>
    <w:semiHidden/>
    <w:unhideWhenUsed/>
    <w:rsid w:val="009325EA"/>
    <w:rPr>
      <w:color w:val="605E5C"/>
      <w:shd w:val="clear" w:color="auto" w:fill="E1DFDD"/>
    </w:rPr>
  </w:style>
  <w:style w:type="paragraph" w:customStyle="1" w:styleId="K-Nadpis1">
    <w:name w:val="K-Nadpis1"/>
    <w:basedOn w:val="Nadpis1"/>
    <w:link w:val="K-Nadpis1Char"/>
    <w:qFormat/>
    <w:rsid w:val="00154B73"/>
    <w:rPr>
      <w:rFonts w:ascii="Times New Roman" w:hAnsi="Times New Roman" w:cs="Times New Roman"/>
      <w:sz w:val="32"/>
    </w:rPr>
  </w:style>
  <w:style w:type="paragraph" w:customStyle="1" w:styleId="K-Nadpis2">
    <w:name w:val="K-Nadpis2"/>
    <w:basedOn w:val="Nadpis2"/>
    <w:link w:val="K-Nadpis2Char"/>
    <w:qFormat/>
    <w:rsid w:val="00154B73"/>
    <w:rPr>
      <w:rFonts w:ascii="Times New Roman" w:hAnsi="Times New Roman" w:cs="Times New Roman"/>
      <w:sz w:val="28"/>
      <w:szCs w:val="28"/>
    </w:rPr>
  </w:style>
  <w:style w:type="character" w:customStyle="1" w:styleId="K-Nadpis1Char">
    <w:name w:val="K-Nadpis1 Char"/>
    <w:basedOn w:val="Nadpis1Char"/>
    <w:link w:val="K-Nadpis1"/>
    <w:rsid w:val="00154B73"/>
    <w:rPr>
      <w:rFonts w:ascii="Times New Roman" w:eastAsiaTheme="majorEastAsia" w:hAnsi="Times New Roman" w:cs="Times New Roman"/>
      <w:b/>
      <w:color w:val="000000" w:themeColor="text1"/>
      <w:sz w:val="32"/>
      <w:szCs w:val="32"/>
    </w:rPr>
  </w:style>
  <w:style w:type="paragraph" w:customStyle="1" w:styleId="K-Nadpis3">
    <w:name w:val="K-Nadpis3"/>
    <w:basedOn w:val="Default"/>
    <w:link w:val="K-Nadpis3Char"/>
    <w:qFormat/>
    <w:rsid w:val="00154B73"/>
    <w:pPr>
      <w:spacing w:after="120"/>
      <w:jc w:val="both"/>
    </w:pPr>
    <w:rPr>
      <w:b/>
      <w:szCs w:val="23"/>
    </w:rPr>
  </w:style>
  <w:style w:type="character" w:customStyle="1" w:styleId="K-Nadpis2Char">
    <w:name w:val="K-Nadpis2 Char"/>
    <w:basedOn w:val="Nadpis2Char"/>
    <w:link w:val="K-Nadpis2"/>
    <w:rsid w:val="00154B73"/>
    <w:rPr>
      <w:rFonts w:ascii="Times New Roman" w:eastAsiaTheme="majorEastAsia" w:hAnsi="Times New Roman" w:cs="Times New Roman"/>
      <w:b/>
      <w:color w:val="000000" w:themeColor="text1"/>
      <w:sz w:val="28"/>
      <w:szCs w:val="28"/>
    </w:rPr>
  </w:style>
  <w:style w:type="paragraph" w:customStyle="1" w:styleId="K-Text">
    <w:name w:val="K-Text"/>
    <w:basedOn w:val="Normln"/>
    <w:link w:val="K-TextChar"/>
    <w:qFormat/>
    <w:rsid w:val="006F1BEA"/>
    <w:pPr>
      <w:spacing w:after="120"/>
      <w:jc w:val="both"/>
    </w:pPr>
    <w:rPr>
      <w:rFonts w:ascii="Times New Roman" w:hAnsi="Times New Roman" w:cs="Times New Roman"/>
      <w:iCs/>
      <w:color w:val="auto"/>
      <w:sz w:val="23"/>
      <w:szCs w:val="23"/>
    </w:rPr>
  </w:style>
  <w:style w:type="character" w:customStyle="1" w:styleId="DefaultChar">
    <w:name w:val="Default Char"/>
    <w:basedOn w:val="Standardnpsmoodstavce"/>
    <w:link w:val="Default"/>
    <w:rsid w:val="00154B73"/>
    <w:rPr>
      <w:rFonts w:ascii="Times New Roman" w:hAnsi="Times New Roman" w:cs="Times New Roman"/>
      <w:color w:val="000000"/>
      <w:sz w:val="24"/>
      <w:szCs w:val="24"/>
    </w:rPr>
  </w:style>
  <w:style w:type="character" w:customStyle="1" w:styleId="K-Nadpis3Char">
    <w:name w:val="K-Nadpis3 Char"/>
    <w:basedOn w:val="DefaultChar"/>
    <w:link w:val="K-Nadpis3"/>
    <w:rsid w:val="00154B73"/>
    <w:rPr>
      <w:rFonts w:ascii="Times New Roman" w:hAnsi="Times New Roman" w:cs="Times New Roman"/>
      <w:b/>
      <w:color w:val="000000"/>
      <w:sz w:val="24"/>
      <w:szCs w:val="23"/>
    </w:rPr>
  </w:style>
  <w:style w:type="paragraph" w:customStyle="1" w:styleId="K-TextInfo">
    <w:name w:val="K-Text_Info"/>
    <w:basedOn w:val="Default"/>
    <w:link w:val="K-TextInfoChar"/>
    <w:qFormat/>
    <w:rsid w:val="00ED337B"/>
    <w:pPr>
      <w:spacing w:after="120"/>
      <w:jc w:val="both"/>
    </w:pPr>
    <w:rPr>
      <w:i/>
      <w:iCs/>
      <w:color w:val="2196FF" w:themeColor="text2" w:themeTint="99"/>
      <w:sz w:val="23"/>
      <w:szCs w:val="23"/>
    </w:rPr>
  </w:style>
  <w:style w:type="character" w:customStyle="1" w:styleId="K-TextChar">
    <w:name w:val="K-Text Char"/>
    <w:basedOn w:val="Standardnpsmoodstavce"/>
    <w:link w:val="K-Text"/>
    <w:rsid w:val="006F1BEA"/>
    <w:rPr>
      <w:rFonts w:ascii="Times New Roman" w:hAnsi="Times New Roman" w:cs="Times New Roman"/>
      <w:iCs/>
      <w:sz w:val="23"/>
      <w:szCs w:val="23"/>
    </w:rPr>
  </w:style>
  <w:style w:type="paragraph" w:customStyle="1" w:styleId="K-Tabulka">
    <w:name w:val="K-Tabulka"/>
    <w:basedOn w:val="Default"/>
    <w:link w:val="K-TabulkaChar"/>
    <w:qFormat/>
    <w:rsid w:val="00ED337B"/>
    <w:pPr>
      <w:spacing w:after="120"/>
      <w:jc w:val="both"/>
    </w:pPr>
    <w:rPr>
      <w:b/>
      <w:bCs/>
      <w:color w:val="auto"/>
      <w:sz w:val="23"/>
      <w:szCs w:val="23"/>
    </w:rPr>
  </w:style>
  <w:style w:type="character" w:customStyle="1" w:styleId="K-TextInfoChar">
    <w:name w:val="K-Text_Info Char"/>
    <w:basedOn w:val="DefaultChar"/>
    <w:link w:val="K-TextInfo"/>
    <w:rsid w:val="00ED337B"/>
    <w:rPr>
      <w:rFonts w:ascii="Times New Roman" w:hAnsi="Times New Roman" w:cs="Times New Roman"/>
      <w:i/>
      <w:iCs/>
      <w:color w:val="2196FF" w:themeColor="text2" w:themeTint="99"/>
      <w:sz w:val="23"/>
      <w:szCs w:val="23"/>
    </w:rPr>
  </w:style>
  <w:style w:type="paragraph" w:customStyle="1" w:styleId="K-TextPozn">
    <w:name w:val="K-Text_Pozn"/>
    <w:basedOn w:val="Textpoznpodarou"/>
    <w:link w:val="K-TextPoznChar"/>
    <w:qFormat/>
    <w:rsid w:val="00A87B13"/>
    <w:rPr>
      <w:rFonts w:ascii="Times New Roman" w:hAnsi="Times New Roman" w:cs="Times New Roman"/>
    </w:rPr>
  </w:style>
  <w:style w:type="character" w:customStyle="1" w:styleId="K-TabulkaChar">
    <w:name w:val="K-Tabulka Char"/>
    <w:basedOn w:val="DefaultChar"/>
    <w:link w:val="K-Tabulka"/>
    <w:rsid w:val="00ED337B"/>
    <w:rPr>
      <w:rFonts w:ascii="Times New Roman" w:hAnsi="Times New Roman" w:cs="Times New Roman"/>
      <w:b/>
      <w:bCs/>
      <w:color w:val="000000"/>
      <w:sz w:val="23"/>
      <w:szCs w:val="23"/>
    </w:rPr>
  </w:style>
  <w:style w:type="character" w:customStyle="1" w:styleId="K-TextPoznChar">
    <w:name w:val="K-Text_Pozn Char"/>
    <w:basedOn w:val="TextpoznpodarouChar"/>
    <w:link w:val="K-TextPozn"/>
    <w:rsid w:val="00A87B13"/>
    <w:rPr>
      <w:rFonts w:ascii="Times New Roman" w:hAnsi="Times New Roman" w:cs="Times New Roman"/>
      <w:color w:val="000000" w:themeColor="text1"/>
      <w:sz w:val="20"/>
      <w:szCs w:val="20"/>
    </w:rPr>
  </w:style>
  <w:style w:type="character" w:styleId="Odkaznakoment">
    <w:name w:val="annotation reference"/>
    <w:basedOn w:val="Standardnpsmoodstavce"/>
    <w:uiPriority w:val="99"/>
    <w:semiHidden/>
    <w:unhideWhenUsed/>
    <w:rsid w:val="00B1114A"/>
    <w:rPr>
      <w:sz w:val="16"/>
      <w:szCs w:val="16"/>
    </w:rPr>
  </w:style>
  <w:style w:type="paragraph" w:styleId="Textkomente">
    <w:name w:val="annotation text"/>
    <w:basedOn w:val="Normln"/>
    <w:link w:val="TextkomenteChar"/>
    <w:uiPriority w:val="99"/>
    <w:semiHidden/>
    <w:unhideWhenUsed/>
    <w:rsid w:val="00B1114A"/>
    <w:pPr>
      <w:spacing w:line="240" w:lineRule="auto"/>
    </w:pPr>
    <w:rPr>
      <w:sz w:val="20"/>
      <w:szCs w:val="20"/>
    </w:rPr>
  </w:style>
  <w:style w:type="character" w:customStyle="1" w:styleId="TextkomenteChar">
    <w:name w:val="Text komentáře Char"/>
    <w:basedOn w:val="Standardnpsmoodstavce"/>
    <w:link w:val="Textkomente"/>
    <w:uiPriority w:val="99"/>
    <w:semiHidden/>
    <w:rsid w:val="00B1114A"/>
    <w:rPr>
      <w:color w:val="000000" w:themeColor="text1"/>
      <w:sz w:val="20"/>
      <w:szCs w:val="20"/>
    </w:rPr>
  </w:style>
  <w:style w:type="paragraph" w:styleId="Pedmtkomente">
    <w:name w:val="annotation subject"/>
    <w:basedOn w:val="Textkomente"/>
    <w:next w:val="Textkomente"/>
    <w:link w:val="PedmtkomenteChar"/>
    <w:uiPriority w:val="99"/>
    <w:semiHidden/>
    <w:unhideWhenUsed/>
    <w:rsid w:val="00B1114A"/>
    <w:rPr>
      <w:b/>
      <w:bCs/>
    </w:rPr>
  </w:style>
  <w:style w:type="character" w:customStyle="1" w:styleId="PedmtkomenteChar">
    <w:name w:val="Předmět komentáře Char"/>
    <w:basedOn w:val="TextkomenteChar"/>
    <w:link w:val="Pedmtkomente"/>
    <w:uiPriority w:val="99"/>
    <w:semiHidden/>
    <w:rsid w:val="00B1114A"/>
    <w:rPr>
      <w:b/>
      <w:bCs/>
      <w:color w:val="000000" w:themeColor="text1"/>
      <w:sz w:val="20"/>
      <w:szCs w:val="20"/>
    </w:rPr>
  </w:style>
  <w:style w:type="paragraph" w:styleId="Textbubliny">
    <w:name w:val="Balloon Text"/>
    <w:basedOn w:val="Normln"/>
    <w:link w:val="TextbublinyChar"/>
    <w:uiPriority w:val="99"/>
    <w:semiHidden/>
    <w:unhideWhenUsed/>
    <w:rsid w:val="00B1114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1114A"/>
    <w:rPr>
      <w:rFonts w:ascii="Segoe UI" w:hAnsi="Segoe UI" w:cs="Segoe UI"/>
      <w:color w:val="000000" w:themeColor="text1"/>
      <w:sz w:val="18"/>
      <w:szCs w:val="18"/>
    </w:rPr>
  </w:style>
  <w:style w:type="table" w:styleId="Mkatabulky">
    <w:name w:val="Table Grid"/>
    <w:basedOn w:val="Normlntabulka"/>
    <w:uiPriority w:val="39"/>
    <w:rsid w:val="00852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Body">
    <w:name w:val="00 Body"/>
    <w:basedOn w:val="Normln"/>
    <w:link w:val="00BodyChar"/>
    <w:qFormat/>
    <w:rsid w:val="00081BF7"/>
    <w:pPr>
      <w:spacing w:after="180" w:line="264" w:lineRule="auto"/>
      <w:jc w:val="both"/>
    </w:pPr>
    <w:rPr>
      <w:rFonts w:ascii="Times New Roman" w:eastAsia="Calibri" w:hAnsi="Times New Roman" w:cs="Times New Roman"/>
      <w:sz w:val="24"/>
      <w:szCs w:val="24"/>
    </w:rPr>
  </w:style>
  <w:style w:type="character" w:customStyle="1" w:styleId="00BodyChar">
    <w:name w:val="00 Body Char"/>
    <w:link w:val="00Body"/>
    <w:rsid w:val="000131E3"/>
    <w:rPr>
      <w:rFonts w:ascii="Times New Roman" w:eastAsia="Calibri" w:hAnsi="Times New Roman" w:cs="Times New Roman"/>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9501">
      <w:bodyDiv w:val="1"/>
      <w:marLeft w:val="0"/>
      <w:marRight w:val="0"/>
      <w:marTop w:val="0"/>
      <w:marBottom w:val="0"/>
      <w:divBdr>
        <w:top w:val="none" w:sz="0" w:space="0" w:color="auto"/>
        <w:left w:val="none" w:sz="0" w:space="0" w:color="auto"/>
        <w:bottom w:val="none" w:sz="0" w:space="0" w:color="auto"/>
        <w:right w:val="none" w:sz="0" w:space="0" w:color="auto"/>
      </w:divBdr>
    </w:div>
    <w:div w:id="43604188">
      <w:bodyDiv w:val="1"/>
      <w:marLeft w:val="0"/>
      <w:marRight w:val="0"/>
      <w:marTop w:val="0"/>
      <w:marBottom w:val="0"/>
      <w:divBdr>
        <w:top w:val="none" w:sz="0" w:space="0" w:color="auto"/>
        <w:left w:val="none" w:sz="0" w:space="0" w:color="auto"/>
        <w:bottom w:val="none" w:sz="0" w:space="0" w:color="auto"/>
        <w:right w:val="none" w:sz="0" w:space="0" w:color="auto"/>
      </w:divBdr>
    </w:div>
    <w:div w:id="114950638">
      <w:bodyDiv w:val="1"/>
      <w:marLeft w:val="0"/>
      <w:marRight w:val="0"/>
      <w:marTop w:val="0"/>
      <w:marBottom w:val="0"/>
      <w:divBdr>
        <w:top w:val="none" w:sz="0" w:space="0" w:color="auto"/>
        <w:left w:val="none" w:sz="0" w:space="0" w:color="auto"/>
        <w:bottom w:val="none" w:sz="0" w:space="0" w:color="auto"/>
        <w:right w:val="none" w:sz="0" w:space="0" w:color="auto"/>
      </w:divBdr>
    </w:div>
    <w:div w:id="226843801">
      <w:bodyDiv w:val="1"/>
      <w:marLeft w:val="0"/>
      <w:marRight w:val="0"/>
      <w:marTop w:val="0"/>
      <w:marBottom w:val="0"/>
      <w:divBdr>
        <w:top w:val="none" w:sz="0" w:space="0" w:color="auto"/>
        <w:left w:val="none" w:sz="0" w:space="0" w:color="auto"/>
        <w:bottom w:val="none" w:sz="0" w:space="0" w:color="auto"/>
        <w:right w:val="none" w:sz="0" w:space="0" w:color="auto"/>
      </w:divBdr>
    </w:div>
    <w:div w:id="315838965">
      <w:bodyDiv w:val="1"/>
      <w:marLeft w:val="0"/>
      <w:marRight w:val="0"/>
      <w:marTop w:val="0"/>
      <w:marBottom w:val="0"/>
      <w:divBdr>
        <w:top w:val="none" w:sz="0" w:space="0" w:color="auto"/>
        <w:left w:val="none" w:sz="0" w:space="0" w:color="auto"/>
        <w:bottom w:val="none" w:sz="0" w:space="0" w:color="auto"/>
        <w:right w:val="none" w:sz="0" w:space="0" w:color="auto"/>
      </w:divBdr>
    </w:div>
    <w:div w:id="347559460">
      <w:bodyDiv w:val="1"/>
      <w:marLeft w:val="0"/>
      <w:marRight w:val="0"/>
      <w:marTop w:val="0"/>
      <w:marBottom w:val="0"/>
      <w:divBdr>
        <w:top w:val="none" w:sz="0" w:space="0" w:color="auto"/>
        <w:left w:val="none" w:sz="0" w:space="0" w:color="auto"/>
        <w:bottom w:val="none" w:sz="0" w:space="0" w:color="auto"/>
        <w:right w:val="none" w:sz="0" w:space="0" w:color="auto"/>
      </w:divBdr>
    </w:div>
    <w:div w:id="377897478">
      <w:bodyDiv w:val="1"/>
      <w:marLeft w:val="0"/>
      <w:marRight w:val="0"/>
      <w:marTop w:val="0"/>
      <w:marBottom w:val="0"/>
      <w:divBdr>
        <w:top w:val="none" w:sz="0" w:space="0" w:color="auto"/>
        <w:left w:val="none" w:sz="0" w:space="0" w:color="auto"/>
        <w:bottom w:val="none" w:sz="0" w:space="0" w:color="auto"/>
        <w:right w:val="none" w:sz="0" w:space="0" w:color="auto"/>
      </w:divBdr>
    </w:div>
    <w:div w:id="383530524">
      <w:bodyDiv w:val="1"/>
      <w:marLeft w:val="0"/>
      <w:marRight w:val="0"/>
      <w:marTop w:val="0"/>
      <w:marBottom w:val="0"/>
      <w:divBdr>
        <w:top w:val="none" w:sz="0" w:space="0" w:color="auto"/>
        <w:left w:val="none" w:sz="0" w:space="0" w:color="auto"/>
        <w:bottom w:val="none" w:sz="0" w:space="0" w:color="auto"/>
        <w:right w:val="none" w:sz="0" w:space="0" w:color="auto"/>
      </w:divBdr>
    </w:div>
    <w:div w:id="397628066">
      <w:bodyDiv w:val="1"/>
      <w:marLeft w:val="0"/>
      <w:marRight w:val="0"/>
      <w:marTop w:val="0"/>
      <w:marBottom w:val="0"/>
      <w:divBdr>
        <w:top w:val="none" w:sz="0" w:space="0" w:color="auto"/>
        <w:left w:val="none" w:sz="0" w:space="0" w:color="auto"/>
        <w:bottom w:val="none" w:sz="0" w:space="0" w:color="auto"/>
        <w:right w:val="none" w:sz="0" w:space="0" w:color="auto"/>
      </w:divBdr>
    </w:div>
    <w:div w:id="418016893">
      <w:bodyDiv w:val="1"/>
      <w:marLeft w:val="0"/>
      <w:marRight w:val="0"/>
      <w:marTop w:val="0"/>
      <w:marBottom w:val="0"/>
      <w:divBdr>
        <w:top w:val="none" w:sz="0" w:space="0" w:color="auto"/>
        <w:left w:val="none" w:sz="0" w:space="0" w:color="auto"/>
        <w:bottom w:val="none" w:sz="0" w:space="0" w:color="auto"/>
        <w:right w:val="none" w:sz="0" w:space="0" w:color="auto"/>
      </w:divBdr>
    </w:div>
    <w:div w:id="442112209">
      <w:bodyDiv w:val="1"/>
      <w:marLeft w:val="0"/>
      <w:marRight w:val="0"/>
      <w:marTop w:val="0"/>
      <w:marBottom w:val="0"/>
      <w:divBdr>
        <w:top w:val="none" w:sz="0" w:space="0" w:color="auto"/>
        <w:left w:val="none" w:sz="0" w:space="0" w:color="auto"/>
        <w:bottom w:val="none" w:sz="0" w:space="0" w:color="auto"/>
        <w:right w:val="none" w:sz="0" w:space="0" w:color="auto"/>
      </w:divBdr>
    </w:div>
    <w:div w:id="455877326">
      <w:bodyDiv w:val="1"/>
      <w:marLeft w:val="0"/>
      <w:marRight w:val="0"/>
      <w:marTop w:val="0"/>
      <w:marBottom w:val="0"/>
      <w:divBdr>
        <w:top w:val="none" w:sz="0" w:space="0" w:color="auto"/>
        <w:left w:val="none" w:sz="0" w:space="0" w:color="auto"/>
        <w:bottom w:val="none" w:sz="0" w:space="0" w:color="auto"/>
        <w:right w:val="none" w:sz="0" w:space="0" w:color="auto"/>
      </w:divBdr>
    </w:div>
    <w:div w:id="469828831">
      <w:bodyDiv w:val="1"/>
      <w:marLeft w:val="0"/>
      <w:marRight w:val="0"/>
      <w:marTop w:val="0"/>
      <w:marBottom w:val="0"/>
      <w:divBdr>
        <w:top w:val="none" w:sz="0" w:space="0" w:color="auto"/>
        <w:left w:val="none" w:sz="0" w:space="0" w:color="auto"/>
        <w:bottom w:val="none" w:sz="0" w:space="0" w:color="auto"/>
        <w:right w:val="none" w:sz="0" w:space="0" w:color="auto"/>
      </w:divBdr>
    </w:div>
    <w:div w:id="480853312">
      <w:bodyDiv w:val="1"/>
      <w:marLeft w:val="0"/>
      <w:marRight w:val="0"/>
      <w:marTop w:val="0"/>
      <w:marBottom w:val="0"/>
      <w:divBdr>
        <w:top w:val="none" w:sz="0" w:space="0" w:color="auto"/>
        <w:left w:val="none" w:sz="0" w:space="0" w:color="auto"/>
        <w:bottom w:val="none" w:sz="0" w:space="0" w:color="auto"/>
        <w:right w:val="none" w:sz="0" w:space="0" w:color="auto"/>
      </w:divBdr>
    </w:div>
    <w:div w:id="545947094">
      <w:bodyDiv w:val="1"/>
      <w:marLeft w:val="0"/>
      <w:marRight w:val="0"/>
      <w:marTop w:val="0"/>
      <w:marBottom w:val="0"/>
      <w:divBdr>
        <w:top w:val="none" w:sz="0" w:space="0" w:color="auto"/>
        <w:left w:val="none" w:sz="0" w:space="0" w:color="auto"/>
        <w:bottom w:val="none" w:sz="0" w:space="0" w:color="auto"/>
        <w:right w:val="none" w:sz="0" w:space="0" w:color="auto"/>
      </w:divBdr>
    </w:div>
    <w:div w:id="559049893">
      <w:bodyDiv w:val="1"/>
      <w:marLeft w:val="0"/>
      <w:marRight w:val="0"/>
      <w:marTop w:val="0"/>
      <w:marBottom w:val="0"/>
      <w:divBdr>
        <w:top w:val="none" w:sz="0" w:space="0" w:color="auto"/>
        <w:left w:val="none" w:sz="0" w:space="0" w:color="auto"/>
        <w:bottom w:val="none" w:sz="0" w:space="0" w:color="auto"/>
        <w:right w:val="none" w:sz="0" w:space="0" w:color="auto"/>
      </w:divBdr>
    </w:div>
    <w:div w:id="570501538">
      <w:bodyDiv w:val="1"/>
      <w:marLeft w:val="0"/>
      <w:marRight w:val="0"/>
      <w:marTop w:val="0"/>
      <w:marBottom w:val="0"/>
      <w:divBdr>
        <w:top w:val="none" w:sz="0" w:space="0" w:color="auto"/>
        <w:left w:val="none" w:sz="0" w:space="0" w:color="auto"/>
        <w:bottom w:val="none" w:sz="0" w:space="0" w:color="auto"/>
        <w:right w:val="none" w:sz="0" w:space="0" w:color="auto"/>
      </w:divBdr>
    </w:div>
    <w:div w:id="622537683">
      <w:bodyDiv w:val="1"/>
      <w:marLeft w:val="0"/>
      <w:marRight w:val="0"/>
      <w:marTop w:val="0"/>
      <w:marBottom w:val="0"/>
      <w:divBdr>
        <w:top w:val="none" w:sz="0" w:space="0" w:color="auto"/>
        <w:left w:val="none" w:sz="0" w:space="0" w:color="auto"/>
        <w:bottom w:val="none" w:sz="0" w:space="0" w:color="auto"/>
        <w:right w:val="none" w:sz="0" w:space="0" w:color="auto"/>
      </w:divBdr>
    </w:div>
    <w:div w:id="632561056">
      <w:bodyDiv w:val="1"/>
      <w:marLeft w:val="0"/>
      <w:marRight w:val="0"/>
      <w:marTop w:val="0"/>
      <w:marBottom w:val="0"/>
      <w:divBdr>
        <w:top w:val="none" w:sz="0" w:space="0" w:color="auto"/>
        <w:left w:val="none" w:sz="0" w:space="0" w:color="auto"/>
        <w:bottom w:val="none" w:sz="0" w:space="0" w:color="auto"/>
        <w:right w:val="none" w:sz="0" w:space="0" w:color="auto"/>
      </w:divBdr>
    </w:div>
    <w:div w:id="667640679">
      <w:bodyDiv w:val="1"/>
      <w:marLeft w:val="0"/>
      <w:marRight w:val="0"/>
      <w:marTop w:val="0"/>
      <w:marBottom w:val="0"/>
      <w:divBdr>
        <w:top w:val="none" w:sz="0" w:space="0" w:color="auto"/>
        <w:left w:val="none" w:sz="0" w:space="0" w:color="auto"/>
        <w:bottom w:val="none" w:sz="0" w:space="0" w:color="auto"/>
        <w:right w:val="none" w:sz="0" w:space="0" w:color="auto"/>
      </w:divBdr>
    </w:div>
    <w:div w:id="750735803">
      <w:bodyDiv w:val="1"/>
      <w:marLeft w:val="0"/>
      <w:marRight w:val="0"/>
      <w:marTop w:val="0"/>
      <w:marBottom w:val="0"/>
      <w:divBdr>
        <w:top w:val="none" w:sz="0" w:space="0" w:color="auto"/>
        <w:left w:val="none" w:sz="0" w:space="0" w:color="auto"/>
        <w:bottom w:val="none" w:sz="0" w:space="0" w:color="auto"/>
        <w:right w:val="none" w:sz="0" w:space="0" w:color="auto"/>
      </w:divBdr>
    </w:div>
    <w:div w:id="751271567">
      <w:bodyDiv w:val="1"/>
      <w:marLeft w:val="0"/>
      <w:marRight w:val="0"/>
      <w:marTop w:val="0"/>
      <w:marBottom w:val="0"/>
      <w:divBdr>
        <w:top w:val="none" w:sz="0" w:space="0" w:color="auto"/>
        <w:left w:val="none" w:sz="0" w:space="0" w:color="auto"/>
        <w:bottom w:val="none" w:sz="0" w:space="0" w:color="auto"/>
        <w:right w:val="none" w:sz="0" w:space="0" w:color="auto"/>
      </w:divBdr>
    </w:div>
    <w:div w:id="784498656">
      <w:bodyDiv w:val="1"/>
      <w:marLeft w:val="0"/>
      <w:marRight w:val="0"/>
      <w:marTop w:val="0"/>
      <w:marBottom w:val="0"/>
      <w:divBdr>
        <w:top w:val="none" w:sz="0" w:space="0" w:color="auto"/>
        <w:left w:val="none" w:sz="0" w:space="0" w:color="auto"/>
        <w:bottom w:val="none" w:sz="0" w:space="0" w:color="auto"/>
        <w:right w:val="none" w:sz="0" w:space="0" w:color="auto"/>
      </w:divBdr>
    </w:div>
    <w:div w:id="893154642">
      <w:bodyDiv w:val="1"/>
      <w:marLeft w:val="0"/>
      <w:marRight w:val="0"/>
      <w:marTop w:val="0"/>
      <w:marBottom w:val="0"/>
      <w:divBdr>
        <w:top w:val="none" w:sz="0" w:space="0" w:color="auto"/>
        <w:left w:val="none" w:sz="0" w:space="0" w:color="auto"/>
        <w:bottom w:val="none" w:sz="0" w:space="0" w:color="auto"/>
        <w:right w:val="none" w:sz="0" w:space="0" w:color="auto"/>
      </w:divBdr>
      <w:divsChild>
        <w:div w:id="279773510">
          <w:marLeft w:val="0"/>
          <w:marRight w:val="0"/>
          <w:marTop w:val="0"/>
          <w:marBottom w:val="0"/>
          <w:divBdr>
            <w:top w:val="none" w:sz="0" w:space="0" w:color="auto"/>
            <w:left w:val="none" w:sz="0" w:space="0" w:color="auto"/>
            <w:bottom w:val="none" w:sz="0" w:space="0" w:color="auto"/>
            <w:right w:val="none" w:sz="0" w:space="0" w:color="auto"/>
          </w:divBdr>
        </w:div>
      </w:divsChild>
    </w:div>
    <w:div w:id="901451855">
      <w:bodyDiv w:val="1"/>
      <w:marLeft w:val="0"/>
      <w:marRight w:val="0"/>
      <w:marTop w:val="0"/>
      <w:marBottom w:val="0"/>
      <w:divBdr>
        <w:top w:val="none" w:sz="0" w:space="0" w:color="auto"/>
        <w:left w:val="none" w:sz="0" w:space="0" w:color="auto"/>
        <w:bottom w:val="none" w:sz="0" w:space="0" w:color="auto"/>
        <w:right w:val="none" w:sz="0" w:space="0" w:color="auto"/>
      </w:divBdr>
    </w:div>
    <w:div w:id="933897123">
      <w:bodyDiv w:val="1"/>
      <w:marLeft w:val="0"/>
      <w:marRight w:val="0"/>
      <w:marTop w:val="0"/>
      <w:marBottom w:val="0"/>
      <w:divBdr>
        <w:top w:val="none" w:sz="0" w:space="0" w:color="auto"/>
        <w:left w:val="none" w:sz="0" w:space="0" w:color="auto"/>
        <w:bottom w:val="none" w:sz="0" w:space="0" w:color="auto"/>
        <w:right w:val="none" w:sz="0" w:space="0" w:color="auto"/>
      </w:divBdr>
    </w:div>
    <w:div w:id="946502872">
      <w:bodyDiv w:val="1"/>
      <w:marLeft w:val="0"/>
      <w:marRight w:val="0"/>
      <w:marTop w:val="0"/>
      <w:marBottom w:val="0"/>
      <w:divBdr>
        <w:top w:val="none" w:sz="0" w:space="0" w:color="auto"/>
        <w:left w:val="none" w:sz="0" w:space="0" w:color="auto"/>
        <w:bottom w:val="none" w:sz="0" w:space="0" w:color="auto"/>
        <w:right w:val="none" w:sz="0" w:space="0" w:color="auto"/>
      </w:divBdr>
    </w:div>
    <w:div w:id="955134611">
      <w:bodyDiv w:val="1"/>
      <w:marLeft w:val="0"/>
      <w:marRight w:val="0"/>
      <w:marTop w:val="0"/>
      <w:marBottom w:val="0"/>
      <w:divBdr>
        <w:top w:val="none" w:sz="0" w:space="0" w:color="auto"/>
        <w:left w:val="none" w:sz="0" w:space="0" w:color="auto"/>
        <w:bottom w:val="none" w:sz="0" w:space="0" w:color="auto"/>
        <w:right w:val="none" w:sz="0" w:space="0" w:color="auto"/>
      </w:divBdr>
    </w:div>
    <w:div w:id="1049957987">
      <w:bodyDiv w:val="1"/>
      <w:marLeft w:val="0"/>
      <w:marRight w:val="0"/>
      <w:marTop w:val="0"/>
      <w:marBottom w:val="0"/>
      <w:divBdr>
        <w:top w:val="none" w:sz="0" w:space="0" w:color="auto"/>
        <w:left w:val="none" w:sz="0" w:space="0" w:color="auto"/>
        <w:bottom w:val="none" w:sz="0" w:space="0" w:color="auto"/>
        <w:right w:val="none" w:sz="0" w:space="0" w:color="auto"/>
      </w:divBdr>
    </w:div>
    <w:div w:id="1070230390">
      <w:bodyDiv w:val="1"/>
      <w:marLeft w:val="0"/>
      <w:marRight w:val="0"/>
      <w:marTop w:val="0"/>
      <w:marBottom w:val="0"/>
      <w:divBdr>
        <w:top w:val="none" w:sz="0" w:space="0" w:color="auto"/>
        <w:left w:val="none" w:sz="0" w:space="0" w:color="auto"/>
        <w:bottom w:val="none" w:sz="0" w:space="0" w:color="auto"/>
        <w:right w:val="none" w:sz="0" w:space="0" w:color="auto"/>
      </w:divBdr>
    </w:div>
    <w:div w:id="1095981001">
      <w:bodyDiv w:val="1"/>
      <w:marLeft w:val="0"/>
      <w:marRight w:val="0"/>
      <w:marTop w:val="0"/>
      <w:marBottom w:val="0"/>
      <w:divBdr>
        <w:top w:val="none" w:sz="0" w:space="0" w:color="auto"/>
        <w:left w:val="none" w:sz="0" w:space="0" w:color="auto"/>
        <w:bottom w:val="none" w:sz="0" w:space="0" w:color="auto"/>
        <w:right w:val="none" w:sz="0" w:space="0" w:color="auto"/>
      </w:divBdr>
    </w:div>
    <w:div w:id="1131554333">
      <w:bodyDiv w:val="1"/>
      <w:marLeft w:val="0"/>
      <w:marRight w:val="0"/>
      <w:marTop w:val="0"/>
      <w:marBottom w:val="0"/>
      <w:divBdr>
        <w:top w:val="none" w:sz="0" w:space="0" w:color="auto"/>
        <w:left w:val="none" w:sz="0" w:space="0" w:color="auto"/>
        <w:bottom w:val="none" w:sz="0" w:space="0" w:color="auto"/>
        <w:right w:val="none" w:sz="0" w:space="0" w:color="auto"/>
      </w:divBdr>
      <w:divsChild>
        <w:div w:id="397215666">
          <w:marLeft w:val="547"/>
          <w:marRight w:val="0"/>
          <w:marTop w:val="0"/>
          <w:marBottom w:val="0"/>
          <w:divBdr>
            <w:top w:val="none" w:sz="0" w:space="0" w:color="auto"/>
            <w:left w:val="none" w:sz="0" w:space="0" w:color="auto"/>
            <w:bottom w:val="none" w:sz="0" w:space="0" w:color="auto"/>
            <w:right w:val="none" w:sz="0" w:space="0" w:color="auto"/>
          </w:divBdr>
        </w:div>
      </w:divsChild>
    </w:div>
    <w:div w:id="1140268746">
      <w:bodyDiv w:val="1"/>
      <w:marLeft w:val="0"/>
      <w:marRight w:val="0"/>
      <w:marTop w:val="0"/>
      <w:marBottom w:val="0"/>
      <w:divBdr>
        <w:top w:val="none" w:sz="0" w:space="0" w:color="auto"/>
        <w:left w:val="none" w:sz="0" w:space="0" w:color="auto"/>
        <w:bottom w:val="none" w:sz="0" w:space="0" w:color="auto"/>
        <w:right w:val="none" w:sz="0" w:space="0" w:color="auto"/>
      </w:divBdr>
    </w:div>
    <w:div w:id="1147280345">
      <w:bodyDiv w:val="1"/>
      <w:marLeft w:val="0"/>
      <w:marRight w:val="0"/>
      <w:marTop w:val="0"/>
      <w:marBottom w:val="0"/>
      <w:divBdr>
        <w:top w:val="none" w:sz="0" w:space="0" w:color="auto"/>
        <w:left w:val="none" w:sz="0" w:space="0" w:color="auto"/>
        <w:bottom w:val="none" w:sz="0" w:space="0" w:color="auto"/>
        <w:right w:val="none" w:sz="0" w:space="0" w:color="auto"/>
      </w:divBdr>
    </w:div>
    <w:div w:id="1149595904">
      <w:bodyDiv w:val="1"/>
      <w:marLeft w:val="0"/>
      <w:marRight w:val="0"/>
      <w:marTop w:val="0"/>
      <w:marBottom w:val="0"/>
      <w:divBdr>
        <w:top w:val="none" w:sz="0" w:space="0" w:color="auto"/>
        <w:left w:val="none" w:sz="0" w:space="0" w:color="auto"/>
        <w:bottom w:val="none" w:sz="0" w:space="0" w:color="auto"/>
        <w:right w:val="none" w:sz="0" w:space="0" w:color="auto"/>
      </w:divBdr>
    </w:div>
    <w:div w:id="1178345727">
      <w:bodyDiv w:val="1"/>
      <w:marLeft w:val="0"/>
      <w:marRight w:val="0"/>
      <w:marTop w:val="0"/>
      <w:marBottom w:val="0"/>
      <w:divBdr>
        <w:top w:val="none" w:sz="0" w:space="0" w:color="auto"/>
        <w:left w:val="none" w:sz="0" w:space="0" w:color="auto"/>
        <w:bottom w:val="none" w:sz="0" w:space="0" w:color="auto"/>
        <w:right w:val="none" w:sz="0" w:space="0" w:color="auto"/>
      </w:divBdr>
    </w:div>
    <w:div w:id="1215391083">
      <w:bodyDiv w:val="1"/>
      <w:marLeft w:val="0"/>
      <w:marRight w:val="0"/>
      <w:marTop w:val="0"/>
      <w:marBottom w:val="0"/>
      <w:divBdr>
        <w:top w:val="none" w:sz="0" w:space="0" w:color="auto"/>
        <w:left w:val="none" w:sz="0" w:space="0" w:color="auto"/>
        <w:bottom w:val="none" w:sz="0" w:space="0" w:color="auto"/>
        <w:right w:val="none" w:sz="0" w:space="0" w:color="auto"/>
      </w:divBdr>
      <w:divsChild>
        <w:div w:id="686754117">
          <w:marLeft w:val="0"/>
          <w:marRight w:val="0"/>
          <w:marTop w:val="0"/>
          <w:marBottom w:val="0"/>
          <w:divBdr>
            <w:top w:val="none" w:sz="0" w:space="0" w:color="auto"/>
            <w:left w:val="none" w:sz="0" w:space="0" w:color="auto"/>
            <w:bottom w:val="none" w:sz="0" w:space="0" w:color="auto"/>
            <w:right w:val="none" w:sz="0" w:space="0" w:color="auto"/>
          </w:divBdr>
        </w:div>
      </w:divsChild>
    </w:div>
    <w:div w:id="1216282702">
      <w:bodyDiv w:val="1"/>
      <w:marLeft w:val="0"/>
      <w:marRight w:val="0"/>
      <w:marTop w:val="0"/>
      <w:marBottom w:val="0"/>
      <w:divBdr>
        <w:top w:val="none" w:sz="0" w:space="0" w:color="auto"/>
        <w:left w:val="none" w:sz="0" w:space="0" w:color="auto"/>
        <w:bottom w:val="none" w:sz="0" w:space="0" w:color="auto"/>
        <w:right w:val="none" w:sz="0" w:space="0" w:color="auto"/>
      </w:divBdr>
    </w:div>
    <w:div w:id="1251163844">
      <w:bodyDiv w:val="1"/>
      <w:marLeft w:val="0"/>
      <w:marRight w:val="0"/>
      <w:marTop w:val="0"/>
      <w:marBottom w:val="0"/>
      <w:divBdr>
        <w:top w:val="none" w:sz="0" w:space="0" w:color="auto"/>
        <w:left w:val="none" w:sz="0" w:space="0" w:color="auto"/>
        <w:bottom w:val="none" w:sz="0" w:space="0" w:color="auto"/>
        <w:right w:val="none" w:sz="0" w:space="0" w:color="auto"/>
      </w:divBdr>
    </w:div>
    <w:div w:id="1324624325">
      <w:bodyDiv w:val="1"/>
      <w:marLeft w:val="0"/>
      <w:marRight w:val="0"/>
      <w:marTop w:val="0"/>
      <w:marBottom w:val="0"/>
      <w:divBdr>
        <w:top w:val="none" w:sz="0" w:space="0" w:color="auto"/>
        <w:left w:val="none" w:sz="0" w:space="0" w:color="auto"/>
        <w:bottom w:val="none" w:sz="0" w:space="0" w:color="auto"/>
        <w:right w:val="none" w:sz="0" w:space="0" w:color="auto"/>
      </w:divBdr>
    </w:div>
    <w:div w:id="1341665161">
      <w:bodyDiv w:val="1"/>
      <w:marLeft w:val="0"/>
      <w:marRight w:val="0"/>
      <w:marTop w:val="0"/>
      <w:marBottom w:val="0"/>
      <w:divBdr>
        <w:top w:val="none" w:sz="0" w:space="0" w:color="auto"/>
        <w:left w:val="none" w:sz="0" w:space="0" w:color="auto"/>
        <w:bottom w:val="none" w:sz="0" w:space="0" w:color="auto"/>
        <w:right w:val="none" w:sz="0" w:space="0" w:color="auto"/>
      </w:divBdr>
    </w:div>
    <w:div w:id="1357578948">
      <w:bodyDiv w:val="1"/>
      <w:marLeft w:val="0"/>
      <w:marRight w:val="0"/>
      <w:marTop w:val="0"/>
      <w:marBottom w:val="0"/>
      <w:divBdr>
        <w:top w:val="none" w:sz="0" w:space="0" w:color="auto"/>
        <w:left w:val="none" w:sz="0" w:space="0" w:color="auto"/>
        <w:bottom w:val="none" w:sz="0" w:space="0" w:color="auto"/>
        <w:right w:val="none" w:sz="0" w:space="0" w:color="auto"/>
      </w:divBdr>
    </w:div>
    <w:div w:id="1371955812">
      <w:bodyDiv w:val="1"/>
      <w:marLeft w:val="0"/>
      <w:marRight w:val="0"/>
      <w:marTop w:val="0"/>
      <w:marBottom w:val="0"/>
      <w:divBdr>
        <w:top w:val="none" w:sz="0" w:space="0" w:color="auto"/>
        <w:left w:val="none" w:sz="0" w:space="0" w:color="auto"/>
        <w:bottom w:val="none" w:sz="0" w:space="0" w:color="auto"/>
        <w:right w:val="none" w:sz="0" w:space="0" w:color="auto"/>
      </w:divBdr>
    </w:div>
    <w:div w:id="1380786989">
      <w:bodyDiv w:val="1"/>
      <w:marLeft w:val="0"/>
      <w:marRight w:val="0"/>
      <w:marTop w:val="0"/>
      <w:marBottom w:val="0"/>
      <w:divBdr>
        <w:top w:val="none" w:sz="0" w:space="0" w:color="auto"/>
        <w:left w:val="none" w:sz="0" w:space="0" w:color="auto"/>
        <w:bottom w:val="none" w:sz="0" w:space="0" w:color="auto"/>
        <w:right w:val="none" w:sz="0" w:space="0" w:color="auto"/>
      </w:divBdr>
    </w:div>
    <w:div w:id="1389652098">
      <w:bodyDiv w:val="1"/>
      <w:marLeft w:val="0"/>
      <w:marRight w:val="0"/>
      <w:marTop w:val="0"/>
      <w:marBottom w:val="0"/>
      <w:divBdr>
        <w:top w:val="none" w:sz="0" w:space="0" w:color="auto"/>
        <w:left w:val="none" w:sz="0" w:space="0" w:color="auto"/>
        <w:bottom w:val="none" w:sz="0" w:space="0" w:color="auto"/>
        <w:right w:val="none" w:sz="0" w:space="0" w:color="auto"/>
      </w:divBdr>
    </w:div>
    <w:div w:id="1397164097">
      <w:bodyDiv w:val="1"/>
      <w:marLeft w:val="0"/>
      <w:marRight w:val="0"/>
      <w:marTop w:val="0"/>
      <w:marBottom w:val="0"/>
      <w:divBdr>
        <w:top w:val="none" w:sz="0" w:space="0" w:color="auto"/>
        <w:left w:val="none" w:sz="0" w:space="0" w:color="auto"/>
        <w:bottom w:val="none" w:sz="0" w:space="0" w:color="auto"/>
        <w:right w:val="none" w:sz="0" w:space="0" w:color="auto"/>
      </w:divBdr>
    </w:div>
    <w:div w:id="1397511223">
      <w:bodyDiv w:val="1"/>
      <w:marLeft w:val="0"/>
      <w:marRight w:val="0"/>
      <w:marTop w:val="0"/>
      <w:marBottom w:val="0"/>
      <w:divBdr>
        <w:top w:val="none" w:sz="0" w:space="0" w:color="auto"/>
        <w:left w:val="none" w:sz="0" w:space="0" w:color="auto"/>
        <w:bottom w:val="none" w:sz="0" w:space="0" w:color="auto"/>
        <w:right w:val="none" w:sz="0" w:space="0" w:color="auto"/>
      </w:divBdr>
    </w:div>
    <w:div w:id="1467239451">
      <w:bodyDiv w:val="1"/>
      <w:marLeft w:val="0"/>
      <w:marRight w:val="0"/>
      <w:marTop w:val="0"/>
      <w:marBottom w:val="0"/>
      <w:divBdr>
        <w:top w:val="none" w:sz="0" w:space="0" w:color="auto"/>
        <w:left w:val="none" w:sz="0" w:space="0" w:color="auto"/>
        <w:bottom w:val="none" w:sz="0" w:space="0" w:color="auto"/>
        <w:right w:val="none" w:sz="0" w:space="0" w:color="auto"/>
      </w:divBdr>
    </w:div>
    <w:div w:id="1478300026">
      <w:bodyDiv w:val="1"/>
      <w:marLeft w:val="0"/>
      <w:marRight w:val="0"/>
      <w:marTop w:val="0"/>
      <w:marBottom w:val="0"/>
      <w:divBdr>
        <w:top w:val="none" w:sz="0" w:space="0" w:color="auto"/>
        <w:left w:val="none" w:sz="0" w:space="0" w:color="auto"/>
        <w:bottom w:val="none" w:sz="0" w:space="0" w:color="auto"/>
        <w:right w:val="none" w:sz="0" w:space="0" w:color="auto"/>
      </w:divBdr>
    </w:div>
    <w:div w:id="1481313190">
      <w:bodyDiv w:val="1"/>
      <w:marLeft w:val="0"/>
      <w:marRight w:val="0"/>
      <w:marTop w:val="0"/>
      <w:marBottom w:val="0"/>
      <w:divBdr>
        <w:top w:val="none" w:sz="0" w:space="0" w:color="auto"/>
        <w:left w:val="none" w:sz="0" w:space="0" w:color="auto"/>
        <w:bottom w:val="none" w:sz="0" w:space="0" w:color="auto"/>
        <w:right w:val="none" w:sz="0" w:space="0" w:color="auto"/>
      </w:divBdr>
    </w:div>
    <w:div w:id="1511606362">
      <w:bodyDiv w:val="1"/>
      <w:marLeft w:val="0"/>
      <w:marRight w:val="0"/>
      <w:marTop w:val="0"/>
      <w:marBottom w:val="0"/>
      <w:divBdr>
        <w:top w:val="none" w:sz="0" w:space="0" w:color="auto"/>
        <w:left w:val="none" w:sz="0" w:space="0" w:color="auto"/>
        <w:bottom w:val="none" w:sz="0" w:space="0" w:color="auto"/>
        <w:right w:val="none" w:sz="0" w:space="0" w:color="auto"/>
      </w:divBdr>
    </w:div>
    <w:div w:id="1543782988">
      <w:bodyDiv w:val="1"/>
      <w:marLeft w:val="0"/>
      <w:marRight w:val="0"/>
      <w:marTop w:val="0"/>
      <w:marBottom w:val="0"/>
      <w:divBdr>
        <w:top w:val="none" w:sz="0" w:space="0" w:color="auto"/>
        <w:left w:val="none" w:sz="0" w:space="0" w:color="auto"/>
        <w:bottom w:val="none" w:sz="0" w:space="0" w:color="auto"/>
        <w:right w:val="none" w:sz="0" w:space="0" w:color="auto"/>
      </w:divBdr>
    </w:div>
    <w:div w:id="1690058304">
      <w:bodyDiv w:val="1"/>
      <w:marLeft w:val="0"/>
      <w:marRight w:val="0"/>
      <w:marTop w:val="0"/>
      <w:marBottom w:val="0"/>
      <w:divBdr>
        <w:top w:val="none" w:sz="0" w:space="0" w:color="auto"/>
        <w:left w:val="none" w:sz="0" w:space="0" w:color="auto"/>
        <w:bottom w:val="none" w:sz="0" w:space="0" w:color="auto"/>
        <w:right w:val="none" w:sz="0" w:space="0" w:color="auto"/>
      </w:divBdr>
    </w:div>
    <w:div w:id="1691177915">
      <w:bodyDiv w:val="1"/>
      <w:marLeft w:val="0"/>
      <w:marRight w:val="0"/>
      <w:marTop w:val="0"/>
      <w:marBottom w:val="0"/>
      <w:divBdr>
        <w:top w:val="none" w:sz="0" w:space="0" w:color="auto"/>
        <w:left w:val="none" w:sz="0" w:space="0" w:color="auto"/>
        <w:bottom w:val="none" w:sz="0" w:space="0" w:color="auto"/>
        <w:right w:val="none" w:sz="0" w:space="0" w:color="auto"/>
      </w:divBdr>
    </w:div>
    <w:div w:id="1748652177">
      <w:bodyDiv w:val="1"/>
      <w:marLeft w:val="0"/>
      <w:marRight w:val="0"/>
      <w:marTop w:val="0"/>
      <w:marBottom w:val="0"/>
      <w:divBdr>
        <w:top w:val="none" w:sz="0" w:space="0" w:color="auto"/>
        <w:left w:val="none" w:sz="0" w:space="0" w:color="auto"/>
        <w:bottom w:val="none" w:sz="0" w:space="0" w:color="auto"/>
        <w:right w:val="none" w:sz="0" w:space="0" w:color="auto"/>
      </w:divBdr>
    </w:div>
    <w:div w:id="1787697856">
      <w:bodyDiv w:val="1"/>
      <w:marLeft w:val="0"/>
      <w:marRight w:val="0"/>
      <w:marTop w:val="0"/>
      <w:marBottom w:val="0"/>
      <w:divBdr>
        <w:top w:val="none" w:sz="0" w:space="0" w:color="auto"/>
        <w:left w:val="none" w:sz="0" w:space="0" w:color="auto"/>
        <w:bottom w:val="none" w:sz="0" w:space="0" w:color="auto"/>
        <w:right w:val="none" w:sz="0" w:space="0" w:color="auto"/>
      </w:divBdr>
    </w:div>
    <w:div w:id="1793473254">
      <w:bodyDiv w:val="1"/>
      <w:marLeft w:val="0"/>
      <w:marRight w:val="0"/>
      <w:marTop w:val="0"/>
      <w:marBottom w:val="0"/>
      <w:divBdr>
        <w:top w:val="none" w:sz="0" w:space="0" w:color="auto"/>
        <w:left w:val="none" w:sz="0" w:space="0" w:color="auto"/>
        <w:bottom w:val="none" w:sz="0" w:space="0" w:color="auto"/>
        <w:right w:val="none" w:sz="0" w:space="0" w:color="auto"/>
      </w:divBdr>
    </w:div>
    <w:div w:id="1813595739">
      <w:bodyDiv w:val="1"/>
      <w:marLeft w:val="0"/>
      <w:marRight w:val="0"/>
      <w:marTop w:val="0"/>
      <w:marBottom w:val="0"/>
      <w:divBdr>
        <w:top w:val="none" w:sz="0" w:space="0" w:color="auto"/>
        <w:left w:val="none" w:sz="0" w:space="0" w:color="auto"/>
        <w:bottom w:val="none" w:sz="0" w:space="0" w:color="auto"/>
        <w:right w:val="none" w:sz="0" w:space="0" w:color="auto"/>
      </w:divBdr>
    </w:div>
    <w:div w:id="1847817326">
      <w:bodyDiv w:val="1"/>
      <w:marLeft w:val="0"/>
      <w:marRight w:val="0"/>
      <w:marTop w:val="0"/>
      <w:marBottom w:val="0"/>
      <w:divBdr>
        <w:top w:val="none" w:sz="0" w:space="0" w:color="auto"/>
        <w:left w:val="none" w:sz="0" w:space="0" w:color="auto"/>
        <w:bottom w:val="none" w:sz="0" w:space="0" w:color="auto"/>
        <w:right w:val="none" w:sz="0" w:space="0" w:color="auto"/>
      </w:divBdr>
    </w:div>
    <w:div w:id="2002998987">
      <w:bodyDiv w:val="1"/>
      <w:marLeft w:val="0"/>
      <w:marRight w:val="0"/>
      <w:marTop w:val="0"/>
      <w:marBottom w:val="0"/>
      <w:divBdr>
        <w:top w:val="none" w:sz="0" w:space="0" w:color="auto"/>
        <w:left w:val="none" w:sz="0" w:space="0" w:color="auto"/>
        <w:bottom w:val="none" w:sz="0" w:space="0" w:color="auto"/>
        <w:right w:val="none" w:sz="0" w:space="0" w:color="auto"/>
      </w:divBdr>
    </w:div>
    <w:div w:id="2057270200">
      <w:bodyDiv w:val="1"/>
      <w:marLeft w:val="0"/>
      <w:marRight w:val="0"/>
      <w:marTop w:val="0"/>
      <w:marBottom w:val="0"/>
      <w:divBdr>
        <w:top w:val="none" w:sz="0" w:space="0" w:color="auto"/>
        <w:left w:val="none" w:sz="0" w:space="0" w:color="auto"/>
        <w:bottom w:val="none" w:sz="0" w:space="0" w:color="auto"/>
        <w:right w:val="none" w:sz="0" w:space="0" w:color="auto"/>
      </w:divBdr>
    </w:div>
    <w:div w:id="2089838943">
      <w:bodyDiv w:val="1"/>
      <w:marLeft w:val="0"/>
      <w:marRight w:val="0"/>
      <w:marTop w:val="0"/>
      <w:marBottom w:val="0"/>
      <w:divBdr>
        <w:top w:val="none" w:sz="0" w:space="0" w:color="auto"/>
        <w:left w:val="none" w:sz="0" w:space="0" w:color="auto"/>
        <w:bottom w:val="none" w:sz="0" w:space="0" w:color="auto"/>
        <w:right w:val="none" w:sz="0" w:space="0" w:color="auto"/>
      </w:divBdr>
    </w:div>
    <w:div w:id="209828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vize.edu.cz/"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evize.edu.cz/"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mysleni.c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vize.edu.cz" TargetMode="External"/><Relationship Id="rId5" Type="http://schemas.openxmlformats.org/officeDocument/2006/relationships/numbering" Target="numbering.xml"/><Relationship Id="rId15" Type="http://schemas.openxmlformats.org/officeDocument/2006/relationships/hyperlink" Target="https://www.edu.cz/informace-o-mimoradnych-prostredcich-na-ic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cr.cz/getattachment/cz/Aktuality/Tematicka-zprava-Vyuzivani-digitalnich-technologii/Shrnuti-Vyuzivani-digitalnich-technologii-v-MS,-ZS,-SS-a-VOS.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nku.cz/scripts/detail.php?id=10616" TargetMode="External"/><Relationship Id="rId3" Type="http://schemas.openxmlformats.org/officeDocument/2006/relationships/hyperlink" Target="https://ec.europa.eu/education/education-in-the-eu/digital-education-action-plan_en" TargetMode="External"/><Relationship Id="rId7" Type="http://schemas.openxmlformats.org/officeDocument/2006/relationships/hyperlink" Target="http://www.csicr.cz/html/2020/TZ_vzdelavani_na_dalku_ZS_SS/html5/index.html?&amp;locale=CSY" TargetMode="External"/><Relationship Id="rId12" Type="http://schemas.openxmlformats.org/officeDocument/2006/relationships/hyperlink" Target="https://www.csicr.cz/getattachment/cz/Aktuality/Tematicka-zprava-Vyuzivani-digitalnich-technologii/Shrnuti-Vyuzivani-digitalnich-technologii-v-MS,-ZS,-SS-a-VOS.pdf" TargetMode="External"/><Relationship Id="rId2" Type="http://schemas.openxmlformats.org/officeDocument/2006/relationships/hyperlink" Target="https://ec.europa.eu/commission/presscorner/detail/sk/IP_18_102" TargetMode="External"/><Relationship Id="rId1" Type="http://schemas.openxmlformats.org/officeDocument/2006/relationships/hyperlink" Target="https://irop.mmr.cz/cs/irop-2021-2027" TargetMode="External"/><Relationship Id="rId6" Type="http://schemas.openxmlformats.org/officeDocument/2006/relationships/hyperlink" Target="http://www.csicr.cz/html/2020/TZ_Zkusenosti_zaku_ucitelu_ZS_distancni_vyuka_2_pol/html5/index.html?&amp;locale=CSY&amp;pn=15" TargetMode="External"/><Relationship Id="rId11" Type="http://schemas.openxmlformats.org/officeDocument/2006/relationships/hyperlink" Target="https://www.csicr.cz/getattachment/cz/Aktuality/Tematicka-zprava-Vyuzivani-digitalnich-technologii/Shrnuti-Vyuzivani-digitalnich-technologii-v-MS,-ZS,-SS-a-VOS.pdf" TargetMode="External"/><Relationship Id="rId5" Type="http://schemas.openxmlformats.org/officeDocument/2006/relationships/hyperlink" Target="https://revize.edu.cz/files/rvp-zv-2021.pdf" TargetMode="External"/><Relationship Id="rId10" Type="http://schemas.openxmlformats.org/officeDocument/2006/relationships/hyperlink" Target="https://www.pdf.upol.cz/nc/de/zprava/clanek/ucitele-chteji-vice-vyuzivat-technologie-chybi-jim-ale-potrebne-nastroje-i-podpora-ukazal-vyzkum-1/" TargetMode="External"/><Relationship Id="rId4" Type="http://schemas.openxmlformats.org/officeDocument/2006/relationships/hyperlink" Target="https://revize.edu.cz/files/rvp-zv-2021.pdf" TargetMode="External"/><Relationship Id="rId9" Type="http://schemas.openxmlformats.org/officeDocument/2006/relationships/hyperlink" Target="http://idea.cerge-ei.cz/images/COVID/IDEA_Nerovnosti_ve_vzdelavani_COVID-19_kveten2020_18.pdf" TargetMode="External"/></Relationships>
</file>

<file path=word/theme/theme1.xml><?xml version="1.0" encoding="utf-8"?>
<a:theme xmlns:a="http://schemas.openxmlformats.org/drawingml/2006/main" name="Motiv Office">
  <a:themeElements>
    <a:clrScheme name="MPO colors">
      <a:dk1>
        <a:srgbClr val="000000"/>
      </a:dk1>
      <a:lt1>
        <a:sysClr val="window" lastClr="FFFFFF"/>
      </a:lt1>
      <a:dk2>
        <a:srgbClr val="004B8D"/>
      </a:dk2>
      <a:lt2>
        <a:srgbClr val="B9E0F7"/>
      </a:lt2>
      <a:accent1>
        <a:srgbClr val="E31B23"/>
      </a:accent1>
      <a:accent2>
        <a:srgbClr val="004B8D"/>
      </a:accent2>
      <a:accent3>
        <a:srgbClr val="0096D6"/>
      </a:accent3>
      <a:accent4>
        <a:srgbClr val="B5121B"/>
      </a:accent4>
      <a:accent5>
        <a:srgbClr val="B9E0F7"/>
      </a:accent5>
      <a:accent6>
        <a:srgbClr val="13B5EA"/>
      </a:accent6>
      <a:hlink>
        <a:srgbClr val="004B8D"/>
      </a:hlink>
      <a:folHlink>
        <a:srgbClr val="B5121B"/>
      </a:folHlink>
    </a:clrScheme>
    <a:fontScheme name="MPO fonts">
      <a:majorFont>
        <a:latin typeface="Calibri"/>
        <a:ea typeface=""/>
        <a:cs typeface=""/>
      </a:majorFont>
      <a:minorFont>
        <a:latin typeface="Calibri"/>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E0668E3FACC0A4D909754AED2896FA5" ma:contentTypeVersion="10" ma:contentTypeDescription="Vytvoří nový dokument" ma:contentTypeScope="" ma:versionID="98d6cc77a46b5b92d15fcdff8b361900">
  <xsd:schema xmlns:xsd="http://www.w3.org/2001/XMLSchema" xmlns:xs="http://www.w3.org/2001/XMLSchema" xmlns:p="http://schemas.microsoft.com/office/2006/metadata/properties" xmlns:ns2="c901dcab-5c60-4e8e-adc9-0c7b361f0e15" xmlns:ns3="513a4330-68e5-46ad-8e16-8cb7e185a001" targetNamespace="http://schemas.microsoft.com/office/2006/metadata/properties" ma:root="true" ma:fieldsID="1a18521a795ce75b392771daa3c97262" ns2:_="" ns3:_="">
    <xsd:import namespace="c901dcab-5c60-4e8e-adc9-0c7b361f0e15"/>
    <xsd:import namespace="513a4330-68e5-46ad-8e16-8cb7e185a0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1dcab-5c60-4e8e-adc9-0c7b361f0e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3a4330-68e5-46ad-8e16-8cb7e185a001"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1EE40-05EB-4037-87A4-181DAF2B16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1dcab-5c60-4e8e-adc9-0c7b361f0e15"/>
    <ds:schemaRef ds:uri="513a4330-68e5-46ad-8e16-8cb7e185a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DF5E84-47A9-4C74-9832-7DADC55C9F29}">
  <ds:schemaRefs>
    <ds:schemaRef ds:uri="http://schemas.microsoft.com/sharepoint/v3/contenttype/forms"/>
  </ds:schemaRefs>
</ds:datastoreItem>
</file>

<file path=customXml/itemProps3.xml><?xml version="1.0" encoding="utf-8"?>
<ds:datastoreItem xmlns:ds="http://schemas.openxmlformats.org/officeDocument/2006/customXml" ds:itemID="{05B1758E-458E-400C-A4E9-7E535E591B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A96E430-6BEB-4F1E-8116-751306A10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4EBA5A27.dotm</Template>
  <TotalTime>11</TotalTime>
  <Pages>12</Pages>
  <Words>6278</Words>
  <Characters>37044</Characters>
  <Application>Microsoft Office Word</Application>
  <DocSecurity>0</DocSecurity>
  <Lines>308</Lines>
  <Paragraphs>86</Paragraphs>
  <ScaleCrop>false</ScaleCrop>
  <HeadingPairs>
    <vt:vector size="2" baseType="variant">
      <vt:variant>
        <vt:lpstr>Název</vt:lpstr>
      </vt:variant>
      <vt:variant>
        <vt:i4>1</vt:i4>
      </vt:variant>
    </vt:vector>
  </HeadingPairs>
  <TitlesOfParts>
    <vt:vector size="1" baseType="lpstr">
      <vt:lpstr/>
    </vt:vector>
  </TitlesOfParts>
  <Company>Ministerstvo průmyslu a obchodu</Company>
  <LinksUpToDate>false</LinksUpToDate>
  <CharactersWithSpaces>43236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Pápai Adam</dc:creator>
  <cp:keywords/>
  <dc:description/>
  <cp:lastModifiedBy>Pápai Adam</cp:lastModifiedBy>
  <cp:revision>16</cp:revision>
  <dcterms:created xsi:type="dcterms:W3CDTF">2021-05-14T12:24:00Z</dcterms:created>
  <dcterms:modified xsi:type="dcterms:W3CDTF">2021-09-08T11:01:00Z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0x0101008E0668E3FACC0A4D909754AED2896FA5</vt:lpwstr>
  </property>
  <property fmtid="{D5CDD505-2E9C-101B-9397-08002B2CF9AE}" pid="3" name="ClassificationContentMarkingHeaderShapeIds">
    <vt:lpwstr>1,2,3</vt:lpwstr>
  </property>
  <property fmtid="{D5CDD505-2E9C-101B-9397-08002B2CF9AE}" pid="4" name="ClassificationContentMarkingHeaderFontProps">
    <vt:lpwstr>#000000,10,Calibri</vt:lpwstr>
  </property>
  <property fmtid="{D5CDD505-2E9C-101B-9397-08002B2CF9AE}" pid="5" name="ClassificationContentMarkingHeaderText">
    <vt:lpwstr>Veřejně přístupné informace</vt:lpwstr>
  </property>
  <property fmtid="{D5CDD505-2E9C-101B-9397-08002B2CF9AE}" pid="6" name="MSIP_Label_8d94c5f0-83f8-4bf2-af20-ac59dfc3b7e2_Enabled">
    <vt:lpwstr>True</vt:lpwstr>
  </property>
  <property fmtid="{D5CDD505-2E9C-101B-9397-08002B2CF9AE}" pid="7" name="MSIP_Label_8d94c5f0-83f8-4bf2-af20-ac59dfc3b7e2_SiteId">
    <vt:lpwstr>1f9775f0-c6d0-40f3-b27c-91cb5bbd294a</vt:lpwstr>
  </property>
  <property fmtid="{D5CDD505-2E9C-101B-9397-08002B2CF9AE}" pid="8" name="MSIP_Label_8d94c5f0-83f8-4bf2-af20-ac59dfc3b7e2_ActionId">
    <vt:lpwstr>16cb201f-fe08-4084-b3ab-6e8a4f0bccdd</vt:lpwstr>
  </property>
  <property fmtid="{D5CDD505-2E9C-101B-9397-08002B2CF9AE}" pid="9" name="MSIP_Label_8d94c5f0-83f8-4bf2-af20-ac59dfc3b7e2_Method">
    <vt:lpwstr>Privileged</vt:lpwstr>
  </property>
  <property fmtid="{D5CDD505-2E9C-101B-9397-08002B2CF9AE}" pid="10" name="MSIP_Label_8d94c5f0-83f8-4bf2-af20-ac59dfc3b7e2_SetDate">
    <vt:lpwstr>2021-05-14T12:24:44Z</vt:lpwstr>
  </property>
  <property fmtid="{D5CDD505-2E9C-101B-9397-08002B2CF9AE}" pid="11" name="MSIP_Label_8d94c5f0-83f8-4bf2-af20-ac59dfc3b7e2_Name">
    <vt:lpwstr>Veřejné</vt:lpwstr>
  </property>
  <property fmtid="{D5CDD505-2E9C-101B-9397-08002B2CF9AE}" pid="12" name="MSIP_Label_8d94c5f0-83f8-4bf2-af20-ac59dfc3b7e2_ContentBits">
    <vt:lpwstr>1</vt:lpwstr>
  </property>
</Properties>
</file>