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42604" w:rsidP="1E36996D" w:rsidRDefault="773A766E" w14:paraId="126ED7C6" w14:textId="1B9F7BAD">
      <w:pPr>
        <w:spacing w:line="240" w:lineRule="auto"/>
        <w:rPr>
          <w:rFonts w:eastAsiaTheme="minorEastAsia"/>
          <w:b/>
          <w:bCs/>
          <w:color w:val="000000" w:themeColor="text1"/>
          <w:sz w:val="28"/>
          <w:szCs w:val="28"/>
        </w:rPr>
      </w:pPr>
      <w:r w:rsidRPr="1E36996D">
        <w:rPr>
          <w:rFonts w:eastAsiaTheme="minorEastAsia"/>
          <w:b/>
          <w:bCs/>
          <w:color w:val="000000" w:themeColor="text1"/>
          <w:sz w:val="28"/>
          <w:szCs w:val="28"/>
        </w:rPr>
        <w:t xml:space="preserve">3.2 </w:t>
      </w:r>
      <w:r w:rsidRPr="1E36996D" w:rsidR="4A72A3F6">
        <w:rPr>
          <w:rFonts w:eastAsiaTheme="minorEastAsia"/>
          <w:b/>
          <w:bCs/>
          <w:color w:val="000000" w:themeColor="text1"/>
          <w:sz w:val="28"/>
          <w:szCs w:val="28"/>
        </w:rPr>
        <w:t>A</w:t>
      </w:r>
      <w:r w:rsidRPr="1E36996D" w:rsidR="5DE84A11">
        <w:rPr>
          <w:rFonts w:eastAsiaTheme="minorEastAsia"/>
          <w:b/>
          <w:bCs/>
          <w:color w:val="000000" w:themeColor="text1"/>
          <w:sz w:val="28"/>
          <w:szCs w:val="28"/>
        </w:rPr>
        <w:t>daptace kapacity a zaměření školních programů</w:t>
      </w:r>
      <w:r w:rsidRPr="1E36996D">
        <w:rPr>
          <w:rFonts w:eastAsiaTheme="minorEastAsia"/>
          <w:b/>
          <w:bCs/>
          <w:color w:val="000000" w:themeColor="text1"/>
          <w:sz w:val="28"/>
          <w:szCs w:val="28"/>
        </w:rPr>
        <w:t xml:space="preserve"> </w:t>
      </w:r>
    </w:p>
    <w:p w:rsidRPr="009802C5" w:rsidR="00742604" w:rsidP="2E1CA8BD" w:rsidRDefault="3D3694A2" w14:paraId="57807D54" w14:textId="7F4ACBB5">
      <w:pPr>
        <w:pStyle w:val="Nadpis2"/>
        <w:spacing w:line="240" w:lineRule="auto"/>
        <w:rPr>
          <w:rFonts w:asciiTheme="minorHAnsi" w:hAnsiTheme="minorHAnsi" w:eastAsiaTheme="minorEastAsia" w:cstheme="minorBidi"/>
          <w:b/>
          <w:bCs/>
          <w:color w:val="000000" w:themeColor="text1"/>
          <w:sz w:val="20"/>
          <w:szCs w:val="20"/>
        </w:rPr>
      </w:pPr>
      <w:r w:rsidRPr="2E1CA8BD">
        <w:rPr>
          <w:rFonts w:asciiTheme="minorHAnsi" w:hAnsiTheme="minorHAnsi" w:eastAsiaTheme="minorEastAsia" w:cstheme="minorBidi"/>
          <w:b/>
          <w:bCs/>
          <w:color w:val="000000" w:themeColor="text1"/>
          <w:sz w:val="20"/>
          <w:szCs w:val="20"/>
        </w:rPr>
        <w:t>1. Popis komponenty</w:t>
      </w:r>
    </w:p>
    <w:tbl>
      <w:tblPr>
        <w:tblStyle w:val="Mkatabulky"/>
        <w:tblW w:w="9771" w:type="dxa"/>
        <w:tblLayout w:type="fixed"/>
        <w:tblLook w:val="04A0" w:firstRow="1" w:lastRow="0" w:firstColumn="1" w:lastColumn="0" w:noHBand="0" w:noVBand="1"/>
      </w:tblPr>
      <w:tblGrid>
        <w:gridCol w:w="9771"/>
      </w:tblGrid>
      <w:tr w:rsidR="5AB74A47" w:rsidTr="1E36996D" w14:paraId="5CD970E4" w14:textId="77777777">
        <w:tc>
          <w:tcPr>
            <w:tcW w:w="9771" w:type="dxa"/>
            <w:tcBorders>
              <w:top w:val="single" w:color="auto" w:sz="8" w:space="0"/>
              <w:left w:val="single" w:color="auto" w:sz="8" w:space="0"/>
              <w:bottom w:val="single" w:color="auto" w:sz="8" w:space="0"/>
              <w:right w:val="single" w:color="auto" w:sz="8" w:space="0"/>
            </w:tcBorders>
          </w:tcPr>
          <w:p w:rsidR="294D091A" w:rsidP="2E1CA8BD" w:rsidRDefault="294D091A" w14:paraId="72B1755E" w14:textId="7514CD35">
            <w:pPr>
              <w:pStyle w:val="Default"/>
              <w:spacing w:after="120"/>
              <w:jc w:val="both"/>
              <w:rPr>
                <w:rFonts w:asciiTheme="minorHAnsi" w:hAnsiTheme="minorHAnsi" w:eastAsiaTheme="minorEastAsia" w:cstheme="minorBidi"/>
                <w:b/>
                <w:bCs/>
                <w:sz w:val="20"/>
                <w:szCs w:val="20"/>
              </w:rPr>
            </w:pPr>
            <w:r w:rsidRPr="2E1CA8BD">
              <w:rPr>
                <w:rStyle w:val="K-TabulkaChar"/>
                <w:rFonts w:asciiTheme="minorHAnsi" w:hAnsiTheme="minorHAnsi" w:eastAsiaTheme="minorEastAsia" w:cstheme="minorBidi"/>
                <w:sz w:val="20"/>
                <w:szCs w:val="20"/>
              </w:rPr>
              <w:t>Adaptace kapacity a zaměření školních programů</w:t>
            </w:r>
            <w:r w:rsidRPr="2E1CA8BD">
              <w:rPr>
                <w:rStyle w:val="Znakapoznpodarou"/>
                <w:rFonts w:asciiTheme="minorHAnsi" w:hAnsiTheme="minorHAnsi" w:eastAsiaTheme="minorEastAsia" w:cstheme="minorBidi"/>
                <w:b/>
                <w:bCs/>
                <w:sz w:val="20"/>
                <w:szCs w:val="20"/>
              </w:rPr>
              <w:footnoteReference w:id="2"/>
            </w:r>
          </w:p>
          <w:p w:rsidR="5AB74A47" w:rsidP="2E1CA8BD" w:rsidRDefault="5AB74A47" w14:paraId="4AD731C7" w14:textId="41F821D8">
            <w:pPr>
              <w:jc w:val="both"/>
              <w:rPr>
                <w:rFonts w:eastAsiaTheme="minorEastAsia"/>
                <w:color w:val="000000" w:themeColor="text1"/>
                <w:sz w:val="20"/>
                <w:szCs w:val="20"/>
              </w:rPr>
            </w:pPr>
            <w:r w:rsidRPr="2E1CA8BD">
              <w:rPr>
                <w:rFonts w:eastAsiaTheme="minorEastAsia"/>
                <w:b/>
                <w:bCs/>
                <w:color w:val="000000" w:themeColor="text1"/>
                <w:sz w:val="20"/>
                <w:szCs w:val="20"/>
              </w:rPr>
              <w:t xml:space="preserve">Oblast politiky: </w:t>
            </w:r>
            <w:r w:rsidRPr="2E1CA8BD" w:rsidR="0429E5BA">
              <w:rPr>
                <w:rStyle w:val="K-TextChar"/>
                <w:rFonts w:asciiTheme="minorHAnsi" w:hAnsiTheme="minorHAnsi" w:eastAsiaTheme="minorEastAsia" w:cstheme="minorBidi"/>
                <w:i/>
                <w:color w:val="808080" w:themeColor="background1" w:themeShade="80"/>
                <w:sz w:val="20"/>
                <w:szCs w:val="20"/>
                <w:lang w:val="en-GB"/>
              </w:rPr>
              <w:t>Social policy, Skills, Education and training, Building renovation, Construction, Climate policy, Industrial policy, Energy policy</w:t>
            </w:r>
          </w:p>
          <w:p w:rsidR="5AB74A47" w:rsidP="2E1CA8BD" w:rsidRDefault="5AB74A47" w14:paraId="21BF861A" w14:textId="14633DE8">
            <w:pPr>
              <w:jc w:val="both"/>
              <w:rPr>
                <w:rFonts w:eastAsiaTheme="minorEastAsia"/>
                <w:b/>
                <w:bCs/>
                <w:color w:val="000000" w:themeColor="text1"/>
                <w:sz w:val="20"/>
                <w:szCs w:val="20"/>
              </w:rPr>
            </w:pPr>
            <w:r w:rsidRPr="2E1CA8BD">
              <w:rPr>
                <w:rFonts w:eastAsiaTheme="minorEastAsia"/>
                <w:b/>
                <w:bCs/>
                <w:color w:val="000000" w:themeColor="text1"/>
                <w:sz w:val="20"/>
                <w:szCs w:val="20"/>
              </w:rPr>
              <w:t xml:space="preserve">Cíl: </w:t>
            </w:r>
          </w:p>
          <w:p w:rsidR="2DE3E72E" w:rsidP="2E1CA8BD" w:rsidRDefault="2DE3E72E" w14:paraId="352B4034" w14:textId="63BADCBC">
            <w:pPr>
              <w:jc w:val="both"/>
              <w:rPr>
                <w:rFonts w:eastAsiaTheme="minorEastAsia"/>
                <w:sz w:val="20"/>
                <w:szCs w:val="20"/>
              </w:rPr>
            </w:pPr>
            <w:r w:rsidRPr="445EF4A2">
              <w:rPr>
                <w:rFonts w:eastAsiaTheme="minorEastAsia"/>
                <w:sz w:val="20"/>
                <w:szCs w:val="20"/>
              </w:rPr>
              <w:t>Cílem je zajistit a poskytnout dostupné vysoké školy. Je nutné vybavit a připravit školy na vzdělávání na dálku a zajistit potřebnou podporu žákům, studentům, pedagogům a rodičům u distančních způsobů vzdělávání. Chceme vybavit vysoké školy pro poskytování celoživotního učení a dalšího vzdělávání ve vazbě na up-</w:t>
            </w:r>
            <w:proofErr w:type="spellStart"/>
            <w:r w:rsidRPr="445EF4A2">
              <w:rPr>
                <w:rFonts w:eastAsiaTheme="minorEastAsia"/>
                <w:sz w:val="20"/>
                <w:szCs w:val="20"/>
              </w:rPr>
              <w:t>skiling</w:t>
            </w:r>
            <w:proofErr w:type="spellEnd"/>
            <w:r w:rsidRPr="445EF4A2">
              <w:rPr>
                <w:rFonts w:eastAsiaTheme="minorEastAsia"/>
                <w:sz w:val="20"/>
                <w:szCs w:val="20"/>
              </w:rPr>
              <w:t xml:space="preserve"> a re-</w:t>
            </w:r>
            <w:proofErr w:type="spellStart"/>
            <w:r w:rsidRPr="445EF4A2">
              <w:rPr>
                <w:rFonts w:eastAsiaTheme="minorEastAsia"/>
                <w:sz w:val="20"/>
                <w:szCs w:val="20"/>
              </w:rPr>
              <w:t>skilling</w:t>
            </w:r>
            <w:proofErr w:type="spellEnd"/>
            <w:r w:rsidRPr="445EF4A2">
              <w:rPr>
                <w:rFonts w:eastAsiaTheme="minorEastAsia"/>
                <w:sz w:val="20"/>
                <w:szCs w:val="20"/>
              </w:rPr>
              <w:t xml:space="preserve"> a podpořit samotnou realizaci re-</w:t>
            </w:r>
            <w:proofErr w:type="spellStart"/>
            <w:r w:rsidRPr="445EF4A2">
              <w:rPr>
                <w:rFonts w:eastAsiaTheme="minorEastAsia"/>
                <w:sz w:val="20"/>
                <w:szCs w:val="20"/>
              </w:rPr>
              <w:t>skilling</w:t>
            </w:r>
            <w:proofErr w:type="spellEnd"/>
            <w:r w:rsidRPr="445EF4A2">
              <w:rPr>
                <w:rFonts w:eastAsiaTheme="minorEastAsia"/>
                <w:sz w:val="20"/>
                <w:szCs w:val="20"/>
              </w:rPr>
              <w:t xml:space="preserve"> a up-</w:t>
            </w:r>
            <w:proofErr w:type="spellStart"/>
            <w:r w:rsidRPr="445EF4A2">
              <w:rPr>
                <w:rFonts w:eastAsiaTheme="minorEastAsia"/>
                <w:sz w:val="20"/>
                <w:szCs w:val="20"/>
              </w:rPr>
              <w:t>skilling</w:t>
            </w:r>
            <w:proofErr w:type="spellEnd"/>
            <w:r w:rsidRPr="445EF4A2">
              <w:rPr>
                <w:rFonts w:eastAsiaTheme="minorEastAsia"/>
                <w:sz w:val="20"/>
                <w:szCs w:val="20"/>
              </w:rPr>
              <w:t xml:space="preserve"> kurzů ve vysokém školství. Vzdělávací systém poskytne žákům spravedlivé šance na přístup ke kvalitnímu vzdělání. Cílem je také zvýšení kvality vzdělávání ve školách a regionech, které zaostávají za ostatními částmi vzdělávací soustavy, a podpořit učitele v rozvíjení potenciálu všech žáků.</w:t>
            </w:r>
          </w:p>
          <w:p w:rsidR="2DE3E72E" w:rsidP="2E1CA8BD" w:rsidRDefault="2DE3E72E" w14:paraId="55F44C22" w14:textId="5E074BCE">
            <w:pPr>
              <w:pStyle w:val="Default"/>
              <w:numPr>
                <w:ilvl w:val="0"/>
                <w:numId w:val="29"/>
              </w:numPr>
              <w:spacing w:after="120"/>
              <w:jc w:val="both"/>
              <w:rPr>
                <w:rStyle w:val="K-TextChar"/>
                <w:rFonts w:asciiTheme="minorHAnsi" w:hAnsiTheme="minorHAnsi" w:eastAsiaTheme="minorEastAsia" w:cstheme="minorBidi"/>
                <w:color w:val="000000" w:themeColor="text1"/>
                <w:sz w:val="20"/>
                <w:szCs w:val="20"/>
              </w:rPr>
            </w:pPr>
            <w:r w:rsidRPr="2E1CA8BD">
              <w:rPr>
                <w:rStyle w:val="K-TextChar"/>
                <w:rFonts w:asciiTheme="minorHAnsi" w:hAnsiTheme="minorHAnsi" w:eastAsiaTheme="minorEastAsia" w:cstheme="minorBidi"/>
                <w:sz w:val="20"/>
                <w:szCs w:val="20"/>
              </w:rPr>
              <w:t>Školy budou vybaveny pro poskytování celoživotního učení a dalšího vzdělávání ve vazbě na up-</w:t>
            </w:r>
            <w:proofErr w:type="spellStart"/>
            <w:r w:rsidRPr="2E1CA8BD">
              <w:rPr>
                <w:rStyle w:val="K-TextChar"/>
                <w:rFonts w:asciiTheme="minorHAnsi" w:hAnsiTheme="minorHAnsi" w:eastAsiaTheme="minorEastAsia" w:cstheme="minorBidi"/>
                <w:sz w:val="20"/>
                <w:szCs w:val="20"/>
              </w:rPr>
              <w:t>skiling</w:t>
            </w:r>
            <w:proofErr w:type="spellEnd"/>
            <w:r w:rsidRPr="2E1CA8BD">
              <w:rPr>
                <w:rStyle w:val="K-TextChar"/>
                <w:rFonts w:asciiTheme="minorHAnsi" w:hAnsiTheme="minorHAnsi" w:eastAsiaTheme="minorEastAsia" w:cstheme="minorBidi"/>
                <w:sz w:val="20"/>
                <w:szCs w:val="20"/>
              </w:rPr>
              <w:t xml:space="preserve"> a re-</w:t>
            </w:r>
            <w:proofErr w:type="spellStart"/>
            <w:r w:rsidRPr="2E1CA8BD">
              <w:rPr>
                <w:rStyle w:val="K-TextChar"/>
                <w:rFonts w:asciiTheme="minorHAnsi" w:hAnsiTheme="minorHAnsi" w:eastAsiaTheme="minorEastAsia" w:cstheme="minorBidi"/>
                <w:sz w:val="20"/>
                <w:szCs w:val="20"/>
              </w:rPr>
              <w:t>skilling</w:t>
            </w:r>
            <w:proofErr w:type="spellEnd"/>
          </w:p>
          <w:p w:rsidR="2DE3E72E" w:rsidP="2E1CA8BD" w:rsidRDefault="2DE3E72E" w14:paraId="603E4726" w14:textId="76FD1072">
            <w:pPr>
              <w:pStyle w:val="Default"/>
              <w:numPr>
                <w:ilvl w:val="0"/>
                <w:numId w:val="29"/>
              </w:numPr>
              <w:spacing w:after="120"/>
              <w:jc w:val="both"/>
              <w:rPr>
                <w:rStyle w:val="K-TextChar"/>
                <w:rFonts w:asciiTheme="minorHAnsi" w:hAnsiTheme="minorHAnsi" w:eastAsiaTheme="minorEastAsia" w:cstheme="minorBidi"/>
                <w:sz w:val="20"/>
                <w:szCs w:val="20"/>
              </w:rPr>
            </w:pPr>
            <w:r w:rsidRPr="2E1CA8BD">
              <w:rPr>
                <w:rStyle w:val="K-TextChar"/>
                <w:rFonts w:asciiTheme="minorHAnsi" w:hAnsiTheme="minorHAnsi" w:eastAsiaTheme="minorEastAsia" w:cstheme="minorBidi"/>
                <w:sz w:val="20"/>
                <w:szCs w:val="20"/>
              </w:rPr>
              <w:t>Vysoké školy budou schopny poskytovat kvalitní vzdělávání online, připravovat odborníky pro rychle se rozvíjející odvětví a zajišťovat up-</w:t>
            </w:r>
            <w:proofErr w:type="spellStart"/>
            <w:r w:rsidRPr="2E1CA8BD">
              <w:rPr>
                <w:rStyle w:val="K-TextChar"/>
                <w:rFonts w:asciiTheme="minorHAnsi" w:hAnsiTheme="minorHAnsi" w:eastAsiaTheme="minorEastAsia" w:cstheme="minorBidi"/>
                <w:sz w:val="20"/>
                <w:szCs w:val="20"/>
              </w:rPr>
              <w:t>skilling</w:t>
            </w:r>
            <w:proofErr w:type="spellEnd"/>
            <w:r w:rsidRPr="2E1CA8BD">
              <w:rPr>
                <w:rStyle w:val="K-TextChar"/>
                <w:rFonts w:asciiTheme="minorHAnsi" w:hAnsiTheme="minorHAnsi" w:eastAsiaTheme="minorEastAsia" w:cstheme="minorBidi"/>
                <w:sz w:val="20"/>
                <w:szCs w:val="20"/>
              </w:rPr>
              <w:t xml:space="preserve"> a re-</w:t>
            </w:r>
            <w:proofErr w:type="spellStart"/>
            <w:r w:rsidRPr="2E1CA8BD">
              <w:rPr>
                <w:rStyle w:val="K-TextChar"/>
                <w:rFonts w:asciiTheme="minorHAnsi" w:hAnsiTheme="minorHAnsi" w:eastAsiaTheme="minorEastAsia" w:cstheme="minorBidi"/>
                <w:sz w:val="20"/>
                <w:szCs w:val="20"/>
              </w:rPr>
              <w:t>skilling</w:t>
            </w:r>
            <w:proofErr w:type="spellEnd"/>
            <w:r w:rsidRPr="2E1CA8BD">
              <w:rPr>
                <w:rStyle w:val="K-TextChar"/>
                <w:rFonts w:asciiTheme="minorHAnsi" w:hAnsiTheme="minorHAnsi" w:eastAsiaTheme="minorEastAsia" w:cstheme="minorBidi"/>
                <w:sz w:val="20"/>
                <w:szCs w:val="20"/>
              </w:rPr>
              <w:t xml:space="preserve"> v odvětvích s vysokou přidanou hodnotou</w:t>
            </w:r>
          </w:p>
          <w:p w:rsidR="2DE3E72E" w:rsidP="2E1CA8BD" w:rsidRDefault="2DE3E72E" w14:paraId="765FB725" w14:textId="2561FAF0">
            <w:pPr>
              <w:pStyle w:val="Default"/>
              <w:numPr>
                <w:ilvl w:val="0"/>
                <w:numId w:val="29"/>
              </w:numPr>
              <w:spacing w:after="120"/>
              <w:jc w:val="both"/>
              <w:rPr>
                <w:rStyle w:val="K-TextChar"/>
                <w:rFonts w:asciiTheme="minorHAnsi" w:hAnsiTheme="minorHAnsi" w:eastAsiaTheme="minorEastAsia" w:cstheme="minorBidi"/>
                <w:color w:val="000000" w:themeColor="text1"/>
                <w:sz w:val="20"/>
                <w:szCs w:val="20"/>
              </w:rPr>
            </w:pPr>
            <w:r w:rsidRPr="2E1CA8BD">
              <w:rPr>
                <w:rStyle w:val="K-TextChar"/>
                <w:rFonts w:asciiTheme="minorHAnsi" w:hAnsiTheme="minorHAnsi" w:eastAsiaTheme="minorEastAsia" w:cstheme="minorBidi"/>
                <w:sz w:val="20"/>
                <w:szCs w:val="20"/>
              </w:rPr>
              <w:t>Zvyšuje se podíl dětí, žáků a studentů majících přístup ke kvalitnímu vzdělávání a školy v ČR v regionech poskytují stejně kvalitní vzdělání</w:t>
            </w:r>
          </w:p>
          <w:p w:rsidR="2DE3E72E" w:rsidP="2E1CA8BD" w:rsidRDefault="2DE3E72E" w14:paraId="7BDED6AC" w14:textId="2B4ED581">
            <w:pPr>
              <w:pStyle w:val="Default"/>
              <w:numPr>
                <w:ilvl w:val="0"/>
                <w:numId w:val="29"/>
              </w:numPr>
              <w:spacing w:after="120"/>
              <w:jc w:val="both"/>
              <w:rPr>
                <w:rStyle w:val="K-TextChar"/>
                <w:rFonts w:asciiTheme="minorHAnsi" w:hAnsiTheme="minorHAnsi" w:eastAsiaTheme="minorEastAsia" w:cstheme="minorBidi"/>
                <w:sz w:val="20"/>
                <w:szCs w:val="20"/>
              </w:rPr>
            </w:pPr>
            <w:r w:rsidRPr="2E1CA8BD">
              <w:rPr>
                <w:rStyle w:val="K-TextChar"/>
                <w:rFonts w:asciiTheme="minorHAnsi" w:hAnsiTheme="minorHAnsi" w:eastAsiaTheme="minorEastAsia" w:cstheme="minorBidi"/>
                <w:sz w:val="20"/>
                <w:szCs w:val="20"/>
              </w:rPr>
              <w:t>Zvyšuje se kvalita výuky heterogenních kolektivů dětí a žáků</w:t>
            </w:r>
          </w:p>
          <w:p w:rsidR="2DE3E72E" w:rsidP="2E1CA8BD" w:rsidRDefault="2DE3E72E" w14:paraId="7D715D7E" w14:textId="31481B87">
            <w:pPr>
              <w:pStyle w:val="Default"/>
              <w:numPr>
                <w:ilvl w:val="0"/>
                <w:numId w:val="29"/>
              </w:numPr>
              <w:spacing w:after="120"/>
              <w:jc w:val="both"/>
              <w:rPr>
                <w:rStyle w:val="K-TextChar"/>
                <w:rFonts w:asciiTheme="minorHAnsi" w:hAnsiTheme="minorHAnsi" w:eastAsiaTheme="minorEastAsia" w:cstheme="minorBidi"/>
                <w:color w:val="000000" w:themeColor="text1"/>
                <w:sz w:val="20"/>
                <w:szCs w:val="20"/>
              </w:rPr>
            </w:pPr>
            <w:r w:rsidRPr="2E1CA8BD">
              <w:rPr>
                <w:rStyle w:val="K-TextChar"/>
                <w:rFonts w:asciiTheme="minorHAnsi" w:hAnsiTheme="minorHAnsi" w:eastAsiaTheme="minorEastAsia" w:cstheme="minorBidi"/>
                <w:sz w:val="20"/>
                <w:szCs w:val="20"/>
              </w:rPr>
              <w:t>Vybudování odolného terciárního sektoru, aby se zvyšovala konkurenceschopnost a bylo umožněno připravovat studenty na život v rychle se měnící společnosti 21. století</w:t>
            </w:r>
          </w:p>
          <w:p w:rsidR="5AB74A47" w:rsidP="2E1CA8BD" w:rsidRDefault="5AB74A47" w14:paraId="4D3BD3BE" w14:textId="28EC3DEA">
            <w:pPr>
              <w:jc w:val="both"/>
              <w:rPr>
                <w:rFonts w:eastAsiaTheme="minorEastAsia"/>
                <w:b/>
                <w:bCs/>
                <w:color w:val="000000" w:themeColor="text1"/>
                <w:sz w:val="20"/>
                <w:szCs w:val="20"/>
              </w:rPr>
            </w:pPr>
          </w:p>
          <w:p w:rsidR="5AB74A47" w:rsidP="2E1CA8BD" w:rsidRDefault="5AB74A47" w14:paraId="01C60063" w14:textId="12AD5B9A">
            <w:pPr>
              <w:jc w:val="both"/>
              <w:rPr>
                <w:rFonts w:eastAsiaTheme="minorEastAsia"/>
                <w:b/>
                <w:bCs/>
                <w:color w:val="000000" w:themeColor="text1"/>
                <w:sz w:val="20"/>
                <w:szCs w:val="20"/>
              </w:rPr>
            </w:pPr>
            <w:r w:rsidRPr="2E1CA8BD">
              <w:rPr>
                <w:rFonts w:eastAsiaTheme="minorEastAsia"/>
                <w:b/>
                <w:bCs/>
                <w:color w:val="000000" w:themeColor="text1"/>
                <w:sz w:val="20"/>
                <w:szCs w:val="20"/>
              </w:rPr>
              <w:t xml:space="preserve">Reformy a investice: </w:t>
            </w:r>
          </w:p>
          <w:p w:rsidR="5AB74A47" w:rsidP="2E1CA8BD" w:rsidRDefault="5AB74A47" w14:paraId="19AA5A57" w14:textId="2AAEB4C7">
            <w:pPr>
              <w:rPr>
                <w:rFonts w:eastAsiaTheme="minorEastAsia"/>
                <w:b/>
                <w:bCs/>
                <w:color w:val="000000" w:themeColor="text1"/>
                <w:sz w:val="20"/>
                <w:szCs w:val="20"/>
              </w:rPr>
            </w:pPr>
          </w:p>
          <w:p w:rsidR="2F887677" w:rsidP="2E1CA8BD" w:rsidRDefault="2F887677" w14:paraId="5CBAAF56" w14:textId="1B5F1ACB">
            <w:pPr>
              <w:pStyle w:val="Odstavecseseznamem"/>
              <w:numPr>
                <w:ilvl w:val="0"/>
                <w:numId w:val="1"/>
              </w:numPr>
              <w:rPr>
                <w:rFonts w:eastAsiaTheme="minorEastAsia"/>
                <w:b/>
                <w:bCs/>
                <w:color w:val="000000" w:themeColor="text1"/>
                <w:sz w:val="20"/>
                <w:szCs w:val="20"/>
              </w:rPr>
            </w:pPr>
            <w:r w:rsidRPr="2E1CA8BD">
              <w:rPr>
                <w:rFonts w:eastAsiaTheme="minorEastAsia"/>
                <w:b/>
                <w:bCs/>
                <w:color w:val="000000" w:themeColor="text1"/>
                <w:sz w:val="20"/>
                <w:szCs w:val="20"/>
              </w:rPr>
              <w:t>Transformovat vysoké školy s cílem adaptace na nové formy učení a v odpovědi na měnící se potřeby trhu práce v post-</w:t>
            </w:r>
            <w:proofErr w:type="spellStart"/>
            <w:r w:rsidRPr="2E1CA8BD">
              <w:rPr>
                <w:rFonts w:eastAsiaTheme="minorEastAsia"/>
                <w:b/>
                <w:bCs/>
                <w:color w:val="000000" w:themeColor="text1"/>
                <w:sz w:val="20"/>
                <w:szCs w:val="20"/>
              </w:rPr>
              <w:t>covidové</w:t>
            </w:r>
            <w:proofErr w:type="spellEnd"/>
            <w:r w:rsidRPr="2E1CA8BD">
              <w:rPr>
                <w:rFonts w:eastAsiaTheme="minorEastAsia"/>
                <w:b/>
                <w:bCs/>
                <w:color w:val="000000" w:themeColor="text1"/>
                <w:sz w:val="20"/>
                <w:szCs w:val="20"/>
              </w:rPr>
              <w:t xml:space="preserve"> obnově</w:t>
            </w:r>
            <w:r>
              <w:br/>
            </w:r>
            <w:proofErr w:type="spellStart"/>
            <w:r w:rsidRPr="2E1CA8BD">
              <w:rPr>
                <w:rFonts w:eastAsiaTheme="minorEastAsia"/>
                <w:i/>
                <w:iCs/>
                <w:color w:val="808080" w:themeColor="background1" w:themeShade="80"/>
                <w:sz w:val="20"/>
                <w:szCs w:val="20"/>
              </w:rPr>
              <w:t>Flagships</w:t>
            </w:r>
            <w:proofErr w:type="spellEnd"/>
            <w:r w:rsidRPr="2E1CA8BD">
              <w:rPr>
                <w:rFonts w:eastAsiaTheme="minorEastAsia"/>
                <w:i/>
                <w:iCs/>
                <w:color w:val="808080" w:themeColor="background1" w:themeShade="80"/>
                <w:sz w:val="20"/>
                <w:szCs w:val="20"/>
              </w:rPr>
              <w:t xml:space="preserve">: </w:t>
            </w:r>
            <w:proofErr w:type="spellStart"/>
            <w:r w:rsidRPr="2E1CA8BD">
              <w:rPr>
                <w:rFonts w:eastAsiaTheme="minorEastAsia"/>
                <w:i/>
                <w:iCs/>
                <w:color w:val="808080" w:themeColor="background1" w:themeShade="80"/>
                <w:sz w:val="20"/>
                <w:szCs w:val="20"/>
              </w:rPr>
              <w:t>Reskill</w:t>
            </w:r>
            <w:proofErr w:type="spellEnd"/>
            <w:r w:rsidRPr="2E1CA8BD">
              <w:rPr>
                <w:rFonts w:eastAsiaTheme="minorEastAsia"/>
                <w:i/>
                <w:iCs/>
                <w:color w:val="808080" w:themeColor="background1" w:themeShade="80"/>
                <w:sz w:val="20"/>
                <w:szCs w:val="20"/>
              </w:rPr>
              <w:t xml:space="preserve"> and </w:t>
            </w:r>
            <w:proofErr w:type="spellStart"/>
            <w:r w:rsidRPr="2E1CA8BD">
              <w:rPr>
                <w:rFonts w:eastAsiaTheme="minorEastAsia"/>
                <w:i/>
                <w:iCs/>
                <w:color w:val="808080" w:themeColor="background1" w:themeShade="80"/>
                <w:sz w:val="20"/>
                <w:szCs w:val="20"/>
              </w:rPr>
              <w:t>Upskill</w:t>
            </w:r>
            <w:proofErr w:type="spellEnd"/>
          </w:p>
          <w:p w:rsidR="0042287C" w:rsidP="0042287C" w:rsidRDefault="0042287C" w14:paraId="7ADFFA19" w14:textId="77777777">
            <w:pPr>
              <w:pStyle w:val="Odstavecseseznamem"/>
              <w:rPr>
                <w:rFonts w:eastAsiaTheme="minorEastAsia"/>
                <w:b/>
                <w:bCs/>
                <w:sz w:val="20"/>
                <w:szCs w:val="20"/>
              </w:rPr>
            </w:pPr>
          </w:p>
          <w:p w:rsidRPr="0042287C" w:rsidR="2F887677" w:rsidP="2E1CA8BD" w:rsidRDefault="178C6F0B" w14:paraId="13D0AC9B" w14:textId="6717280B">
            <w:pPr>
              <w:pStyle w:val="Odstavecseseznamem"/>
              <w:numPr>
                <w:ilvl w:val="0"/>
                <w:numId w:val="1"/>
              </w:numPr>
              <w:rPr>
                <w:rFonts w:eastAsiaTheme="minorEastAsia"/>
                <w:b/>
                <w:bCs/>
                <w:sz w:val="20"/>
                <w:szCs w:val="20"/>
              </w:rPr>
            </w:pPr>
            <w:r w:rsidRPr="2E1CA8BD">
              <w:rPr>
                <w:rFonts w:eastAsiaTheme="minorEastAsia"/>
                <w:b/>
                <w:bCs/>
                <w:sz w:val="20"/>
                <w:szCs w:val="20"/>
              </w:rPr>
              <w:t>Investice do rozvoje vybraných klíčových akademických pracovišť</w:t>
            </w:r>
            <w:r w:rsidRPr="2E1CA8BD">
              <w:rPr>
                <w:rFonts w:eastAsiaTheme="minorEastAsia"/>
                <w:sz w:val="20"/>
                <w:szCs w:val="20"/>
              </w:rPr>
              <w:t xml:space="preserve"> </w:t>
            </w:r>
            <w:r w:rsidR="2F887677">
              <w:br/>
            </w:r>
            <w:proofErr w:type="spellStart"/>
            <w:r w:rsidRPr="2E1CA8BD">
              <w:rPr>
                <w:rFonts w:eastAsiaTheme="minorEastAsia"/>
                <w:i/>
                <w:iCs/>
                <w:color w:val="808080" w:themeColor="background1" w:themeShade="80"/>
                <w:sz w:val="20"/>
                <w:szCs w:val="20"/>
              </w:rPr>
              <w:t>Flagships</w:t>
            </w:r>
            <w:proofErr w:type="spellEnd"/>
            <w:r w:rsidRPr="2E1CA8BD">
              <w:rPr>
                <w:rFonts w:eastAsiaTheme="minorEastAsia"/>
                <w:i/>
                <w:iCs/>
                <w:color w:val="808080" w:themeColor="background1" w:themeShade="80"/>
                <w:sz w:val="20"/>
                <w:szCs w:val="20"/>
              </w:rPr>
              <w:t xml:space="preserve">: </w:t>
            </w:r>
            <w:proofErr w:type="spellStart"/>
            <w:r w:rsidRPr="2E1CA8BD">
              <w:rPr>
                <w:rFonts w:eastAsiaTheme="minorEastAsia"/>
                <w:i/>
                <w:iCs/>
                <w:color w:val="808080" w:themeColor="background1" w:themeShade="80"/>
                <w:sz w:val="20"/>
                <w:szCs w:val="20"/>
                <w:u w:val="single"/>
              </w:rPr>
              <w:t>Modernise</w:t>
            </w:r>
            <w:proofErr w:type="spellEnd"/>
          </w:p>
          <w:p w:rsidRPr="0042287C" w:rsidR="0042287C" w:rsidP="0042287C" w:rsidRDefault="0042287C" w14:paraId="7E68110C" w14:textId="77777777">
            <w:pPr>
              <w:rPr>
                <w:rFonts w:eastAsiaTheme="minorEastAsia"/>
                <w:b/>
                <w:bCs/>
                <w:sz w:val="20"/>
                <w:szCs w:val="20"/>
              </w:rPr>
            </w:pPr>
          </w:p>
          <w:p w:rsidR="2F887677" w:rsidP="0042287C" w:rsidRDefault="1E8E4B22" w14:paraId="0B4F2EE6" w14:textId="014CD3DD">
            <w:pPr>
              <w:jc w:val="both"/>
              <w:rPr>
                <w:rFonts w:eastAsiaTheme="minorEastAsia"/>
                <w:b/>
                <w:bCs/>
                <w:sz w:val="20"/>
                <w:szCs w:val="20"/>
              </w:rPr>
            </w:pPr>
            <w:r w:rsidRPr="1E36996D">
              <w:rPr>
                <w:rFonts w:eastAsiaTheme="minorEastAsia"/>
                <w:b/>
                <w:bCs/>
                <w:sz w:val="20"/>
                <w:szCs w:val="20"/>
              </w:rPr>
              <w:t xml:space="preserve">Snížení nerovností ve vzdělávání </w:t>
            </w:r>
          </w:p>
          <w:p w:rsidR="2F887677" w:rsidP="2E1CA8BD" w:rsidRDefault="1E8E4B22" w14:paraId="55A01C69" w14:textId="7AB2A3D1">
            <w:pPr>
              <w:pStyle w:val="Odstavecseseznamem"/>
              <w:numPr>
                <w:ilvl w:val="0"/>
                <w:numId w:val="1"/>
              </w:numPr>
              <w:rPr>
                <w:rFonts w:eastAsiaTheme="minorEastAsia"/>
                <w:b/>
                <w:bCs/>
                <w:sz w:val="20"/>
                <w:szCs w:val="20"/>
              </w:rPr>
            </w:pPr>
            <w:r w:rsidRPr="1E36996D">
              <w:rPr>
                <w:rFonts w:eastAsiaTheme="minorEastAsia"/>
                <w:b/>
                <w:bCs/>
                <w:sz w:val="20"/>
                <w:szCs w:val="20"/>
              </w:rPr>
              <w:t>Podpora škol</w:t>
            </w:r>
            <w:r w:rsidR="178C6F0B">
              <w:br/>
            </w:r>
            <w:proofErr w:type="spellStart"/>
            <w:r w:rsidRPr="1E36996D">
              <w:rPr>
                <w:rFonts w:eastAsiaTheme="minorEastAsia"/>
                <w:i/>
                <w:iCs/>
                <w:color w:val="808080" w:themeColor="background1" w:themeShade="80"/>
                <w:sz w:val="20"/>
                <w:szCs w:val="20"/>
              </w:rPr>
              <w:t>Flagships</w:t>
            </w:r>
            <w:proofErr w:type="spellEnd"/>
            <w:r w:rsidRPr="1E36996D">
              <w:rPr>
                <w:rFonts w:eastAsiaTheme="minorEastAsia"/>
                <w:i/>
                <w:iCs/>
                <w:color w:val="808080" w:themeColor="background1" w:themeShade="80"/>
                <w:sz w:val="20"/>
                <w:szCs w:val="20"/>
              </w:rPr>
              <w:t xml:space="preserve">: </w:t>
            </w:r>
            <w:proofErr w:type="spellStart"/>
            <w:r w:rsidRPr="1E36996D">
              <w:rPr>
                <w:rFonts w:eastAsiaTheme="minorEastAsia"/>
                <w:i/>
                <w:iCs/>
                <w:color w:val="808080" w:themeColor="background1" w:themeShade="80"/>
                <w:sz w:val="20"/>
                <w:szCs w:val="20"/>
                <w:u w:val="single"/>
              </w:rPr>
              <w:t>Reskill</w:t>
            </w:r>
            <w:proofErr w:type="spellEnd"/>
            <w:r w:rsidRPr="1E36996D">
              <w:rPr>
                <w:rFonts w:eastAsiaTheme="minorEastAsia"/>
                <w:i/>
                <w:iCs/>
                <w:color w:val="808080" w:themeColor="background1" w:themeShade="80"/>
                <w:sz w:val="20"/>
                <w:szCs w:val="20"/>
                <w:u w:val="single"/>
              </w:rPr>
              <w:t xml:space="preserve"> and </w:t>
            </w:r>
            <w:proofErr w:type="spellStart"/>
            <w:r w:rsidRPr="1E36996D">
              <w:rPr>
                <w:rFonts w:eastAsiaTheme="minorEastAsia"/>
                <w:i/>
                <w:iCs/>
                <w:color w:val="808080" w:themeColor="background1" w:themeShade="80"/>
                <w:sz w:val="20"/>
                <w:szCs w:val="20"/>
                <w:u w:val="single"/>
              </w:rPr>
              <w:t>upskill</w:t>
            </w:r>
            <w:proofErr w:type="spellEnd"/>
            <w:r w:rsidRPr="1E36996D">
              <w:rPr>
                <w:rFonts w:eastAsiaTheme="minorEastAsia"/>
                <w:i/>
                <w:iCs/>
                <w:color w:val="808080" w:themeColor="background1" w:themeShade="80"/>
                <w:sz w:val="20"/>
                <w:szCs w:val="20"/>
              </w:rPr>
              <w:t xml:space="preserve"> </w:t>
            </w:r>
          </w:p>
          <w:p w:rsidR="0042287C" w:rsidP="0042287C" w:rsidRDefault="0042287C" w14:paraId="3B0099B9" w14:textId="77777777">
            <w:pPr>
              <w:pStyle w:val="Odstavecseseznamem"/>
              <w:rPr>
                <w:rFonts w:eastAsiaTheme="minorEastAsia"/>
                <w:b/>
                <w:bCs/>
                <w:sz w:val="20"/>
                <w:szCs w:val="20"/>
              </w:rPr>
            </w:pPr>
          </w:p>
          <w:p w:rsidR="2F887677" w:rsidP="2E1CA8BD" w:rsidRDefault="1E8E4B22" w14:paraId="79AA56CA" w14:textId="21161458">
            <w:pPr>
              <w:pStyle w:val="Odstavecseseznamem"/>
              <w:numPr>
                <w:ilvl w:val="0"/>
                <w:numId w:val="1"/>
              </w:numPr>
              <w:rPr>
                <w:rFonts w:eastAsiaTheme="minorEastAsia"/>
                <w:b/>
                <w:bCs/>
                <w:sz w:val="20"/>
                <w:szCs w:val="20"/>
              </w:rPr>
            </w:pPr>
            <w:r w:rsidRPr="1E36996D">
              <w:rPr>
                <w:rFonts w:eastAsiaTheme="minorEastAsia"/>
                <w:b/>
                <w:bCs/>
                <w:sz w:val="20"/>
                <w:szCs w:val="20"/>
              </w:rPr>
              <w:t>Doučování žáků škol</w:t>
            </w:r>
            <w:r w:rsidR="178C6F0B">
              <w:br/>
            </w:r>
            <w:proofErr w:type="spellStart"/>
            <w:r w:rsidRPr="1E36996D">
              <w:rPr>
                <w:rFonts w:eastAsiaTheme="minorEastAsia"/>
                <w:i/>
                <w:iCs/>
                <w:color w:val="808080" w:themeColor="background1" w:themeShade="80"/>
                <w:sz w:val="20"/>
                <w:szCs w:val="20"/>
              </w:rPr>
              <w:t>Flagships</w:t>
            </w:r>
            <w:proofErr w:type="spellEnd"/>
            <w:r w:rsidRPr="1E36996D">
              <w:rPr>
                <w:rFonts w:eastAsiaTheme="minorEastAsia"/>
                <w:i/>
                <w:iCs/>
                <w:color w:val="808080" w:themeColor="background1" w:themeShade="80"/>
                <w:sz w:val="20"/>
                <w:szCs w:val="20"/>
              </w:rPr>
              <w:t xml:space="preserve">: </w:t>
            </w:r>
            <w:proofErr w:type="spellStart"/>
            <w:r w:rsidRPr="1E36996D">
              <w:rPr>
                <w:rFonts w:eastAsiaTheme="minorEastAsia"/>
                <w:i/>
                <w:iCs/>
                <w:color w:val="808080" w:themeColor="background1" w:themeShade="80"/>
                <w:sz w:val="20"/>
                <w:szCs w:val="20"/>
                <w:u w:val="single"/>
              </w:rPr>
              <w:t>Reskill</w:t>
            </w:r>
            <w:proofErr w:type="spellEnd"/>
            <w:r w:rsidRPr="1E36996D">
              <w:rPr>
                <w:rFonts w:eastAsiaTheme="minorEastAsia"/>
                <w:i/>
                <w:iCs/>
                <w:color w:val="808080" w:themeColor="background1" w:themeShade="80"/>
                <w:sz w:val="20"/>
                <w:szCs w:val="20"/>
                <w:u w:val="single"/>
              </w:rPr>
              <w:t xml:space="preserve"> and </w:t>
            </w:r>
            <w:proofErr w:type="spellStart"/>
            <w:r w:rsidRPr="1E36996D">
              <w:rPr>
                <w:rFonts w:eastAsiaTheme="minorEastAsia"/>
                <w:i/>
                <w:iCs/>
                <w:color w:val="808080" w:themeColor="background1" w:themeShade="80"/>
                <w:sz w:val="20"/>
                <w:szCs w:val="20"/>
                <w:u w:val="single"/>
              </w:rPr>
              <w:t>upskill</w:t>
            </w:r>
            <w:proofErr w:type="spellEnd"/>
            <w:r w:rsidRPr="1E36996D">
              <w:rPr>
                <w:rFonts w:eastAsiaTheme="minorEastAsia"/>
                <w:i/>
                <w:iCs/>
                <w:color w:val="808080" w:themeColor="background1" w:themeShade="80"/>
                <w:sz w:val="20"/>
                <w:szCs w:val="20"/>
              </w:rPr>
              <w:t xml:space="preserve"> </w:t>
            </w:r>
          </w:p>
          <w:p w:rsidR="5AB74A47" w:rsidP="2E1CA8BD" w:rsidRDefault="5AB74A47" w14:paraId="6E5949B8" w14:textId="77777777">
            <w:pPr>
              <w:jc w:val="both"/>
              <w:rPr>
                <w:rFonts w:eastAsiaTheme="minorEastAsia"/>
                <w:sz w:val="20"/>
                <w:szCs w:val="20"/>
              </w:rPr>
            </w:pPr>
          </w:p>
          <w:p w:rsidR="5AB74A47" w:rsidP="2E1CA8BD" w:rsidRDefault="5AB74A47" w14:paraId="615D73A1" w14:textId="10D8D2E7">
            <w:pPr>
              <w:jc w:val="both"/>
              <w:rPr>
                <w:rFonts w:eastAsiaTheme="minorEastAsia"/>
                <w:b/>
                <w:bCs/>
                <w:color w:val="000000" w:themeColor="text1"/>
                <w:sz w:val="20"/>
                <w:szCs w:val="20"/>
              </w:rPr>
            </w:pPr>
            <w:r w:rsidRPr="2E1CA8BD">
              <w:rPr>
                <w:rFonts w:eastAsiaTheme="minorEastAsia"/>
                <w:b/>
                <w:bCs/>
                <w:color w:val="000000" w:themeColor="text1"/>
                <w:sz w:val="20"/>
                <w:szCs w:val="20"/>
              </w:rPr>
              <w:t xml:space="preserve">Odhadované náklady: </w:t>
            </w:r>
          </w:p>
          <w:p w:rsidR="78315E4C" w:rsidP="2E1CA8BD" w:rsidRDefault="78315E4C" w14:paraId="5A033304" w14:textId="79EF12A4">
            <w:pPr>
              <w:rPr>
                <w:rFonts w:eastAsiaTheme="minorEastAsia"/>
                <w:color w:val="000000" w:themeColor="text1"/>
                <w:sz w:val="20"/>
                <w:szCs w:val="20"/>
              </w:rPr>
            </w:pPr>
            <w:r w:rsidRPr="2E1CA8BD">
              <w:rPr>
                <w:rFonts w:eastAsiaTheme="minorEastAsia"/>
                <w:color w:val="000000" w:themeColor="text1"/>
                <w:sz w:val="20"/>
                <w:szCs w:val="20"/>
              </w:rPr>
              <w:t xml:space="preserve">13 951 </w:t>
            </w:r>
            <w:r w:rsidR="00314394">
              <w:rPr>
                <w:rFonts w:eastAsiaTheme="minorEastAsia"/>
                <w:color w:val="000000" w:themeColor="text1"/>
                <w:sz w:val="20"/>
                <w:szCs w:val="20"/>
              </w:rPr>
              <w:t>mil. Kč</w:t>
            </w:r>
            <w:r w:rsidRPr="2E1CA8BD">
              <w:rPr>
                <w:rFonts w:eastAsiaTheme="minorEastAsia"/>
                <w:color w:val="000000" w:themeColor="text1"/>
                <w:sz w:val="20"/>
                <w:szCs w:val="20"/>
              </w:rPr>
              <w:t xml:space="preserve"> z toho zdroje z Národního plánu obnovy činí 13 156</w:t>
            </w:r>
            <w:r w:rsidR="00314394">
              <w:rPr>
                <w:rFonts w:eastAsiaTheme="minorEastAsia"/>
                <w:color w:val="000000" w:themeColor="text1"/>
                <w:sz w:val="20"/>
                <w:szCs w:val="20"/>
              </w:rPr>
              <w:t> mil. Kč</w:t>
            </w:r>
            <w:r w:rsidRPr="2E1CA8BD" w:rsidR="00314394">
              <w:rPr>
                <w:rFonts w:eastAsiaTheme="minorEastAsia"/>
                <w:color w:val="000000" w:themeColor="text1"/>
                <w:sz w:val="20"/>
                <w:szCs w:val="20"/>
              </w:rPr>
              <w:t xml:space="preserve"> </w:t>
            </w:r>
            <w:r w:rsidRPr="2E1CA8BD">
              <w:rPr>
                <w:rFonts w:eastAsiaTheme="minorEastAsia"/>
                <w:color w:val="000000" w:themeColor="text1"/>
                <w:sz w:val="20"/>
                <w:szCs w:val="20"/>
              </w:rPr>
              <w:t xml:space="preserve">a 795 </w:t>
            </w:r>
            <w:r w:rsidR="00314394">
              <w:rPr>
                <w:rFonts w:eastAsiaTheme="minorEastAsia"/>
                <w:color w:val="000000" w:themeColor="text1"/>
                <w:sz w:val="20"/>
                <w:szCs w:val="20"/>
              </w:rPr>
              <w:t>mil. Kč</w:t>
            </w:r>
            <w:r w:rsidRPr="2E1CA8BD">
              <w:rPr>
                <w:rFonts w:eastAsiaTheme="minorEastAsia"/>
                <w:color w:val="000000" w:themeColor="text1"/>
                <w:sz w:val="20"/>
                <w:szCs w:val="20"/>
              </w:rPr>
              <w:t xml:space="preserve"> půjde z jiných zdrojů (vlastní zdroje veřejných vysokých škol)</w:t>
            </w:r>
            <w:r w:rsidR="0042287C">
              <w:rPr>
                <w:rFonts w:eastAsiaTheme="minorEastAsia"/>
                <w:color w:val="000000" w:themeColor="text1"/>
                <w:sz w:val="20"/>
                <w:szCs w:val="20"/>
              </w:rPr>
              <w:t>.</w:t>
            </w:r>
            <w:r>
              <w:br/>
            </w:r>
          </w:p>
        </w:tc>
      </w:tr>
    </w:tbl>
    <w:p w:rsidR="3087DB45" w:rsidP="2E1CA8BD" w:rsidRDefault="3087DB45" w14:paraId="34E9588C" w14:textId="424D308E">
      <w:pPr>
        <w:spacing w:before="120" w:line="240" w:lineRule="auto"/>
        <w:jc w:val="both"/>
        <w:rPr>
          <w:rFonts w:eastAsiaTheme="minorEastAsia"/>
          <w:color w:val="000000" w:themeColor="text1"/>
          <w:sz w:val="20"/>
          <w:szCs w:val="20"/>
        </w:rPr>
      </w:pPr>
    </w:p>
    <w:p w:rsidR="3087DB45" w:rsidP="2E1CA8BD" w:rsidRDefault="3087DB45" w14:paraId="667029A7" w14:textId="02D41B2C">
      <w:pPr>
        <w:spacing w:before="120" w:line="240" w:lineRule="auto"/>
        <w:jc w:val="both"/>
        <w:rPr>
          <w:rFonts w:eastAsiaTheme="minorEastAsia"/>
          <w:color w:val="000000" w:themeColor="text1"/>
          <w:sz w:val="20"/>
          <w:szCs w:val="20"/>
        </w:rPr>
      </w:pPr>
    </w:p>
    <w:p w:rsidR="3087DB45" w:rsidP="2E1CA8BD" w:rsidRDefault="3087DB45" w14:paraId="43915B82" w14:textId="0482D493">
      <w:pPr>
        <w:spacing w:before="120" w:line="240" w:lineRule="auto"/>
        <w:jc w:val="both"/>
        <w:rPr>
          <w:rFonts w:eastAsiaTheme="minorEastAsia"/>
          <w:color w:val="000000" w:themeColor="text1"/>
          <w:sz w:val="20"/>
          <w:szCs w:val="20"/>
        </w:rPr>
      </w:pPr>
    </w:p>
    <w:p w:rsidR="3087DB45" w:rsidP="4D23653A" w:rsidRDefault="6CDF8BB3" w14:paraId="46415075" w14:textId="30F890AA">
      <w:pPr>
        <w:spacing w:before="120" w:line="240" w:lineRule="auto"/>
        <w:jc w:val="both"/>
        <w:rPr>
          <w:rFonts w:eastAsiaTheme="minorEastAsia"/>
          <w:color w:val="000000" w:themeColor="text1"/>
          <w:sz w:val="20"/>
          <w:szCs w:val="20"/>
        </w:rPr>
      </w:pPr>
      <w:r w:rsidRPr="4D23653A">
        <w:rPr>
          <w:rFonts w:eastAsiaTheme="minorEastAsia"/>
          <w:color w:val="000000" w:themeColor="text1"/>
          <w:sz w:val="20"/>
          <w:szCs w:val="20"/>
        </w:rPr>
        <w:t xml:space="preserve">Komponenta 3.2 </w:t>
      </w:r>
      <w:r w:rsidRPr="4D23653A" w:rsidR="0E10B989">
        <w:rPr>
          <w:rFonts w:eastAsiaTheme="minorEastAsia"/>
          <w:color w:val="000000" w:themeColor="text1"/>
          <w:sz w:val="20"/>
          <w:szCs w:val="20"/>
        </w:rPr>
        <w:t xml:space="preserve">nazvaná </w:t>
      </w:r>
      <w:r w:rsidRPr="4D23653A" w:rsidR="0E10B989">
        <w:rPr>
          <w:rFonts w:eastAsiaTheme="minorEastAsia"/>
          <w:i/>
          <w:iCs/>
          <w:color w:val="000000" w:themeColor="text1"/>
          <w:sz w:val="20"/>
          <w:szCs w:val="20"/>
        </w:rPr>
        <w:t>Adaptace kapacity a zaměření školních programů</w:t>
      </w:r>
      <w:r w:rsidRPr="4D23653A" w:rsidR="0E10B989">
        <w:rPr>
          <w:rFonts w:eastAsiaTheme="minorEastAsia"/>
          <w:color w:val="000000" w:themeColor="text1"/>
          <w:sz w:val="20"/>
          <w:szCs w:val="20"/>
        </w:rPr>
        <w:t xml:space="preserve"> </w:t>
      </w:r>
      <w:r w:rsidRPr="4D23653A">
        <w:rPr>
          <w:rFonts w:eastAsiaTheme="minorEastAsia"/>
          <w:color w:val="000000" w:themeColor="text1"/>
          <w:sz w:val="20"/>
          <w:szCs w:val="20"/>
        </w:rPr>
        <w:t>se zabývá posílením lidského kapitálu na několika úrovních</w:t>
      </w:r>
      <w:r w:rsidRPr="4D23653A" w:rsidR="18D4DFDB">
        <w:rPr>
          <w:rFonts w:eastAsiaTheme="minorEastAsia"/>
          <w:color w:val="000000" w:themeColor="text1"/>
          <w:sz w:val="20"/>
          <w:szCs w:val="20"/>
        </w:rPr>
        <w:t xml:space="preserve"> pojících se se vzdělávací dráhou jedince</w:t>
      </w:r>
      <w:r w:rsidRPr="4D23653A">
        <w:rPr>
          <w:rFonts w:eastAsiaTheme="minorEastAsia"/>
          <w:color w:val="000000" w:themeColor="text1"/>
          <w:sz w:val="20"/>
          <w:szCs w:val="20"/>
        </w:rPr>
        <w:t xml:space="preserve">, což </w:t>
      </w:r>
      <w:r w:rsidRPr="4D23653A" w:rsidR="5A6C6E99">
        <w:rPr>
          <w:rFonts w:eastAsiaTheme="minorEastAsia"/>
          <w:color w:val="000000" w:themeColor="text1"/>
          <w:sz w:val="20"/>
          <w:szCs w:val="20"/>
        </w:rPr>
        <w:t>Česká republika pova</w:t>
      </w:r>
      <w:r w:rsidRPr="4D23653A">
        <w:rPr>
          <w:rFonts w:eastAsiaTheme="minorEastAsia"/>
          <w:color w:val="000000" w:themeColor="text1"/>
          <w:sz w:val="20"/>
          <w:szCs w:val="20"/>
        </w:rPr>
        <w:t>žuje za</w:t>
      </w:r>
      <w:r w:rsidRPr="4D23653A" w:rsidR="73B4EAC1">
        <w:rPr>
          <w:rFonts w:eastAsiaTheme="minorEastAsia"/>
          <w:color w:val="000000" w:themeColor="text1"/>
          <w:sz w:val="20"/>
          <w:szCs w:val="20"/>
        </w:rPr>
        <w:t xml:space="preserve"> jeden z velmi důležitých cílů </w:t>
      </w:r>
      <w:r w:rsidRPr="4D23653A" w:rsidR="73B4EAC1">
        <w:rPr>
          <w:rFonts w:eastAsiaTheme="minorEastAsia"/>
          <w:color w:val="000000" w:themeColor="text1"/>
          <w:sz w:val="20"/>
          <w:szCs w:val="20"/>
        </w:rPr>
        <w:lastRenderedPageBreak/>
        <w:t>země z hlediska dlouhodobého</w:t>
      </w:r>
      <w:r w:rsidRPr="4D23653A">
        <w:rPr>
          <w:rFonts w:eastAsiaTheme="minorEastAsia"/>
          <w:color w:val="000000" w:themeColor="text1"/>
          <w:sz w:val="20"/>
          <w:szCs w:val="20"/>
        </w:rPr>
        <w:t xml:space="preserve"> </w:t>
      </w:r>
      <w:r w:rsidRPr="4D23653A" w:rsidR="31F8AEAF">
        <w:rPr>
          <w:rFonts w:eastAsiaTheme="minorEastAsia"/>
          <w:color w:val="000000" w:themeColor="text1"/>
          <w:sz w:val="20"/>
          <w:szCs w:val="20"/>
        </w:rPr>
        <w:t xml:space="preserve">zvýšení odolnosti a </w:t>
      </w:r>
      <w:r w:rsidRPr="4D23653A">
        <w:rPr>
          <w:rFonts w:eastAsiaTheme="minorEastAsia"/>
          <w:color w:val="000000" w:themeColor="text1"/>
          <w:sz w:val="20"/>
          <w:szCs w:val="20"/>
        </w:rPr>
        <w:t>transformace</w:t>
      </w:r>
      <w:r w:rsidRPr="4D23653A" w:rsidR="7B7F96B5">
        <w:rPr>
          <w:rFonts w:eastAsiaTheme="minorEastAsia"/>
          <w:color w:val="000000" w:themeColor="text1"/>
          <w:sz w:val="20"/>
          <w:szCs w:val="20"/>
        </w:rPr>
        <w:t xml:space="preserve"> nejen z hlediska výchovno-vzdělávacích procesů</w:t>
      </w:r>
      <w:r w:rsidRPr="4D23653A" w:rsidR="74C9F98A">
        <w:rPr>
          <w:rFonts w:eastAsiaTheme="minorEastAsia"/>
          <w:color w:val="000000" w:themeColor="text1"/>
          <w:sz w:val="20"/>
          <w:szCs w:val="20"/>
        </w:rPr>
        <w:t>. K tomu, aby se určité cíle mohly plnit, je zapotřebí nastartovat okamžitými změnami stávající struktur</w:t>
      </w:r>
      <w:r w:rsidRPr="4D23653A" w:rsidR="0DA1F0DF">
        <w:rPr>
          <w:rFonts w:eastAsiaTheme="minorEastAsia"/>
          <w:color w:val="000000" w:themeColor="text1"/>
          <w:sz w:val="20"/>
          <w:szCs w:val="20"/>
        </w:rPr>
        <w:t xml:space="preserve">y, kterými se věnují obsažené reformy a investice tohoto záměru. </w:t>
      </w:r>
      <w:r w:rsidRPr="4D23653A" w:rsidR="135F3BAF">
        <w:rPr>
          <w:rFonts w:eastAsiaTheme="minorEastAsia"/>
          <w:color w:val="000000" w:themeColor="text1"/>
          <w:sz w:val="20"/>
          <w:szCs w:val="20"/>
        </w:rPr>
        <w:t>Komponenta</w:t>
      </w:r>
      <w:r w:rsidRPr="4D23653A" w:rsidR="40F63C1E">
        <w:rPr>
          <w:rFonts w:eastAsiaTheme="minorEastAsia"/>
          <w:color w:val="000000" w:themeColor="text1"/>
          <w:sz w:val="20"/>
          <w:szCs w:val="20"/>
        </w:rPr>
        <w:t xml:space="preserve"> konkrétně</w:t>
      </w:r>
      <w:r w:rsidRPr="4D23653A" w:rsidR="135F3BAF">
        <w:rPr>
          <w:rFonts w:eastAsiaTheme="minorEastAsia"/>
          <w:color w:val="000000" w:themeColor="text1"/>
          <w:sz w:val="20"/>
          <w:szCs w:val="20"/>
        </w:rPr>
        <w:t xml:space="preserve"> adresuje nedostatek výukových kapacit </w:t>
      </w:r>
      <w:r w:rsidRPr="4D23653A" w:rsidR="00967A3F">
        <w:rPr>
          <w:rFonts w:eastAsiaTheme="minorEastAsia"/>
          <w:color w:val="000000" w:themeColor="text1"/>
          <w:sz w:val="20"/>
          <w:szCs w:val="20"/>
        </w:rPr>
        <w:t>a </w:t>
      </w:r>
      <w:r w:rsidRPr="4D23653A" w:rsidR="135F3BAF">
        <w:rPr>
          <w:rFonts w:eastAsiaTheme="minorEastAsia"/>
          <w:color w:val="000000" w:themeColor="text1"/>
          <w:sz w:val="20"/>
          <w:szCs w:val="20"/>
        </w:rPr>
        <w:t>podmínek pro další vzdělávání a celoživotní učení pro re-</w:t>
      </w:r>
      <w:proofErr w:type="spellStart"/>
      <w:r w:rsidRPr="4D23653A" w:rsidR="135F3BAF">
        <w:rPr>
          <w:rFonts w:eastAsiaTheme="minorEastAsia"/>
          <w:color w:val="000000" w:themeColor="text1"/>
          <w:sz w:val="20"/>
          <w:szCs w:val="20"/>
        </w:rPr>
        <w:t>skilling</w:t>
      </w:r>
      <w:proofErr w:type="spellEnd"/>
      <w:r w:rsidRPr="4D23653A" w:rsidR="135F3BAF">
        <w:rPr>
          <w:rFonts w:eastAsiaTheme="minorEastAsia"/>
          <w:color w:val="000000" w:themeColor="text1"/>
          <w:sz w:val="20"/>
          <w:szCs w:val="20"/>
        </w:rPr>
        <w:t xml:space="preserve"> a up-</w:t>
      </w:r>
      <w:proofErr w:type="spellStart"/>
      <w:r w:rsidRPr="4D23653A" w:rsidR="135F3BAF">
        <w:rPr>
          <w:rFonts w:eastAsiaTheme="minorEastAsia"/>
          <w:color w:val="000000" w:themeColor="text1"/>
          <w:sz w:val="20"/>
          <w:szCs w:val="20"/>
        </w:rPr>
        <w:t>skilling</w:t>
      </w:r>
      <w:proofErr w:type="spellEnd"/>
      <w:r w:rsidRPr="4D23653A" w:rsidR="135F3BAF">
        <w:rPr>
          <w:rFonts w:eastAsiaTheme="minorEastAsia"/>
          <w:color w:val="000000" w:themeColor="text1"/>
          <w:sz w:val="20"/>
          <w:szCs w:val="20"/>
        </w:rPr>
        <w:t xml:space="preserve"> pro transformaci ekonomiky. Komponenta </w:t>
      </w:r>
      <w:r w:rsidRPr="4D23653A" w:rsidR="00090BB0">
        <w:rPr>
          <w:rFonts w:eastAsiaTheme="minorEastAsia"/>
          <w:color w:val="000000" w:themeColor="text1"/>
          <w:sz w:val="20"/>
          <w:szCs w:val="20"/>
        </w:rPr>
        <w:t>také cílí na</w:t>
      </w:r>
      <w:r w:rsidRPr="4D23653A" w:rsidR="135F3BAF">
        <w:rPr>
          <w:rFonts w:eastAsiaTheme="minorEastAsia"/>
          <w:color w:val="000000" w:themeColor="text1"/>
          <w:sz w:val="20"/>
          <w:szCs w:val="20"/>
        </w:rPr>
        <w:t xml:space="preserve"> stále se zvyšující nerovnosti ve vzdělávání, které budou pravděpodobně</w:t>
      </w:r>
      <w:r w:rsidRPr="4D23653A" w:rsidR="00090BB0">
        <w:rPr>
          <w:rFonts w:eastAsiaTheme="minorEastAsia"/>
          <w:color w:val="000000" w:themeColor="text1"/>
          <w:sz w:val="20"/>
          <w:szCs w:val="20"/>
        </w:rPr>
        <w:t xml:space="preserve"> </w:t>
      </w:r>
      <w:r w:rsidRPr="4D23653A" w:rsidR="001D1615">
        <w:rPr>
          <w:rFonts w:eastAsiaTheme="minorEastAsia"/>
          <w:color w:val="000000" w:themeColor="text1"/>
          <w:sz w:val="20"/>
          <w:szCs w:val="20"/>
        </w:rPr>
        <w:t>i </w:t>
      </w:r>
      <w:r w:rsidRPr="4D23653A" w:rsidR="00090BB0">
        <w:rPr>
          <w:rFonts w:eastAsiaTheme="minorEastAsia"/>
          <w:color w:val="000000" w:themeColor="text1"/>
          <w:sz w:val="20"/>
          <w:szCs w:val="20"/>
        </w:rPr>
        <w:t>na</w:t>
      </w:r>
      <w:r w:rsidRPr="4D23653A" w:rsidR="135F3BAF">
        <w:rPr>
          <w:rFonts w:eastAsiaTheme="minorEastAsia"/>
          <w:color w:val="000000" w:themeColor="text1"/>
          <w:sz w:val="20"/>
          <w:szCs w:val="20"/>
        </w:rPr>
        <w:t xml:space="preserve">dále prohlubovány </w:t>
      </w:r>
      <w:r w:rsidRPr="4D23653A" w:rsidR="00967A3F">
        <w:rPr>
          <w:rFonts w:eastAsiaTheme="minorEastAsia"/>
          <w:color w:val="000000" w:themeColor="text1"/>
          <w:sz w:val="20"/>
          <w:szCs w:val="20"/>
        </w:rPr>
        <w:t>v </w:t>
      </w:r>
      <w:r w:rsidRPr="4D23653A" w:rsidR="135F3BAF">
        <w:rPr>
          <w:rFonts w:eastAsiaTheme="minorEastAsia"/>
          <w:color w:val="000000" w:themeColor="text1"/>
          <w:sz w:val="20"/>
          <w:szCs w:val="20"/>
        </w:rPr>
        <w:t xml:space="preserve">souvislosti </w:t>
      </w:r>
      <w:r w:rsidRPr="4D23653A" w:rsidR="00967A3F">
        <w:rPr>
          <w:rFonts w:eastAsiaTheme="minorEastAsia"/>
          <w:color w:val="000000" w:themeColor="text1"/>
          <w:sz w:val="20"/>
          <w:szCs w:val="20"/>
        </w:rPr>
        <w:t>s </w:t>
      </w:r>
      <w:r w:rsidRPr="4D23653A" w:rsidR="135F3BAF">
        <w:rPr>
          <w:rFonts w:eastAsiaTheme="minorEastAsia"/>
          <w:color w:val="000000" w:themeColor="text1"/>
          <w:sz w:val="20"/>
          <w:szCs w:val="20"/>
        </w:rPr>
        <w:t>ekonomickými problémy mnohých rodin způsobených stavem</w:t>
      </w:r>
      <w:r w:rsidRPr="4D23653A" w:rsidR="00090BB0">
        <w:rPr>
          <w:rFonts w:eastAsiaTheme="minorEastAsia"/>
          <w:color w:val="000000" w:themeColor="text1"/>
          <w:sz w:val="20"/>
          <w:szCs w:val="20"/>
        </w:rPr>
        <w:t xml:space="preserve"> </w:t>
      </w:r>
      <w:r w:rsidRPr="4D23653A" w:rsidR="001D1615">
        <w:rPr>
          <w:rFonts w:eastAsiaTheme="minorEastAsia"/>
          <w:color w:val="000000" w:themeColor="text1"/>
          <w:sz w:val="20"/>
          <w:szCs w:val="20"/>
        </w:rPr>
        <w:t>a </w:t>
      </w:r>
      <w:r w:rsidRPr="4D23653A" w:rsidR="00090BB0">
        <w:rPr>
          <w:rFonts w:eastAsiaTheme="minorEastAsia"/>
          <w:color w:val="000000" w:themeColor="text1"/>
          <w:sz w:val="20"/>
          <w:szCs w:val="20"/>
        </w:rPr>
        <w:t>s</w:t>
      </w:r>
      <w:r w:rsidRPr="4D23653A" w:rsidR="135F3BAF">
        <w:rPr>
          <w:rFonts w:eastAsiaTheme="minorEastAsia"/>
          <w:color w:val="000000" w:themeColor="text1"/>
          <w:sz w:val="20"/>
          <w:szCs w:val="20"/>
        </w:rPr>
        <w:t xml:space="preserve">oučasně je </w:t>
      </w:r>
      <w:r w:rsidRPr="4D23653A" w:rsidR="00967A3F">
        <w:rPr>
          <w:rFonts w:eastAsiaTheme="minorEastAsia"/>
          <w:color w:val="000000" w:themeColor="text1"/>
          <w:sz w:val="20"/>
          <w:szCs w:val="20"/>
        </w:rPr>
        <w:t>v </w:t>
      </w:r>
      <w:r w:rsidRPr="4D23653A" w:rsidR="135F3BAF">
        <w:rPr>
          <w:rFonts w:eastAsiaTheme="minorEastAsia"/>
          <w:color w:val="000000" w:themeColor="text1"/>
          <w:sz w:val="20"/>
          <w:szCs w:val="20"/>
        </w:rPr>
        <w:t>souladu se strategickými cíli Strategie vzdělávací politiky České republiky do roku 2030+. Přímou návaznost má zejména na S</w:t>
      </w:r>
      <w:r w:rsidRPr="4D23653A" w:rsidR="00090BB0">
        <w:rPr>
          <w:rFonts w:eastAsiaTheme="minorEastAsia"/>
          <w:color w:val="000000" w:themeColor="text1"/>
          <w:sz w:val="20"/>
          <w:szCs w:val="20"/>
        </w:rPr>
        <w:t xml:space="preserve">trategický cíl </w:t>
      </w:r>
      <w:r w:rsidRPr="4D23653A" w:rsidR="135F3BAF">
        <w:rPr>
          <w:rFonts w:eastAsiaTheme="minorEastAsia"/>
          <w:color w:val="000000" w:themeColor="text1"/>
          <w:sz w:val="20"/>
          <w:szCs w:val="20"/>
        </w:rPr>
        <w:t>2, jehož cílem je zajistit</w:t>
      </w:r>
      <w:r w:rsidRPr="4D23653A" w:rsidR="00C8574E">
        <w:rPr>
          <w:rFonts w:eastAsiaTheme="minorEastAsia"/>
          <w:color w:val="000000" w:themeColor="text1"/>
          <w:sz w:val="20"/>
          <w:szCs w:val="20"/>
        </w:rPr>
        <w:t xml:space="preserve"> žákům</w:t>
      </w:r>
      <w:r w:rsidRPr="4D23653A" w:rsidR="135F3BAF">
        <w:rPr>
          <w:rFonts w:eastAsiaTheme="minorEastAsia"/>
          <w:color w:val="000000" w:themeColor="text1"/>
          <w:sz w:val="20"/>
          <w:szCs w:val="20"/>
        </w:rPr>
        <w:t xml:space="preserve"> spravedlivé šance na přístup ke kvalitnímu vzdělání </w:t>
      </w:r>
      <w:r w:rsidRPr="4D23653A" w:rsidR="00967A3F">
        <w:rPr>
          <w:rFonts w:eastAsiaTheme="minorEastAsia"/>
          <w:color w:val="000000" w:themeColor="text1"/>
          <w:sz w:val="20"/>
          <w:szCs w:val="20"/>
        </w:rPr>
        <w:t>a </w:t>
      </w:r>
      <w:r w:rsidRPr="4D23653A" w:rsidR="135F3BAF">
        <w:rPr>
          <w:rFonts w:eastAsiaTheme="minorEastAsia"/>
          <w:color w:val="000000" w:themeColor="text1"/>
          <w:sz w:val="20"/>
          <w:szCs w:val="20"/>
        </w:rPr>
        <w:t xml:space="preserve">zvýšit kvalitu vzdělávání ve školách </w:t>
      </w:r>
      <w:r w:rsidRPr="4D23653A" w:rsidR="00967A3F">
        <w:rPr>
          <w:rFonts w:eastAsiaTheme="minorEastAsia"/>
          <w:color w:val="000000" w:themeColor="text1"/>
          <w:sz w:val="20"/>
          <w:szCs w:val="20"/>
        </w:rPr>
        <w:t>a </w:t>
      </w:r>
      <w:r w:rsidRPr="4D23653A" w:rsidR="135F3BAF">
        <w:rPr>
          <w:rFonts w:eastAsiaTheme="minorEastAsia"/>
          <w:color w:val="000000" w:themeColor="text1"/>
          <w:sz w:val="20"/>
          <w:szCs w:val="20"/>
        </w:rPr>
        <w:t xml:space="preserve">regionech, které zaostávají za ostatními částmi vzdělávací soustavy, </w:t>
      </w:r>
      <w:r w:rsidRPr="4D23653A" w:rsidR="001D1615">
        <w:rPr>
          <w:rFonts w:eastAsiaTheme="minorEastAsia"/>
          <w:color w:val="000000" w:themeColor="text1"/>
          <w:sz w:val="20"/>
          <w:szCs w:val="20"/>
        </w:rPr>
        <w:t>a </w:t>
      </w:r>
      <w:r w:rsidRPr="4D23653A" w:rsidR="00090BB0">
        <w:rPr>
          <w:rFonts w:eastAsiaTheme="minorEastAsia"/>
          <w:color w:val="000000" w:themeColor="text1"/>
          <w:sz w:val="20"/>
          <w:szCs w:val="20"/>
        </w:rPr>
        <w:t xml:space="preserve">to </w:t>
      </w:r>
      <w:r w:rsidRPr="4D23653A" w:rsidR="135F3BAF">
        <w:rPr>
          <w:rFonts w:eastAsiaTheme="minorEastAsia"/>
          <w:color w:val="000000" w:themeColor="text1"/>
          <w:sz w:val="20"/>
          <w:szCs w:val="20"/>
        </w:rPr>
        <w:t xml:space="preserve">prostřednictvím podpory učitelů, aby dokázali rozvíjet potenciál žáků. Společné vzdělávání heterogenních kolektivů žáků přináší silnější společenskou soudržnost, občanskou angažovanost </w:t>
      </w:r>
      <w:r w:rsidRPr="4D23653A" w:rsidR="00967A3F">
        <w:rPr>
          <w:rFonts w:eastAsiaTheme="minorEastAsia"/>
          <w:color w:val="000000" w:themeColor="text1"/>
          <w:sz w:val="20"/>
          <w:szCs w:val="20"/>
        </w:rPr>
        <w:t>i </w:t>
      </w:r>
      <w:r w:rsidRPr="4D23653A" w:rsidR="135F3BAF">
        <w:rPr>
          <w:rFonts w:eastAsiaTheme="minorEastAsia"/>
          <w:color w:val="000000" w:themeColor="text1"/>
          <w:sz w:val="20"/>
          <w:szCs w:val="20"/>
        </w:rPr>
        <w:t xml:space="preserve">větší flexibilitu </w:t>
      </w:r>
      <w:r w:rsidRPr="4D23653A" w:rsidR="00967A3F">
        <w:rPr>
          <w:rFonts w:eastAsiaTheme="minorEastAsia"/>
          <w:color w:val="000000" w:themeColor="text1"/>
          <w:sz w:val="20"/>
          <w:szCs w:val="20"/>
        </w:rPr>
        <w:t>v </w:t>
      </w:r>
      <w:r w:rsidRPr="4D23653A" w:rsidR="135F3BAF">
        <w:rPr>
          <w:rFonts w:eastAsiaTheme="minorEastAsia"/>
          <w:color w:val="000000" w:themeColor="text1"/>
          <w:sz w:val="20"/>
          <w:szCs w:val="20"/>
        </w:rPr>
        <w:t xml:space="preserve">další profesní kariéře. V oblasti tvorby podmínek pro další vzdělávání zejména v odborném vzdělávání vychází zacílení komponenty ze strategické linie 1.7 Strategie vzdělávací politiky </w:t>
      </w:r>
      <w:r w:rsidRPr="4D23653A" w:rsidR="00090BB0">
        <w:rPr>
          <w:rFonts w:eastAsiaTheme="minorEastAsia"/>
          <w:color w:val="000000" w:themeColor="text1"/>
          <w:sz w:val="20"/>
          <w:szCs w:val="20"/>
        </w:rPr>
        <w:t>ČR</w:t>
      </w:r>
      <w:r w:rsidRPr="4D23653A" w:rsidR="135F3BAF">
        <w:rPr>
          <w:rFonts w:eastAsiaTheme="minorEastAsia"/>
          <w:color w:val="000000" w:themeColor="text1"/>
          <w:sz w:val="20"/>
          <w:szCs w:val="20"/>
        </w:rPr>
        <w:t xml:space="preserve"> 2030+. Komponenta dále navazuje </w:t>
      </w:r>
      <w:r w:rsidRPr="4D23653A" w:rsidR="00967A3F">
        <w:rPr>
          <w:rFonts w:eastAsiaTheme="minorEastAsia"/>
          <w:color w:val="000000" w:themeColor="text1"/>
          <w:sz w:val="20"/>
          <w:szCs w:val="20"/>
        </w:rPr>
        <w:t>i </w:t>
      </w:r>
      <w:r w:rsidRPr="4D23653A" w:rsidR="135F3BAF">
        <w:rPr>
          <w:rFonts w:eastAsiaTheme="minorEastAsia"/>
          <w:color w:val="000000" w:themeColor="text1"/>
          <w:sz w:val="20"/>
          <w:szCs w:val="20"/>
        </w:rPr>
        <w:t xml:space="preserve">na doporučení Rady EU k Národnímu programu reforem, jenž doporučuje ČR zvýšit kvalitu </w:t>
      </w:r>
      <w:r w:rsidRPr="4D23653A" w:rsidR="00967A3F">
        <w:rPr>
          <w:rFonts w:eastAsiaTheme="minorEastAsia"/>
          <w:color w:val="000000" w:themeColor="text1"/>
          <w:sz w:val="20"/>
          <w:szCs w:val="20"/>
        </w:rPr>
        <w:t>a </w:t>
      </w:r>
      <w:proofErr w:type="spellStart"/>
      <w:r w:rsidRPr="4D23653A" w:rsidR="135F3BAF">
        <w:rPr>
          <w:rFonts w:eastAsiaTheme="minorEastAsia"/>
          <w:color w:val="000000" w:themeColor="text1"/>
          <w:sz w:val="20"/>
          <w:szCs w:val="20"/>
        </w:rPr>
        <w:t>inkluzivnost</w:t>
      </w:r>
      <w:proofErr w:type="spellEnd"/>
      <w:r w:rsidRPr="4D23653A" w:rsidR="135F3BAF">
        <w:rPr>
          <w:rFonts w:eastAsiaTheme="minorEastAsia"/>
          <w:color w:val="000000" w:themeColor="text1"/>
          <w:sz w:val="20"/>
          <w:szCs w:val="20"/>
        </w:rPr>
        <w:t xml:space="preserve"> systémů vzdělávání </w:t>
      </w:r>
      <w:r w:rsidRPr="4D23653A" w:rsidR="00967A3F">
        <w:rPr>
          <w:rFonts w:eastAsiaTheme="minorEastAsia"/>
          <w:color w:val="000000" w:themeColor="text1"/>
          <w:sz w:val="20"/>
          <w:szCs w:val="20"/>
        </w:rPr>
        <w:t>a </w:t>
      </w:r>
      <w:r w:rsidRPr="4D23653A" w:rsidR="135F3BAF">
        <w:rPr>
          <w:rFonts w:eastAsiaTheme="minorEastAsia"/>
          <w:color w:val="000000" w:themeColor="text1"/>
          <w:sz w:val="20"/>
          <w:szCs w:val="20"/>
        </w:rPr>
        <w:t xml:space="preserve">odborné přípravy, mimo jiné podporou technických </w:t>
      </w:r>
      <w:r w:rsidRPr="4D23653A" w:rsidR="00967A3F">
        <w:rPr>
          <w:rFonts w:eastAsiaTheme="minorEastAsia"/>
          <w:color w:val="000000" w:themeColor="text1"/>
          <w:sz w:val="20"/>
          <w:szCs w:val="20"/>
        </w:rPr>
        <w:t>a </w:t>
      </w:r>
      <w:r w:rsidRPr="4D23653A" w:rsidR="135F3BAF">
        <w:rPr>
          <w:rFonts w:eastAsiaTheme="minorEastAsia"/>
          <w:color w:val="000000" w:themeColor="text1"/>
          <w:sz w:val="20"/>
          <w:szCs w:val="20"/>
        </w:rPr>
        <w:t xml:space="preserve">digitálních dovedností </w:t>
      </w:r>
      <w:r w:rsidRPr="4D23653A" w:rsidR="00967A3F">
        <w:rPr>
          <w:rFonts w:eastAsiaTheme="minorEastAsia"/>
          <w:color w:val="000000" w:themeColor="text1"/>
          <w:sz w:val="20"/>
          <w:szCs w:val="20"/>
        </w:rPr>
        <w:t>a </w:t>
      </w:r>
      <w:r w:rsidRPr="4D23653A" w:rsidR="135F3BAF">
        <w:rPr>
          <w:rFonts w:eastAsiaTheme="minorEastAsia"/>
          <w:color w:val="000000" w:themeColor="text1"/>
          <w:sz w:val="20"/>
          <w:szCs w:val="20"/>
        </w:rPr>
        <w:t>podporou učitelského povolání.</w:t>
      </w:r>
      <w:r w:rsidRPr="4D23653A" w:rsidR="008B0C99">
        <w:rPr>
          <w:rFonts w:eastAsiaTheme="minorEastAsia"/>
          <w:color w:val="000000" w:themeColor="text1"/>
          <w:sz w:val="20"/>
          <w:szCs w:val="20"/>
        </w:rPr>
        <w:t xml:space="preserve"> </w:t>
      </w:r>
      <w:r w:rsidRPr="4D23653A" w:rsidR="135F3BAF">
        <w:rPr>
          <w:rFonts w:eastAsiaTheme="minorEastAsia"/>
          <w:color w:val="000000" w:themeColor="text1"/>
          <w:sz w:val="20"/>
          <w:szCs w:val="20"/>
        </w:rPr>
        <w:t xml:space="preserve">Pro zajištění naplnění cílů komponenty bude podpořena modernizace výukových kapacit s cílem vytvořit podmínky pro  vzdělávání </w:t>
      </w:r>
      <w:r w:rsidRPr="4D23653A" w:rsidR="00090BB0">
        <w:rPr>
          <w:rFonts w:eastAsiaTheme="minorEastAsia"/>
          <w:color w:val="000000" w:themeColor="text1"/>
          <w:sz w:val="20"/>
          <w:szCs w:val="20"/>
        </w:rPr>
        <w:t>napříč českou vzdělávací soustavou</w:t>
      </w:r>
      <w:r w:rsidRPr="4D23653A" w:rsidR="135F3BAF">
        <w:rPr>
          <w:rFonts w:eastAsiaTheme="minorEastAsia"/>
          <w:color w:val="000000" w:themeColor="text1"/>
          <w:sz w:val="20"/>
          <w:szCs w:val="20"/>
        </w:rPr>
        <w:t xml:space="preserve"> v rámci tvorby podmínek pro realizaci up-</w:t>
      </w:r>
      <w:proofErr w:type="spellStart"/>
      <w:r w:rsidRPr="4D23653A" w:rsidR="135F3BAF">
        <w:rPr>
          <w:rFonts w:eastAsiaTheme="minorEastAsia"/>
          <w:color w:val="000000" w:themeColor="text1"/>
          <w:sz w:val="20"/>
          <w:szCs w:val="20"/>
        </w:rPr>
        <w:t>skillingu</w:t>
      </w:r>
      <w:proofErr w:type="spellEnd"/>
      <w:r w:rsidRPr="4D23653A" w:rsidR="135F3BAF">
        <w:rPr>
          <w:rFonts w:eastAsiaTheme="minorEastAsia"/>
          <w:color w:val="000000" w:themeColor="text1"/>
          <w:sz w:val="20"/>
          <w:szCs w:val="20"/>
        </w:rPr>
        <w:t xml:space="preserve"> </w:t>
      </w:r>
      <w:r w:rsidRPr="4D23653A" w:rsidR="00967A3F">
        <w:rPr>
          <w:rFonts w:eastAsiaTheme="minorEastAsia"/>
          <w:color w:val="000000" w:themeColor="text1"/>
          <w:sz w:val="20"/>
          <w:szCs w:val="20"/>
        </w:rPr>
        <w:t>a </w:t>
      </w:r>
      <w:r w:rsidRPr="4D23653A" w:rsidR="135F3BAF">
        <w:rPr>
          <w:rFonts w:eastAsiaTheme="minorEastAsia"/>
          <w:color w:val="000000" w:themeColor="text1"/>
          <w:sz w:val="20"/>
          <w:szCs w:val="20"/>
        </w:rPr>
        <w:t>re-</w:t>
      </w:r>
      <w:proofErr w:type="spellStart"/>
      <w:r w:rsidRPr="4D23653A" w:rsidR="135F3BAF">
        <w:rPr>
          <w:rFonts w:eastAsiaTheme="minorEastAsia"/>
          <w:color w:val="000000" w:themeColor="text1"/>
          <w:sz w:val="20"/>
          <w:szCs w:val="20"/>
        </w:rPr>
        <w:t>skillingu</w:t>
      </w:r>
      <w:proofErr w:type="spellEnd"/>
      <w:r w:rsidRPr="4D23653A" w:rsidR="135F3BAF">
        <w:rPr>
          <w:rFonts w:eastAsiaTheme="minorEastAsia"/>
          <w:color w:val="000000" w:themeColor="text1"/>
          <w:sz w:val="20"/>
          <w:szCs w:val="20"/>
        </w:rPr>
        <w:t xml:space="preserve"> v oblastech rychle se rozvíjejících oborových odvětvích </w:t>
      </w:r>
      <w:r w:rsidRPr="4D23653A" w:rsidR="00967A3F">
        <w:rPr>
          <w:rFonts w:eastAsiaTheme="minorEastAsia"/>
          <w:color w:val="000000" w:themeColor="text1"/>
          <w:sz w:val="20"/>
          <w:szCs w:val="20"/>
        </w:rPr>
        <w:t>a </w:t>
      </w:r>
      <w:r w:rsidRPr="4D23653A" w:rsidR="135F3BAF">
        <w:rPr>
          <w:rFonts w:eastAsiaTheme="minorEastAsia"/>
          <w:color w:val="000000" w:themeColor="text1"/>
          <w:sz w:val="20"/>
          <w:szCs w:val="20"/>
        </w:rPr>
        <w:t xml:space="preserve">oborů s vazbou na </w:t>
      </w:r>
      <w:r w:rsidRPr="4D23653A" w:rsidR="00090BB0">
        <w:rPr>
          <w:rFonts w:eastAsiaTheme="minorEastAsia"/>
          <w:color w:val="000000" w:themeColor="text1"/>
          <w:sz w:val="20"/>
          <w:szCs w:val="20"/>
        </w:rPr>
        <w:t xml:space="preserve">Národní výzkumnou </w:t>
      </w:r>
      <w:r w:rsidRPr="4D23653A" w:rsidR="001D1615">
        <w:rPr>
          <w:rFonts w:eastAsiaTheme="minorEastAsia"/>
          <w:color w:val="000000" w:themeColor="text1"/>
          <w:sz w:val="20"/>
          <w:szCs w:val="20"/>
        </w:rPr>
        <w:t>a </w:t>
      </w:r>
      <w:r w:rsidRPr="4D23653A" w:rsidR="00090BB0">
        <w:rPr>
          <w:rFonts w:eastAsiaTheme="minorEastAsia"/>
          <w:color w:val="000000" w:themeColor="text1"/>
          <w:sz w:val="20"/>
          <w:szCs w:val="20"/>
        </w:rPr>
        <w:t>inovační s</w:t>
      </w:r>
      <w:r w:rsidRPr="4D23653A" w:rsidR="135F3BAF">
        <w:rPr>
          <w:rFonts w:eastAsiaTheme="minorEastAsia"/>
          <w:color w:val="000000" w:themeColor="text1"/>
          <w:sz w:val="20"/>
          <w:szCs w:val="20"/>
        </w:rPr>
        <w:t>trategii</w:t>
      </w:r>
      <w:r w:rsidRPr="4D23653A" w:rsidR="00090BB0">
        <w:rPr>
          <w:rFonts w:eastAsiaTheme="minorEastAsia"/>
          <w:color w:val="000000" w:themeColor="text1"/>
          <w:sz w:val="20"/>
          <w:szCs w:val="20"/>
        </w:rPr>
        <w:t xml:space="preserve"> pro</w:t>
      </w:r>
      <w:r w:rsidRPr="4D23653A" w:rsidR="135F3BAF">
        <w:rPr>
          <w:rFonts w:eastAsiaTheme="minorEastAsia"/>
          <w:color w:val="000000" w:themeColor="text1"/>
          <w:sz w:val="20"/>
          <w:szCs w:val="20"/>
        </w:rPr>
        <w:t xml:space="preserve"> inteligentní specializac</w:t>
      </w:r>
      <w:r w:rsidRPr="4D23653A" w:rsidR="00090BB0">
        <w:rPr>
          <w:rFonts w:eastAsiaTheme="minorEastAsia"/>
          <w:color w:val="000000" w:themeColor="text1"/>
          <w:sz w:val="20"/>
          <w:szCs w:val="20"/>
        </w:rPr>
        <w:t>i České republiky</w:t>
      </w:r>
      <w:r w:rsidRPr="4D23653A" w:rsidR="491CBDAF">
        <w:rPr>
          <w:rFonts w:eastAsiaTheme="minorEastAsia"/>
          <w:color w:val="000000" w:themeColor="text1"/>
          <w:sz w:val="20"/>
          <w:szCs w:val="20"/>
        </w:rPr>
        <w:t>, respektive oborů zasažených dopady pandemie COVID-19</w:t>
      </w:r>
      <w:r w:rsidRPr="4D23653A" w:rsidR="135F3BAF">
        <w:rPr>
          <w:rFonts w:eastAsiaTheme="minorEastAsia"/>
          <w:color w:val="000000" w:themeColor="text1"/>
          <w:sz w:val="20"/>
          <w:szCs w:val="20"/>
        </w:rPr>
        <w:t>.</w:t>
      </w:r>
      <w:r w:rsidRPr="4D23653A" w:rsidR="697DD82F">
        <w:rPr>
          <w:rFonts w:eastAsiaTheme="minorEastAsia"/>
          <w:color w:val="000000" w:themeColor="text1"/>
          <w:sz w:val="20"/>
          <w:szCs w:val="20"/>
        </w:rPr>
        <w:t xml:space="preserve"> Zároveň bude investice do vybraných klíčových akademických pracovišť v souladu s Doporučením Rady k národnímu programu reforem České republiky na rok 2019 a stanovisko Rady ke konvergenčními programu České republiky z roku 2</w:t>
      </w:r>
      <w:r w:rsidRPr="4D23653A" w:rsidR="3202CB8E">
        <w:rPr>
          <w:rFonts w:eastAsiaTheme="minorEastAsia"/>
          <w:color w:val="000000" w:themeColor="text1"/>
          <w:sz w:val="20"/>
          <w:szCs w:val="20"/>
        </w:rPr>
        <w:t>019 naplňovat doporučení č. (10), kde je zmíněno, že Č</w:t>
      </w:r>
      <w:r w:rsidRPr="4D23653A" w:rsidR="13C04AD2">
        <w:rPr>
          <w:rFonts w:eastAsiaTheme="minorEastAsia"/>
          <w:color w:val="000000" w:themeColor="text1"/>
          <w:sz w:val="20"/>
          <w:szCs w:val="20"/>
        </w:rPr>
        <w:t>eská republika</w:t>
      </w:r>
      <w:r w:rsidRPr="4D23653A" w:rsidR="3202CB8E">
        <w:rPr>
          <w:rFonts w:eastAsiaTheme="minorEastAsia"/>
          <w:color w:val="000000" w:themeColor="text1"/>
          <w:sz w:val="20"/>
          <w:szCs w:val="20"/>
        </w:rPr>
        <w:t xml:space="preserve"> potřebuje investice do vzdělávání a odborné přípravy (včetně vzdělávání a odborné přípravy pro dospělé</w:t>
      </w:r>
      <w:r w:rsidRPr="4D23653A" w:rsidR="5A52CE00">
        <w:rPr>
          <w:rFonts w:eastAsiaTheme="minorEastAsia"/>
          <w:color w:val="000000" w:themeColor="text1"/>
          <w:sz w:val="20"/>
          <w:szCs w:val="20"/>
        </w:rPr>
        <w:t xml:space="preserve"> o</w:t>
      </w:r>
      <w:r w:rsidRPr="4D23653A" w:rsidR="69DAC88B">
        <w:rPr>
          <w:rFonts w:eastAsiaTheme="minorEastAsia"/>
          <w:color w:val="000000" w:themeColor="text1"/>
          <w:sz w:val="20"/>
          <w:szCs w:val="20"/>
        </w:rPr>
        <w:t>soby), aby byla země připravena čelit výzvám,</w:t>
      </w:r>
      <w:r w:rsidRPr="4D23653A" w:rsidR="1DCD930E">
        <w:rPr>
          <w:rFonts w:eastAsiaTheme="minorEastAsia"/>
          <w:color w:val="000000" w:themeColor="text1"/>
          <w:sz w:val="20"/>
          <w:szCs w:val="20"/>
        </w:rPr>
        <w:t xml:space="preserve"> budovala svoji odolnost</w:t>
      </w:r>
      <w:r w:rsidRPr="4D23653A" w:rsidR="11CDDAA2">
        <w:rPr>
          <w:rFonts w:eastAsiaTheme="minorEastAsia"/>
          <w:color w:val="000000" w:themeColor="text1"/>
          <w:sz w:val="20"/>
          <w:szCs w:val="20"/>
        </w:rPr>
        <w:t xml:space="preserve"> k nimž vedou strukturální změny v ekonomice nejen z důvodu pandemické krize kvůli šíření COVID-19, ale ,</w:t>
      </w:r>
      <w:r w:rsidRPr="4D23653A" w:rsidR="69DAC88B">
        <w:rPr>
          <w:rFonts w:eastAsiaTheme="minorEastAsia"/>
          <w:color w:val="000000" w:themeColor="text1"/>
          <w:sz w:val="20"/>
          <w:szCs w:val="20"/>
        </w:rPr>
        <w:t>např.</w:t>
      </w:r>
      <w:r w:rsidRPr="4D23653A" w:rsidR="5946499A">
        <w:rPr>
          <w:rFonts w:eastAsiaTheme="minorEastAsia"/>
          <w:color w:val="000000" w:themeColor="text1"/>
          <w:sz w:val="20"/>
          <w:szCs w:val="20"/>
        </w:rPr>
        <w:t xml:space="preserve"> také</w:t>
      </w:r>
      <w:r w:rsidRPr="4D23653A" w:rsidR="69DAC88B">
        <w:rPr>
          <w:rFonts w:eastAsiaTheme="minorEastAsia"/>
          <w:color w:val="000000" w:themeColor="text1"/>
          <w:sz w:val="20"/>
          <w:szCs w:val="20"/>
        </w:rPr>
        <w:t xml:space="preserve"> </w:t>
      </w:r>
      <w:r w:rsidRPr="4D23653A" w:rsidR="3C16B069">
        <w:rPr>
          <w:rFonts w:eastAsiaTheme="minorEastAsia"/>
          <w:color w:val="000000" w:themeColor="text1"/>
          <w:sz w:val="20"/>
          <w:szCs w:val="20"/>
        </w:rPr>
        <w:t>budoucí technologické změny průmyslu 4.0.</w:t>
      </w:r>
      <w:r w:rsidRPr="4D23653A" w:rsidR="5F402352">
        <w:rPr>
          <w:rFonts w:eastAsiaTheme="minorEastAsia"/>
          <w:color w:val="000000" w:themeColor="text1"/>
          <w:sz w:val="20"/>
          <w:szCs w:val="20"/>
        </w:rPr>
        <w:t xml:space="preserve"> </w:t>
      </w:r>
      <w:r w:rsidRPr="4D23653A" w:rsidR="4D8641A1">
        <w:rPr>
          <w:rFonts w:eastAsiaTheme="minorEastAsia"/>
          <w:color w:val="000000" w:themeColor="text1"/>
          <w:sz w:val="20"/>
          <w:szCs w:val="20"/>
        </w:rPr>
        <w:t xml:space="preserve">Bez kvalitního a moderního zázemí nedokáže držet vysokoškolské prostředí krok s dobou, která se tak rychle mění, že již ani neznáme její přesný směr </w:t>
      </w:r>
      <w:r w:rsidRPr="4D23653A" w:rsidR="7381AAD1">
        <w:rPr>
          <w:rFonts w:eastAsiaTheme="minorEastAsia"/>
          <w:color w:val="000000" w:themeColor="text1"/>
          <w:sz w:val="20"/>
          <w:szCs w:val="20"/>
        </w:rPr>
        <w:t>vývoje v nejbližších dekádách.</w:t>
      </w:r>
      <w:r w:rsidRPr="4D23653A" w:rsidR="4D8641A1">
        <w:rPr>
          <w:rFonts w:eastAsiaTheme="minorEastAsia"/>
          <w:color w:val="000000" w:themeColor="text1"/>
          <w:sz w:val="20"/>
          <w:szCs w:val="20"/>
        </w:rPr>
        <w:t xml:space="preserve"> </w:t>
      </w:r>
      <w:r w:rsidRPr="4D23653A" w:rsidR="322FCE95">
        <w:rPr>
          <w:rFonts w:eastAsiaTheme="minorEastAsia"/>
          <w:color w:val="000000" w:themeColor="text1"/>
          <w:sz w:val="20"/>
          <w:szCs w:val="20"/>
        </w:rPr>
        <w:t xml:space="preserve">Podporovat budování </w:t>
      </w:r>
      <w:r w:rsidRPr="4D23653A" w:rsidR="5F53FDFC">
        <w:rPr>
          <w:rFonts w:eastAsiaTheme="minorEastAsia"/>
          <w:color w:val="000000" w:themeColor="text1"/>
          <w:sz w:val="20"/>
          <w:szCs w:val="20"/>
        </w:rPr>
        <w:t>či rozšiřování zázemí</w:t>
      </w:r>
      <w:r w:rsidRPr="4D23653A" w:rsidR="1332B403">
        <w:rPr>
          <w:rFonts w:eastAsiaTheme="minorEastAsia"/>
          <w:color w:val="000000" w:themeColor="text1"/>
          <w:sz w:val="20"/>
          <w:szCs w:val="20"/>
        </w:rPr>
        <w:t xml:space="preserve"> vysokých škol v podobě modernizace prostředí</w:t>
      </w:r>
      <w:r w:rsidRPr="4D23653A">
        <w:rPr>
          <w:rFonts w:eastAsiaTheme="minorEastAsia"/>
          <w:color w:val="000000" w:themeColor="text1"/>
          <w:sz w:val="20"/>
          <w:szCs w:val="20"/>
        </w:rPr>
        <w:t>, nákupu přístrojového vybavení</w:t>
      </w:r>
      <w:r w:rsidRPr="4D23653A" w:rsidR="1332B403">
        <w:rPr>
          <w:rFonts w:eastAsiaTheme="minorEastAsia"/>
          <w:color w:val="000000" w:themeColor="text1"/>
          <w:sz w:val="20"/>
          <w:szCs w:val="20"/>
        </w:rPr>
        <w:t xml:space="preserve"> a rozvoj fyzické i digitální infrastruktury je prioritou České republiky</w:t>
      </w:r>
      <w:r w:rsidRPr="4D23653A" w:rsidR="322FCE95">
        <w:rPr>
          <w:rFonts w:eastAsiaTheme="minorEastAsia"/>
          <w:color w:val="000000" w:themeColor="text1"/>
          <w:sz w:val="20"/>
          <w:szCs w:val="20"/>
        </w:rPr>
        <w:t xml:space="preserve"> v </w:t>
      </w:r>
      <w:r w:rsidRPr="4D23653A" w:rsidR="3939617C">
        <w:rPr>
          <w:rFonts w:eastAsiaTheme="minorEastAsia"/>
          <w:color w:val="000000" w:themeColor="text1"/>
          <w:sz w:val="20"/>
          <w:szCs w:val="20"/>
        </w:rPr>
        <w:t xml:space="preserve">podobě investic do </w:t>
      </w:r>
      <w:r w:rsidRPr="4D23653A" w:rsidR="322FCE95">
        <w:rPr>
          <w:rFonts w:eastAsiaTheme="minorEastAsia"/>
          <w:color w:val="000000" w:themeColor="text1"/>
          <w:sz w:val="20"/>
          <w:szCs w:val="20"/>
        </w:rPr>
        <w:t>terciární</w:t>
      </w:r>
      <w:r w:rsidRPr="4D23653A" w:rsidR="704F6C69">
        <w:rPr>
          <w:rFonts w:eastAsiaTheme="minorEastAsia"/>
          <w:color w:val="000000" w:themeColor="text1"/>
          <w:sz w:val="20"/>
          <w:szCs w:val="20"/>
        </w:rPr>
        <w:t>ho</w:t>
      </w:r>
      <w:r w:rsidRPr="4D23653A" w:rsidR="322FCE95">
        <w:rPr>
          <w:rFonts w:eastAsiaTheme="minorEastAsia"/>
          <w:color w:val="000000" w:themeColor="text1"/>
          <w:sz w:val="20"/>
          <w:szCs w:val="20"/>
        </w:rPr>
        <w:t xml:space="preserve"> sektoru </w:t>
      </w:r>
      <w:r w:rsidRPr="4D23653A" w:rsidR="3488D179">
        <w:rPr>
          <w:rFonts w:eastAsiaTheme="minorEastAsia"/>
          <w:color w:val="000000" w:themeColor="text1"/>
          <w:sz w:val="20"/>
          <w:szCs w:val="20"/>
        </w:rPr>
        <w:t>vzdělávací</w:t>
      </w:r>
      <w:r w:rsidRPr="4D23653A" w:rsidR="6E8E04F2">
        <w:rPr>
          <w:rFonts w:eastAsiaTheme="minorEastAsia"/>
          <w:color w:val="000000" w:themeColor="text1"/>
          <w:sz w:val="20"/>
          <w:szCs w:val="20"/>
        </w:rPr>
        <w:t xml:space="preserve"> soustavy</w:t>
      </w:r>
      <w:r w:rsidRPr="4D23653A" w:rsidR="54B958C3">
        <w:rPr>
          <w:rFonts w:eastAsiaTheme="minorEastAsia"/>
          <w:color w:val="000000" w:themeColor="text1"/>
          <w:sz w:val="20"/>
          <w:szCs w:val="20"/>
        </w:rPr>
        <w:t>, která je zakotvena</w:t>
      </w:r>
      <w:r w:rsidRPr="4D23653A" w:rsidR="4AA65851">
        <w:rPr>
          <w:rFonts w:eastAsiaTheme="minorEastAsia"/>
          <w:color w:val="000000" w:themeColor="text1"/>
          <w:sz w:val="20"/>
          <w:szCs w:val="20"/>
        </w:rPr>
        <w:t xml:space="preserve"> </w:t>
      </w:r>
      <w:r w:rsidRPr="4D23653A" w:rsidR="54B958C3">
        <w:rPr>
          <w:rFonts w:eastAsiaTheme="minorEastAsia"/>
          <w:color w:val="000000" w:themeColor="text1"/>
          <w:sz w:val="20"/>
          <w:szCs w:val="20"/>
        </w:rPr>
        <w:t xml:space="preserve">ve Strategickém záměru ministerstva pro oblast vysokých škol na období od roku 2021. </w:t>
      </w:r>
      <w:r w:rsidRPr="4D23653A" w:rsidR="135F3BAF">
        <w:rPr>
          <w:rFonts w:eastAsiaTheme="minorEastAsia"/>
          <w:color w:val="000000" w:themeColor="text1"/>
          <w:sz w:val="20"/>
          <w:szCs w:val="20"/>
        </w:rPr>
        <w:t>V této oblasti bude třeba zajistit podmínky</w:t>
      </w:r>
      <w:r w:rsidRPr="4D23653A" w:rsidR="00DD4C59">
        <w:rPr>
          <w:rFonts w:eastAsiaTheme="minorEastAsia"/>
          <w:color w:val="000000" w:themeColor="text1"/>
          <w:sz w:val="20"/>
          <w:szCs w:val="20"/>
        </w:rPr>
        <w:t>,</w:t>
      </w:r>
      <w:r w:rsidRPr="4D23653A" w:rsidR="00967A3F">
        <w:rPr>
          <w:rFonts w:eastAsiaTheme="minorEastAsia"/>
          <w:color w:val="000000" w:themeColor="text1"/>
          <w:sz w:val="20"/>
          <w:szCs w:val="20"/>
        </w:rPr>
        <w:t> </w:t>
      </w:r>
      <w:r w:rsidRPr="4D23653A" w:rsidR="135F3BAF">
        <w:rPr>
          <w:rFonts w:eastAsiaTheme="minorEastAsia"/>
          <w:color w:val="000000" w:themeColor="text1"/>
          <w:sz w:val="20"/>
          <w:szCs w:val="20"/>
        </w:rPr>
        <w:t xml:space="preserve">vybavenost škol </w:t>
      </w:r>
      <w:r w:rsidRPr="4D23653A" w:rsidR="00967A3F">
        <w:rPr>
          <w:rFonts w:eastAsiaTheme="minorEastAsia"/>
          <w:color w:val="000000" w:themeColor="text1"/>
          <w:sz w:val="20"/>
          <w:szCs w:val="20"/>
        </w:rPr>
        <w:t>a </w:t>
      </w:r>
      <w:r w:rsidRPr="4D23653A" w:rsidR="135F3BAF">
        <w:rPr>
          <w:rFonts w:eastAsiaTheme="minorEastAsia"/>
          <w:color w:val="000000" w:themeColor="text1"/>
          <w:sz w:val="20"/>
          <w:szCs w:val="20"/>
        </w:rPr>
        <w:t xml:space="preserve">kompetence pedagogů ve snaze o zvýšení dostupnosti </w:t>
      </w:r>
      <w:r w:rsidRPr="4D23653A" w:rsidR="00967A3F">
        <w:rPr>
          <w:rFonts w:eastAsiaTheme="minorEastAsia"/>
          <w:color w:val="000000" w:themeColor="text1"/>
          <w:sz w:val="20"/>
          <w:szCs w:val="20"/>
        </w:rPr>
        <w:t>a </w:t>
      </w:r>
      <w:r w:rsidRPr="4D23653A" w:rsidR="135F3BAF">
        <w:rPr>
          <w:rFonts w:eastAsiaTheme="minorEastAsia"/>
          <w:color w:val="000000" w:themeColor="text1"/>
          <w:sz w:val="20"/>
          <w:szCs w:val="20"/>
        </w:rPr>
        <w:t>kvality</w:t>
      </w:r>
      <w:r w:rsidRPr="4D23653A" w:rsidR="6C4D28A3">
        <w:rPr>
          <w:rFonts w:eastAsiaTheme="minorEastAsia"/>
          <w:color w:val="000000" w:themeColor="text1"/>
          <w:sz w:val="20"/>
          <w:szCs w:val="20"/>
        </w:rPr>
        <w:t xml:space="preserve"> také</w:t>
      </w:r>
      <w:r w:rsidRPr="4D23653A" w:rsidR="135F3BAF">
        <w:rPr>
          <w:rFonts w:eastAsiaTheme="minorEastAsia"/>
          <w:color w:val="000000" w:themeColor="text1"/>
          <w:sz w:val="20"/>
          <w:szCs w:val="20"/>
        </w:rPr>
        <w:t xml:space="preserve"> dalšího vzdělávání. Plánovaná intervence podpoří implementaci Strategie vzdělávací politiky ČR do roku 2030+</w:t>
      </w:r>
      <w:r w:rsidRPr="4D23653A" w:rsidR="00DD4C59">
        <w:rPr>
          <w:rFonts w:eastAsiaTheme="minorEastAsia"/>
          <w:color w:val="000000" w:themeColor="text1"/>
          <w:sz w:val="20"/>
          <w:szCs w:val="20"/>
        </w:rPr>
        <w:t xml:space="preserve"> </w:t>
      </w:r>
      <w:r w:rsidRPr="4D23653A" w:rsidR="001D1615">
        <w:rPr>
          <w:rFonts w:eastAsiaTheme="minorEastAsia"/>
          <w:color w:val="000000" w:themeColor="text1"/>
          <w:sz w:val="20"/>
          <w:szCs w:val="20"/>
        </w:rPr>
        <w:t>a </w:t>
      </w:r>
      <w:r w:rsidRPr="4D23653A" w:rsidR="00DD4C59">
        <w:rPr>
          <w:rFonts w:eastAsiaTheme="minorEastAsia"/>
          <w:color w:val="000000" w:themeColor="text1"/>
          <w:sz w:val="20"/>
          <w:szCs w:val="20"/>
        </w:rPr>
        <w:t>také Strategický záměr ministerstva pro oblast vysokých škol na období od roku 2021</w:t>
      </w:r>
      <w:r w:rsidRPr="4D23653A" w:rsidR="135F3BAF">
        <w:rPr>
          <w:rFonts w:eastAsiaTheme="minorEastAsia"/>
          <w:color w:val="000000" w:themeColor="text1"/>
          <w:sz w:val="20"/>
          <w:szCs w:val="20"/>
        </w:rPr>
        <w:t>. V oblasti vysokého školství je podpora dále směřována do rozvoje studijních programů, které jsou v souladu s potřebami trhu práce, do podpory vzdělávání online a do rozvoje kapacit škol pro up-</w:t>
      </w:r>
      <w:proofErr w:type="spellStart"/>
      <w:r w:rsidRPr="4D23653A" w:rsidR="135F3BAF">
        <w:rPr>
          <w:rFonts w:eastAsiaTheme="minorEastAsia"/>
          <w:color w:val="000000" w:themeColor="text1"/>
          <w:sz w:val="20"/>
          <w:szCs w:val="20"/>
        </w:rPr>
        <w:t>skilling</w:t>
      </w:r>
      <w:proofErr w:type="spellEnd"/>
      <w:r w:rsidRPr="4D23653A" w:rsidR="135F3BAF">
        <w:rPr>
          <w:rFonts w:eastAsiaTheme="minorEastAsia"/>
          <w:color w:val="000000" w:themeColor="text1"/>
          <w:sz w:val="20"/>
          <w:szCs w:val="20"/>
        </w:rPr>
        <w:t xml:space="preserve"> a re-</w:t>
      </w:r>
      <w:proofErr w:type="spellStart"/>
      <w:r w:rsidRPr="4D23653A" w:rsidR="135F3BAF">
        <w:rPr>
          <w:rFonts w:eastAsiaTheme="minorEastAsia"/>
          <w:color w:val="000000" w:themeColor="text1"/>
          <w:sz w:val="20"/>
          <w:szCs w:val="20"/>
        </w:rPr>
        <w:t>skilling</w:t>
      </w:r>
      <w:proofErr w:type="spellEnd"/>
      <w:r w:rsidRPr="4D23653A" w:rsidR="135F3BAF">
        <w:rPr>
          <w:rFonts w:eastAsiaTheme="minorEastAsia"/>
          <w:color w:val="000000" w:themeColor="text1"/>
          <w:sz w:val="20"/>
          <w:szCs w:val="20"/>
        </w:rPr>
        <w:t>.</w:t>
      </w:r>
      <w:r w:rsidRPr="4D23653A" w:rsidR="008B0C99">
        <w:rPr>
          <w:rFonts w:eastAsiaTheme="minorEastAsia"/>
          <w:color w:val="000000" w:themeColor="text1"/>
          <w:sz w:val="20"/>
          <w:szCs w:val="20"/>
        </w:rPr>
        <w:t xml:space="preserve"> </w:t>
      </w:r>
      <w:r w:rsidRPr="4D23653A" w:rsidR="135F3BAF">
        <w:rPr>
          <w:rFonts w:eastAsiaTheme="minorEastAsia"/>
          <w:color w:val="000000" w:themeColor="text1"/>
          <w:sz w:val="20"/>
          <w:szCs w:val="20"/>
        </w:rPr>
        <w:t xml:space="preserve">Komponenta dále obsahuje </w:t>
      </w:r>
      <w:r w:rsidRPr="4D23653A" w:rsidR="00967A3F">
        <w:rPr>
          <w:rFonts w:eastAsiaTheme="minorEastAsia"/>
          <w:color w:val="000000" w:themeColor="text1"/>
          <w:sz w:val="20"/>
          <w:szCs w:val="20"/>
        </w:rPr>
        <w:t>i </w:t>
      </w:r>
      <w:r w:rsidRPr="4D23653A" w:rsidR="135F3BAF">
        <w:rPr>
          <w:rFonts w:eastAsiaTheme="minorEastAsia"/>
          <w:color w:val="000000" w:themeColor="text1"/>
          <w:sz w:val="20"/>
          <w:szCs w:val="20"/>
        </w:rPr>
        <w:t xml:space="preserve">iniciativy adresující nedostatečnou úroveň kompetencí pedagogů pro vzdělávání heterogenních kolektivů žáků, </w:t>
      </w:r>
      <w:r w:rsidRPr="4D23653A" w:rsidR="00967A3F">
        <w:rPr>
          <w:rFonts w:eastAsiaTheme="minorEastAsia"/>
          <w:color w:val="000000" w:themeColor="text1"/>
          <w:sz w:val="20"/>
          <w:szCs w:val="20"/>
        </w:rPr>
        <w:t>v </w:t>
      </w:r>
      <w:r w:rsidRPr="4D23653A" w:rsidR="135F3BAF">
        <w:rPr>
          <w:rFonts w:eastAsiaTheme="minorEastAsia"/>
          <w:color w:val="000000" w:themeColor="text1"/>
          <w:sz w:val="20"/>
          <w:szCs w:val="20"/>
        </w:rPr>
        <w:t>nichž by rozvíjeli jejich individuální potenciál.</w:t>
      </w:r>
      <w:r w:rsidRPr="4D23653A" w:rsidR="002C2FAB">
        <w:rPr>
          <w:rFonts w:eastAsiaTheme="minorEastAsia"/>
          <w:color w:val="000000" w:themeColor="text1"/>
          <w:sz w:val="20"/>
          <w:szCs w:val="20"/>
        </w:rPr>
        <w:t xml:space="preserve"> </w:t>
      </w:r>
      <w:r w:rsidRPr="4D23653A" w:rsidR="135F3BAF">
        <w:rPr>
          <w:rFonts w:eastAsiaTheme="minorEastAsia"/>
          <w:color w:val="000000" w:themeColor="text1"/>
          <w:sz w:val="20"/>
          <w:szCs w:val="20"/>
        </w:rPr>
        <w:t xml:space="preserve">Soubor těchto aktivit je plně v souladu s jednotlivými opatřeními </w:t>
      </w:r>
      <w:r w:rsidRPr="4D23653A" w:rsidR="00967A3F">
        <w:rPr>
          <w:rFonts w:eastAsiaTheme="minorEastAsia"/>
          <w:color w:val="000000" w:themeColor="text1"/>
          <w:sz w:val="20"/>
          <w:szCs w:val="20"/>
        </w:rPr>
        <w:t>a </w:t>
      </w:r>
      <w:r w:rsidRPr="4D23653A" w:rsidR="135F3BAF">
        <w:rPr>
          <w:rFonts w:eastAsiaTheme="minorEastAsia"/>
          <w:color w:val="000000" w:themeColor="text1"/>
          <w:sz w:val="20"/>
          <w:szCs w:val="20"/>
        </w:rPr>
        <w:t>aktivitami klíčových opatření, která jsou prioritou M</w:t>
      </w:r>
      <w:r w:rsidRPr="4D23653A" w:rsidR="00DD4C59">
        <w:rPr>
          <w:rFonts w:eastAsiaTheme="minorEastAsia"/>
          <w:color w:val="000000" w:themeColor="text1"/>
          <w:sz w:val="20"/>
          <w:szCs w:val="20"/>
        </w:rPr>
        <w:t xml:space="preserve">inisterstva školství, mládeže </w:t>
      </w:r>
      <w:r w:rsidRPr="4D23653A" w:rsidR="001D1615">
        <w:rPr>
          <w:rFonts w:eastAsiaTheme="minorEastAsia"/>
          <w:color w:val="000000" w:themeColor="text1"/>
          <w:sz w:val="20"/>
          <w:szCs w:val="20"/>
        </w:rPr>
        <w:t>a </w:t>
      </w:r>
      <w:r w:rsidRPr="4D23653A" w:rsidR="00DD4C59">
        <w:rPr>
          <w:rFonts w:eastAsiaTheme="minorEastAsia"/>
          <w:color w:val="000000" w:themeColor="text1"/>
          <w:sz w:val="20"/>
          <w:szCs w:val="20"/>
        </w:rPr>
        <w:t>tělovýchovy.</w:t>
      </w:r>
      <w:r w:rsidRPr="4D23653A" w:rsidR="135F3BAF">
        <w:rPr>
          <w:rFonts w:eastAsiaTheme="minorEastAsia"/>
          <w:color w:val="000000" w:themeColor="text1"/>
          <w:sz w:val="20"/>
          <w:szCs w:val="20"/>
        </w:rPr>
        <w:t xml:space="preserve">  </w:t>
      </w:r>
    </w:p>
    <w:p w:rsidR="34F5B84F" w:rsidP="2E1CA8BD" w:rsidRDefault="34F5B84F" w14:paraId="6B6A10A4" w14:textId="535ABA29">
      <w:pPr>
        <w:spacing w:line="240" w:lineRule="auto"/>
        <w:rPr>
          <w:rFonts w:eastAsiaTheme="minorEastAsia"/>
          <w:b/>
          <w:bCs/>
          <w:color w:val="000000" w:themeColor="text1"/>
          <w:sz w:val="20"/>
          <w:szCs w:val="20"/>
        </w:rPr>
      </w:pPr>
    </w:p>
    <w:p w:rsidR="00742604" w:rsidP="2E1CA8BD" w:rsidRDefault="3D3694A2" w14:paraId="56AA39FE" w14:textId="2CCBB734">
      <w:pPr>
        <w:spacing w:line="240" w:lineRule="auto"/>
        <w:jc w:val="both"/>
        <w:rPr>
          <w:rFonts w:eastAsiaTheme="minorEastAsia"/>
          <w:b/>
          <w:bCs/>
          <w:color w:val="000000" w:themeColor="text1"/>
          <w:sz w:val="20"/>
          <w:szCs w:val="20"/>
        </w:rPr>
      </w:pPr>
      <w:r w:rsidRPr="2E1CA8BD">
        <w:rPr>
          <w:rFonts w:eastAsiaTheme="minorEastAsia"/>
          <w:b/>
          <w:bCs/>
          <w:color w:val="000000" w:themeColor="text1"/>
          <w:sz w:val="20"/>
          <w:szCs w:val="20"/>
        </w:rPr>
        <w:t>a) Detail komponenty</w:t>
      </w:r>
    </w:p>
    <w:p w:rsidR="00807930" w:rsidP="2E1CA8BD" w:rsidRDefault="00807930" w14:paraId="022F6110" w14:textId="56DC731C">
      <w:pPr>
        <w:spacing w:line="240" w:lineRule="auto"/>
        <w:jc w:val="both"/>
        <w:rPr>
          <w:rFonts w:eastAsiaTheme="minorEastAsia"/>
          <w:sz w:val="20"/>
          <w:szCs w:val="20"/>
        </w:rPr>
      </w:pPr>
      <w:r w:rsidRPr="2E1CA8BD">
        <w:rPr>
          <w:rFonts w:eastAsiaTheme="minorEastAsia"/>
          <w:sz w:val="20"/>
          <w:szCs w:val="20"/>
        </w:rPr>
        <w:t>Pro zajištění naplnění cílů komponenty bude podpořena modernizace výukových kapacit</w:t>
      </w:r>
      <w:r w:rsidRPr="2E1CA8BD" w:rsidR="001D1615">
        <w:rPr>
          <w:rFonts w:eastAsiaTheme="minorEastAsia"/>
          <w:sz w:val="20"/>
          <w:szCs w:val="20"/>
        </w:rPr>
        <w:t> </w:t>
      </w:r>
      <w:r w:rsidRPr="2E1CA8BD" w:rsidR="00BC6B7F">
        <w:rPr>
          <w:rFonts w:eastAsiaTheme="minorEastAsia"/>
          <w:sz w:val="20"/>
          <w:szCs w:val="20"/>
        </w:rPr>
        <w:t xml:space="preserve">veřejných vysokých škol </w:t>
      </w:r>
      <w:r w:rsidRPr="2E1CA8BD" w:rsidR="00967A3F">
        <w:rPr>
          <w:rFonts w:eastAsiaTheme="minorEastAsia"/>
          <w:sz w:val="20"/>
          <w:szCs w:val="20"/>
        </w:rPr>
        <w:t>s </w:t>
      </w:r>
      <w:r w:rsidRPr="2E1CA8BD">
        <w:rPr>
          <w:rFonts w:eastAsiaTheme="minorEastAsia"/>
          <w:sz w:val="20"/>
          <w:szCs w:val="20"/>
        </w:rPr>
        <w:t xml:space="preserve">cílem vytvořit podmínky pro další vzdělávání </w:t>
      </w:r>
      <w:r w:rsidRPr="2E1CA8BD" w:rsidR="00967A3F">
        <w:rPr>
          <w:rFonts w:eastAsiaTheme="minorEastAsia"/>
          <w:sz w:val="20"/>
          <w:szCs w:val="20"/>
        </w:rPr>
        <w:t>v </w:t>
      </w:r>
      <w:r w:rsidRPr="2E1CA8BD">
        <w:rPr>
          <w:rFonts w:eastAsiaTheme="minorEastAsia"/>
          <w:sz w:val="20"/>
          <w:szCs w:val="20"/>
        </w:rPr>
        <w:t>rámci tvorby podmínek pro realizaci up-</w:t>
      </w:r>
      <w:proofErr w:type="spellStart"/>
      <w:r w:rsidRPr="2E1CA8BD">
        <w:rPr>
          <w:rFonts w:eastAsiaTheme="minorEastAsia"/>
          <w:sz w:val="20"/>
          <w:szCs w:val="20"/>
        </w:rPr>
        <w:t>skillingu</w:t>
      </w:r>
      <w:proofErr w:type="spellEnd"/>
      <w:r w:rsidRPr="2E1CA8BD">
        <w:rPr>
          <w:rFonts w:eastAsiaTheme="minorEastAsia"/>
          <w:sz w:val="20"/>
          <w:szCs w:val="20"/>
        </w:rPr>
        <w:t xml:space="preserve"> </w:t>
      </w:r>
      <w:r w:rsidRPr="2E1CA8BD" w:rsidR="00967A3F">
        <w:rPr>
          <w:rFonts w:eastAsiaTheme="minorEastAsia"/>
          <w:sz w:val="20"/>
          <w:szCs w:val="20"/>
        </w:rPr>
        <w:t>a </w:t>
      </w:r>
      <w:r w:rsidRPr="2E1CA8BD">
        <w:rPr>
          <w:rFonts w:eastAsiaTheme="minorEastAsia"/>
          <w:sz w:val="20"/>
          <w:szCs w:val="20"/>
        </w:rPr>
        <w:t>re-</w:t>
      </w:r>
      <w:proofErr w:type="spellStart"/>
      <w:r w:rsidRPr="2E1CA8BD">
        <w:rPr>
          <w:rFonts w:eastAsiaTheme="minorEastAsia"/>
          <w:sz w:val="20"/>
          <w:szCs w:val="20"/>
        </w:rPr>
        <w:t>skillingu</w:t>
      </w:r>
      <w:proofErr w:type="spellEnd"/>
      <w:r w:rsidRPr="2E1CA8BD">
        <w:rPr>
          <w:rFonts w:eastAsiaTheme="minorEastAsia"/>
          <w:sz w:val="20"/>
          <w:szCs w:val="20"/>
        </w:rPr>
        <w:t xml:space="preserve"> </w:t>
      </w:r>
      <w:r w:rsidRPr="2E1CA8BD" w:rsidR="00967A3F">
        <w:rPr>
          <w:rFonts w:eastAsiaTheme="minorEastAsia"/>
          <w:sz w:val="20"/>
          <w:szCs w:val="20"/>
        </w:rPr>
        <w:t>v </w:t>
      </w:r>
      <w:r w:rsidRPr="2E1CA8BD">
        <w:rPr>
          <w:rFonts w:eastAsiaTheme="minorEastAsia"/>
          <w:sz w:val="20"/>
          <w:szCs w:val="20"/>
        </w:rPr>
        <w:t xml:space="preserve">oblastech rychle se rozvíjejících oborových odvětvích </w:t>
      </w:r>
      <w:r w:rsidRPr="2E1CA8BD" w:rsidR="00967A3F">
        <w:rPr>
          <w:rFonts w:eastAsiaTheme="minorEastAsia"/>
          <w:sz w:val="20"/>
          <w:szCs w:val="20"/>
        </w:rPr>
        <w:t>a </w:t>
      </w:r>
      <w:r w:rsidRPr="2E1CA8BD">
        <w:rPr>
          <w:rFonts w:eastAsiaTheme="minorEastAsia"/>
          <w:sz w:val="20"/>
          <w:szCs w:val="20"/>
        </w:rPr>
        <w:t xml:space="preserve">oborů </w:t>
      </w:r>
      <w:r w:rsidRPr="2E1CA8BD" w:rsidR="00967A3F">
        <w:rPr>
          <w:rFonts w:eastAsiaTheme="minorEastAsia"/>
          <w:sz w:val="20"/>
          <w:szCs w:val="20"/>
        </w:rPr>
        <w:t>s </w:t>
      </w:r>
      <w:r w:rsidRPr="2E1CA8BD">
        <w:rPr>
          <w:rFonts w:eastAsiaTheme="minorEastAsia"/>
          <w:sz w:val="20"/>
          <w:szCs w:val="20"/>
        </w:rPr>
        <w:t xml:space="preserve">vazbou na </w:t>
      </w:r>
      <w:r w:rsidRPr="2E1CA8BD" w:rsidR="00BC6B7F">
        <w:rPr>
          <w:rFonts w:eastAsiaTheme="minorEastAsia"/>
          <w:color w:val="000000" w:themeColor="text1"/>
          <w:sz w:val="20"/>
          <w:szCs w:val="20"/>
        </w:rPr>
        <w:t xml:space="preserve">Národní výzkumnou </w:t>
      </w:r>
      <w:r w:rsidRPr="2E1CA8BD" w:rsidR="001D1615">
        <w:rPr>
          <w:rFonts w:eastAsiaTheme="minorEastAsia"/>
          <w:color w:val="000000" w:themeColor="text1"/>
          <w:sz w:val="20"/>
          <w:szCs w:val="20"/>
        </w:rPr>
        <w:t>a </w:t>
      </w:r>
      <w:r w:rsidRPr="2E1CA8BD" w:rsidR="00BC6B7F">
        <w:rPr>
          <w:rFonts w:eastAsiaTheme="minorEastAsia"/>
          <w:color w:val="000000" w:themeColor="text1"/>
          <w:sz w:val="20"/>
          <w:szCs w:val="20"/>
        </w:rPr>
        <w:t>inovační strategii pro inteligentní specializaci České republiky</w:t>
      </w:r>
      <w:r w:rsidRPr="2E1CA8BD">
        <w:rPr>
          <w:rFonts w:eastAsiaTheme="minorEastAsia"/>
          <w:sz w:val="20"/>
          <w:szCs w:val="20"/>
        </w:rPr>
        <w:t xml:space="preserve">. </w:t>
      </w:r>
      <w:r w:rsidRPr="2E1CA8BD" w:rsidR="00967A3F">
        <w:rPr>
          <w:rFonts w:eastAsiaTheme="minorEastAsia"/>
          <w:sz w:val="20"/>
          <w:szCs w:val="20"/>
        </w:rPr>
        <w:t>V </w:t>
      </w:r>
      <w:r w:rsidRPr="2E1CA8BD">
        <w:rPr>
          <w:rFonts w:eastAsiaTheme="minorEastAsia"/>
          <w:sz w:val="20"/>
          <w:szCs w:val="20"/>
        </w:rPr>
        <w:t xml:space="preserve">této oblasti bude třeba zajistit podmínky </w:t>
      </w:r>
      <w:r w:rsidRPr="2E1CA8BD" w:rsidR="00967A3F">
        <w:rPr>
          <w:rFonts w:eastAsiaTheme="minorEastAsia"/>
          <w:sz w:val="20"/>
          <w:szCs w:val="20"/>
        </w:rPr>
        <w:t>a </w:t>
      </w:r>
      <w:r w:rsidRPr="2E1CA8BD">
        <w:rPr>
          <w:rFonts w:eastAsiaTheme="minorEastAsia"/>
          <w:sz w:val="20"/>
          <w:szCs w:val="20"/>
        </w:rPr>
        <w:t xml:space="preserve">vybavenost škol </w:t>
      </w:r>
      <w:r w:rsidRPr="2E1CA8BD" w:rsidR="00967A3F">
        <w:rPr>
          <w:rFonts w:eastAsiaTheme="minorEastAsia"/>
          <w:sz w:val="20"/>
          <w:szCs w:val="20"/>
        </w:rPr>
        <w:t>a </w:t>
      </w:r>
      <w:r w:rsidRPr="2E1CA8BD">
        <w:rPr>
          <w:rFonts w:eastAsiaTheme="minorEastAsia"/>
          <w:sz w:val="20"/>
          <w:szCs w:val="20"/>
        </w:rPr>
        <w:t xml:space="preserve">kompetence pedagogů ve snaze </w:t>
      </w:r>
      <w:r w:rsidRPr="2E1CA8BD" w:rsidR="00967A3F">
        <w:rPr>
          <w:rFonts w:eastAsiaTheme="minorEastAsia"/>
          <w:sz w:val="20"/>
          <w:szCs w:val="20"/>
        </w:rPr>
        <w:t>o </w:t>
      </w:r>
      <w:r w:rsidRPr="2E1CA8BD">
        <w:rPr>
          <w:rFonts w:eastAsiaTheme="minorEastAsia"/>
          <w:sz w:val="20"/>
          <w:szCs w:val="20"/>
        </w:rPr>
        <w:t xml:space="preserve">zvýšení dostupnosti </w:t>
      </w:r>
      <w:r w:rsidRPr="2E1CA8BD" w:rsidR="00967A3F">
        <w:rPr>
          <w:rFonts w:eastAsiaTheme="minorEastAsia"/>
          <w:sz w:val="20"/>
          <w:szCs w:val="20"/>
        </w:rPr>
        <w:t>a </w:t>
      </w:r>
      <w:r w:rsidRPr="2E1CA8BD">
        <w:rPr>
          <w:rFonts w:eastAsiaTheme="minorEastAsia"/>
          <w:sz w:val="20"/>
          <w:szCs w:val="20"/>
        </w:rPr>
        <w:t>kvality dalšího vzdělávání. Plánovan</w:t>
      </w:r>
      <w:r w:rsidRPr="2E1CA8BD" w:rsidR="004B188E">
        <w:rPr>
          <w:rFonts w:eastAsiaTheme="minorEastAsia"/>
          <w:sz w:val="20"/>
          <w:szCs w:val="20"/>
        </w:rPr>
        <w:t>é</w:t>
      </w:r>
      <w:r w:rsidRPr="2E1CA8BD">
        <w:rPr>
          <w:rFonts w:eastAsiaTheme="minorEastAsia"/>
          <w:sz w:val="20"/>
          <w:szCs w:val="20"/>
        </w:rPr>
        <w:t xml:space="preserve"> intervence</w:t>
      </w:r>
      <w:r w:rsidRPr="2E1CA8BD" w:rsidR="004B188E">
        <w:rPr>
          <w:rFonts w:eastAsiaTheme="minorEastAsia"/>
          <w:sz w:val="20"/>
          <w:szCs w:val="20"/>
        </w:rPr>
        <w:t xml:space="preserve"> v komponentě</w:t>
      </w:r>
      <w:r w:rsidRPr="2E1CA8BD">
        <w:rPr>
          <w:rFonts w:eastAsiaTheme="minorEastAsia"/>
          <w:sz w:val="20"/>
          <w:szCs w:val="20"/>
        </w:rPr>
        <w:t xml:space="preserve"> podpoří implementaci Strategie vzdělávací politiky ČR do roku 2030+ akcentující pro období let </w:t>
      </w:r>
      <w:r w:rsidRPr="2E1CA8BD" w:rsidR="00967A3F">
        <w:rPr>
          <w:rFonts w:eastAsiaTheme="minorEastAsia"/>
          <w:sz w:val="20"/>
          <w:szCs w:val="20"/>
        </w:rPr>
        <w:t>2020–2023</w:t>
      </w:r>
      <w:r w:rsidRPr="2E1CA8BD">
        <w:rPr>
          <w:rFonts w:eastAsiaTheme="minorEastAsia"/>
          <w:sz w:val="20"/>
          <w:szCs w:val="20"/>
        </w:rPr>
        <w:t xml:space="preserve"> opatření </w:t>
      </w:r>
      <w:r w:rsidRPr="2E1CA8BD" w:rsidR="00967A3F">
        <w:rPr>
          <w:rFonts w:eastAsiaTheme="minorEastAsia"/>
          <w:sz w:val="20"/>
          <w:szCs w:val="20"/>
        </w:rPr>
        <w:t>v </w:t>
      </w:r>
      <w:r w:rsidRPr="2E1CA8BD">
        <w:rPr>
          <w:rFonts w:eastAsiaTheme="minorEastAsia"/>
          <w:sz w:val="20"/>
          <w:szCs w:val="20"/>
        </w:rPr>
        <w:t xml:space="preserve">oblasti inovace oborové soustavy </w:t>
      </w:r>
      <w:r w:rsidRPr="2E1CA8BD" w:rsidR="00967A3F">
        <w:rPr>
          <w:rFonts w:eastAsiaTheme="minorEastAsia"/>
          <w:sz w:val="20"/>
          <w:szCs w:val="20"/>
        </w:rPr>
        <w:t>a </w:t>
      </w:r>
      <w:r w:rsidRPr="2E1CA8BD">
        <w:rPr>
          <w:rFonts w:eastAsiaTheme="minorEastAsia"/>
          <w:sz w:val="20"/>
          <w:szCs w:val="20"/>
        </w:rPr>
        <w:t>proměny odborného vzdělávání</w:t>
      </w:r>
      <w:r w:rsidRPr="2E1CA8BD" w:rsidR="00BC6B7F">
        <w:rPr>
          <w:rFonts w:eastAsiaTheme="minorEastAsia"/>
          <w:sz w:val="20"/>
          <w:szCs w:val="20"/>
        </w:rPr>
        <w:t>, včetně Strategického záměru ministerstva pro oblast vysokých škol na období od roku 202</w:t>
      </w:r>
      <w:r w:rsidRPr="2E1CA8BD" w:rsidR="000160C1">
        <w:rPr>
          <w:rFonts w:eastAsiaTheme="minorEastAsia"/>
          <w:sz w:val="20"/>
          <w:szCs w:val="20"/>
        </w:rPr>
        <w:t>1.</w:t>
      </w:r>
      <w:r w:rsidRPr="2E1CA8BD" w:rsidR="00E86F48">
        <w:rPr>
          <w:rFonts w:eastAsiaTheme="minorEastAsia"/>
          <w:sz w:val="20"/>
          <w:szCs w:val="20"/>
        </w:rPr>
        <w:t xml:space="preserve"> </w:t>
      </w:r>
      <w:r w:rsidRPr="2E1CA8BD" w:rsidR="3EF59D60">
        <w:rPr>
          <w:rFonts w:eastAsiaTheme="minorEastAsia"/>
          <w:sz w:val="20"/>
          <w:szCs w:val="20"/>
        </w:rPr>
        <w:t>Komponenta obsahuje</w:t>
      </w:r>
      <w:r w:rsidRPr="2E1CA8BD">
        <w:rPr>
          <w:rFonts w:eastAsiaTheme="minorEastAsia"/>
          <w:sz w:val="20"/>
          <w:szCs w:val="20"/>
        </w:rPr>
        <w:t xml:space="preserve"> </w:t>
      </w:r>
      <w:r w:rsidRPr="2E1CA8BD" w:rsidR="00967A3F">
        <w:rPr>
          <w:rFonts w:eastAsiaTheme="minorEastAsia"/>
          <w:sz w:val="20"/>
          <w:szCs w:val="20"/>
        </w:rPr>
        <w:t>i </w:t>
      </w:r>
      <w:r w:rsidRPr="2E1CA8BD">
        <w:rPr>
          <w:rFonts w:eastAsiaTheme="minorEastAsia"/>
          <w:sz w:val="20"/>
          <w:szCs w:val="20"/>
        </w:rPr>
        <w:t xml:space="preserve">iniciativy adresující nedostatečnou úroveň kompetencí pedagogů pro vzdělávání heterogenních kolektivů žáků, </w:t>
      </w:r>
      <w:r w:rsidRPr="2E1CA8BD" w:rsidR="00967A3F">
        <w:rPr>
          <w:rFonts w:eastAsiaTheme="minorEastAsia"/>
          <w:sz w:val="20"/>
          <w:szCs w:val="20"/>
        </w:rPr>
        <w:t>v </w:t>
      </w:r>
      <w:r w:rsidRPr="2E1CA8BD">
        <w:rPr>
          <w:rFonts w:eastAsiaTheme="minorEastAsia"/>
          <w:sz w:val="20"/>
          <w:szCs w:val="20"/>
        </w:rPr>
        <w:t>nichž by rozvíjeli jejich individuální potenciál.</w:t>
      </w:r>
      <w:r w:rsidRPr="2E1CA8BD" w:rsidR="000160C1">
        <w:rPr>
          <w:rFonts w:eastAsiaTheme="minorEastAsia"/>
          <w:sz w:val="20"/>
          <w:szCs w:val="20"/>
        </w:rPr>
        <w:t xml:space="preserve"> </w:t>
      </w:r>
      <w:r w:rsidRPr="2E1CA8BD">
        <w:rPr>
          <w:rFonts w:eastAsiaTheme="minorEastAsia"/>
          <w:sz w:val="20"/>
          <w:szCs w:val="20"/>
        </w:rPr>
        <w:t xml:space="preserve">Soubor těchto aktivit je plně </w:t>
      </w:r>
      <w:r w:rsidRPr="2E1CA8BD" w:rsidR="00967A3F">
        <w:rPr>
          <w:rFonts w:eastAsiaTheme="minorEastAsia"/>
          <w:sz w:val="20"/>
          <w:szCs w:val="20"/>
        </w:rPr>
        <w:t>v </w:t>
      </w:r>
      <w:r w:rsidRPr="2E1CA8BD">
        <w:rPr>
          <w:rFonts w:eastAsiaTheme="minorEastAsia"/>
          <w:sz w:val="20"/>
          <w:szCs w:val="20"/>
        </w:rPr>
        <w:t xml:space="preserve">souladu </w:t>
      </w:r>
      <w:r w:rsidRPr="2E1CA8BD" w:rsidR="00967A3F">
        <w:rPr>
          <w:rFonts w:eastAsiaTheme="minorEastAsia"/>
          <w:sz w:val="20"/>
          <w:szCs w:val="20"/>
        </w:rPr>
        <w:t>s </w:t>
      </w:r>
      <w:r w:rsidRPr="2E1CA8BD">
        <w:rPr>
          <w:rFonts w:eastAsiaTheme="minorEastAsia"/>
          <w:sz w:val="20"/>
          <w:szCs w:val="20"/>
        </w:rPr>
        <w:t xml:space="preserve">jednotlivými opatřeními </w:t>
      </w:r>
      <w:r w:rsidRPr="2E1CA8BD" w:rsidR="00967A3F">
        <w:rPr>
          <w:rFonts w:eastAsiaTheme="minorEastAsia"/>
          <w:sz w:val="20"/>
          <w:szCs w:val="20"/>
        </w:rPr>
        <w:t>a </w:t>
      </w:r>
      <w:r w:rsidRPr="2E1CA8BD">
        <w:rPr>
          <w:rFonts w:eastAsiaTheme="minorEastAsia"/>
          <w:sz w:val="20"/>
          <w:szCs w:val="20"/>
        </w:rPr>
        <w:t xml:space="preserve">aktivitami klíčových opatření, která jsou prioritou </w:t>
      </w:r>
      <w:r w:rsidRPr="2E1CA8BD" w:rsidR="005C0263">
        <w:rPr>
          <w:rFonts w:eastAsiaTheme="minorEastAsia"/>
          <w:sz w:val="20"/>
          <w:szCs w:val="20"/>
        </w:rPr>
        <w:t xml:space="preserve">Ministerstva školství, mládeže </w:t>
      </w:r>
      <w:r w:rsidRPr="2E1CA8BD" w:rsidR="001D1615">
        <w:rPr>
          <w:rFonts w:eastAsiaTheme="minorEastAsia"/>
          <w:sz w:val="20"/>
          <w:szCs w:val="20"/>
        </w:rPr>
        <w:t>a </w:t>
      </w:r>
      <w:r w:rsidRPr="2E1CA8BD" w:rsidR="005C0263">
        <w:rPr>
          <w:rFonts w:eastAsiaTheme="minorEastAsia"/>
          <w:sz w:val="20"/>
          <w:szCs w:val="20"/>
        </w:rPr>
        <w:t>tělovýchovy.</w:t>
      </w:r>
    </w:p>
    <w:p w:rsidR="2E1CA8BD" w:rsidP="2E1CA8BD" w:rsidRDefault="2E1CA8BD" w14:paraId="56F929F4" w14:textId="500FD6DB">
      <w:pPr>
        <w:spacing w:line="240" w:lineRule="auto"/>
        <w:rPr>
          <w:rFonts w:eastAsiaTheme="minorEastAsia"/>
          <w:sz w:val="20"/>
          <w:szCs w:val="20"/>
        </w:rPr>
      </w:pPr>
    </w:p>
    <w:p w:rsidR="2E1CA8BD" w:rsidP="2E1CA8BD" w:rsidRDefault="2E1CA8BD" w14:paraId="5F379332" w14:textId="257DFB94"/>
    <w:p w:rsidRPr="00807930" w:rsidR="00742604" w:rsidP="2E1CA8BD" w:rsidRDefault="3D3694A2" w14:paraId="700F1343" w14:textId="08300E15">
      <w:pPr>
        <w:pStyle w:val="Nadpis2"/>
        <w:spacing w:line="240" w:lineRule="auto"/>
        <w:rPr>
          <w:rFonts w:asciiTheme="minorHAnsi" w:hAnsiTheme="minorHAnsi" w:eastAsiaTheme="minorEastAsia" w:cstheme="minorBidi"/>
          <w:b/>
          <w:bCs/>
          <w:sz w:val="20"/>
          <w:szCs w:val="20"/>
        </w:rPr>
      </w:pPr>
      <w:r w:rsidRPr="2E1CA8BD">
        <w:rPr>
          <w:rFonts w:asciiTheme="minorHAnsi" w:hAnsiTheme="minorHAnsi" w:eastAsiaTheme="minorEastAsia" w:cstheme="minorBidi"/>
          <w:b/>
          <w:bCs/>
          <w:color w:val="000000" w:themeColor="text1"/>
          <w:sz w:val="20"/>
          <w:szCs w:val="20"/>
        </w:rPr>
        <w:lastRenderedPageBreak/>
        <w:t xml:space="preserve">2. Hlavní výzvy </w:t>
      </w:r>
      <w:r w:rsidRPr="2E1CA8BD" w:rsidR="00967A3F">
        <w:rPr>
          <w:rFonts w:asciiTheme="minorHAnsi" w:hAnsiTheme="minorHAnsi" w:eastAsiaTheme="minorEastAsia" w:cstheme="minorBidi"/>
          <w:b/>
          <w:bCs/>
          <w:color w:val="000000" w:themeColor="text1"/>
          <w:sz w:val="20"/>
          <w:szCs w:val="20"/>
        </w:rPr>
        <w:t>a </w:t>
      </w:r>
      <w:r w:rsidRPr="2E1CA8BD">
        <w:rPr>
          <w:rFonts w:asciiTheme="minorHAnsi" w:hAnsiTheme="minorHAnsi" w:eastAsiaTheme="minorEastAsia" w:cstheme="minorBidi"/>
          <w:b/>
          <w:bCs/>
          <w:color w:val="000000" w:themeColor="text1"/>
          <w:sz w:val="20"/>
          <w:szCs w:val="20"/>
        </w:rPr>
        <w:t>cíle</w:t>
      </w:r>
    </w:p>
    <w:p w:rsidR="00742604" w:rsidP="2E1CA8BD" w:rsidRDefault="3D3694A2" w14:paraId="31731035" w14:textId="58AFDE84">
      <w:pPr>
        <w:spacing w:line="240" w:lineRule="auto"/>
        <w:jc w:val="both"/>
        <w:rPr>
          <w:rFonts w:eastAsiaTheme="minorEastAsia"/>
          <w:b/>
          <w:bCs/>
          <w:color w:val="000000" w:themeColor="text1"/>
          <w:sz w:val="20"/>
          <w:szCs w:val="20"/>
        </w:rPr>
      </w:pPr>
      <w:r w:rsidRPr="2E1CA8BD">
        <w:rPr>
          <w:rFonts w:eastAsiaTheme="minorEastAsia"/>
          <w:b/>
          <w:bCs/>
          <w:color w:val="000000" w:themeColor="text1"/>
          <w:sz w:val="20"/>
          <w:szCs w:val="20"/>
        </w:rPr>
        <w:t>a) Hlavní výzvy</w:t>
      </w:r>
    </w:p>
    <w:p w:rsidR="00551149" w:rsidP="1551C5F0" w:rsidRDefault="00807930" w14:paraId="35AA1D09" w14:textId="6CF23B9B">
      <w:pPr>
        <w:spacing w:line="240" w:lineRule="auto"/>
        <w:jc w:val="both"/>
        <w:rPr>
          <w:rFonts w:eastAsiaTheme="minorEastAsia"/>
          <w:sz w:val="20"/>
          <w:szCs w:val="20"/>
        </w:rPr>
      </w:pPr>
      <w:r w:rsidRPr="1551C5F0">
        <w:rPr>
          <w:rFonts w:eastAsiaTheme="minorEastAsia"/>
          <w:sz w:val="20"/>
          <w:szCs w:val="20"/>
        </w:rPr>
        <w:t xml:space="preserve">Komponenta adresuje nedostatek výukových kapacit </w:t>
      </w:r>
      <w:r w:rsidRPr="1551C5F0" w:rsidR="00967A3F">
        <w:rPr>
          <w:rFonts w:eastAsiaTheme="minorEastAsia"/>
          <w:sz w:val="20"/>
          <w:szCs w:val="20"/>
        </w:rPr>
        <w:t>a </w:t>
      </w:r>
      <w:r w:rsidRPr="1551C5F0">
        <w:rPr>
          <w:rFonts w:eastAsiaTheme="minorEastAsia"/>
          <w:sz w:val="20"/>
          <w:szCs w:val="20"/>
        </w:rPr>
        <w:t xml:space="preserve">podmínek pro další vzdělávání </w:t>
      </w:r>
      <w:r w:rsidRPr="1551C5F0" w:rsidR="00967A3F">
        <w:rPr>
          <w:rFonts w:eastAsiaTheme="minorEastAsia"/>
          <w:sz w:val="20"/>
          <w:szCs w:val="20"/>
        </w:rPr>
        <w:t>a </w:t>
      </w:r>
      <w:r w:rsidRPr="1551C5F0">
        <w:rPr>
          <w:rFonts w:eastAsiaTheme="minorEastAsia"/>
          <w:sz w:val="20"/>
          <w:szCs w:val="20"/>
        </w:rPr>
        <w:t>celoživotní učení pro re-</w:t>
      </w:r>
      <w:proofErr w:type="spellStart"/>
      <w:r w:rsidRPr="1551C5F0">
        <w:rPr>
          <w:rFonts w:eastAsiaTheme="minorEastAsia"/>
          <w:sz w:val="20"/>
          <w:szCs w:val="20"/>
        </w:rPr>
        <w:t>skilling</w:t>
      </w:r>
      <w:proofErr w:type="spellEnd"/>
      <w:r w:rsidRPr="1551C5F0" w:rsidR="00E41B22">
        <w:rPr>
          <w:rFonts w:eastAsiaTheme="minorEastAsia"/>
          <w:sz w:val="20"/>
          <w:szCs w:val="20"/>
        </w:rPr>
        <w:t xml:space="preserve">, </w:t>
      </w:r>
      <w:r w:rsidRPr="1551C5F0" w:rsidR="00967A3F">
        <w:rPr>
          <w:rFonts w:eastAsiaTheme="minorEastAsia"/>
          <w:sz w:val="20"/>
          <w:szCs w:val="20"/>
        </w:rPr>
        <w:t>a </w:t>
      </w:r>
      <w:r w:rsidRPr="1551C5F0">
        <w:rPr>
          <w:rFonts w:eastAsiaTheme="minorEastAsia"/>
          <w:sz w:val="20"/>
          <w:szCs w:val="20"/>
        </w:rPr>
        <w:t>up-</w:t>
      </w:r>
      <w:proofErr w:type="spellStart"/>
      <w:r w:rsidRPr="1551C5F0">
        <w:rPr>
          <w:rFonts w:eastAsiaTheme="minorEastAsia"/>
          <w:sz w:val="20"/>
          <w:szCs w:val="20"/>
        </w:rPr>
        <w:t>skilling</w:t>
      </w:r>
      <w:proofErr w:type="spellEnd"/>
      <w:r w:rsidRPr="1551C5F0">
        <w:rPr>
          <w:rFonts w:eastAsiaTheme="minorEastAsia"/>
          <w:sz w:val="20"/>
          <w:szCs w:val="20"/>
        </w:rPr>
        <w:t xml:space="preserve"> pro transformaci ekonomiky. </w:t>
      </w:r>
      <w:r w:rsidRPr="1551C5F0" w:rsidR="00967A3F">
        <w:rPr>
          <w:rFonts w:eastAsiaTheme="minorEastAsia"/>
          <w:sz w:val="20"/>
          <w:szCs w:val="20"/>
        </w:rPr>
        <w:t>V </w:t>
      </w:r>
      <w:r w:rsidRPr="1551C5F0">
        <w:rPr>
          <w:rFonts w:eastAsiaTheme="minorEastAsia"/>
          <w:sz w:val="20"/>
          <w:szCs w:val="20"/>
        </w:rPr>
        <w:t>oblasti vysokého školství se komponenta vedle kapacit pro re-</w:t>
      </w:r>
      <w:proofErr w:type="spellStart"/>
      <w:r w:rsidRPr="1551C5F0">
        <w:rPr>
          <w:rFonts w:eastAsiaTheme="minorEastAsia"/>
          <w:sz w:val="20"/>
          <w:szCs w:val="20"/>
        </w:rPr>
        <w:t>skilling</w:t>
      </w:r>
      <w:proofErr w:type="spellEnd"/>
      <w:r w:rsidRPr="1551C5F0">
        <w:rPr>
          <w:rFonts w:eastAsiaTheme="minorEastAsia"/>
          <w:sz w:val="20"/>
          <w:szCs w:val="20"/>
        </w:rPr>
        <w:t xml:space="preserve"> </w:t>
      </w:r>
      <w:r w:rsidRPr="1551C5F0" w:rsidR="00967A3F">
        <w:rPr>
          <w:rFonts w:eastAsiaTheme="minorEastAsia"/>
          <w:sz w:val="20"/>
          <w:szCs w:val="20"/>
        </w:rPr>
        <w:t>a </w:t>
      </w:r>
      <w:r w:rsidRPr="1551C5F0">
        <w:rPr>
          <w:rFonts w:eastAsiaTheme="minorEastAsia"/>
          <w:sz w:val="20"/>
          <w:szCs w:val="20"/>
        </w:rPr>
        <w:t>up-</w:t>
      </w:r>
      <w:proofErr w:type="spellStart"/>
      <w:r w:rsidRPr="1551C5F0">
        <w:rPr>
          <w:rFonts w:eastAsiaTheme="minorEastAsia"/>
          <w:sz w:val="20"/>
          <w:szCs w:val="20"/>
        </w:rPr>
        <w:t>skilling</w:t>
      </w:r>
      <w:proofErr w:type="spellEnd"/>
      <w:r w:rsidRPr="1551C5F0">
        <w:rPr>
          <w:rFonts w:eastAsiaTheme="minorEastAsia"/>
          <w:sz w:val="20"/>
          <w:szCs w:val="20"/>
        </w:rPr>
        <w:t xml:space="preserve"> věnuje rozvoji kapacit pro vzdělávání ve vazbě na potřeby trhu práce </w:t>
      </w:r>
      <w:r w:rsidRPr="1551C5F0" w:rsidR="00967A3F">
        <w:rPr>
          <w:rFonts w:eastAsiaTheme="minorEastAsia"/>
          <w:sz w:val="20"/>
          <w:szCs w:val="20"/>
        </w:rPr>
        <w:t>a </w:t>
      </w:r>
      <w:r w:rsidRPr="1551C5F0">
        <w:rPr>
          <w:rFonts w:eastAsiaTheme="minorEastAsia"/>
          <w:sz w:val="20"/>
          <w:szCs w:val="20"/>
        </w:rPr>
        <w:t xml:space="preserve">pro vzdělávání online. </w:t>
      </w:r>
    </w:p>
    <w:p w:rsidR="00A25B21" w:rsidP="2E1CA8BD" w:rsidRDefault="00285FD5" w14:paraId="2560541B" w14:textId="1FE37652">
      <w:pPr>
        <w:spacing w:line="240" w:lineRule="auto"/>
        <w:jc w:val="both"/>
        <w:rPr>
          <w:rFonts w:eastAsiaTheme="minorEastAsia"/>
          <w:sz w:val="20"/>
          <w:szCs w:val="20"/>
        </w:rPr>
      </w:pPr>
      <w:r w:rsidRPr="2E1CA8BD">
        <w:rPr>
          <w:rFonts w:eastAsiaTheme="minorEastAsia"/>
          <w:sz w:val="20"/>
          <w:szCs w:val="20"/>
        </w:rPr>
        <w:t>Komponenta taktéž</w:t>
      </w:r>
      <w:r w:rsidRPr="2E1CA8BD" w:rsidR="00807930">
        <w:rPr>
          <w:rFonts w:eastAsiaTheme="minorEastAsia"/>
          <w:sz w:val="20"/>
          <w:szCs w:val="20"/>
        </w:rPr>
        <w:t xml:space="preserve"> adresuje stále se zvyšující nerovnosti ve vzdělávání, které budou pravděpodobně dále prohlubovány </w:t>
      </w:r>
      <w:r w:rsidRPr="2E1CA8BD" w:rsidR="00967A3F">
        <w:rPr>
          <w:rFonts w:eastAsiaTheme="minorEastAsia"/>
          <w:sz w:val="20"/>
          <w:szCs w:val="20"/>
        </w:rPr>
        <w:t>v </w:t>
      </w:r>
      <w:r w:rsidRPr="2E1CA8BD" w:rsidR="00807930">
        <w:rPr>
          <w:rFonts w:eastAsiaTheme="minorEastAsia"/>
          <w:sz w:val="20"/>
          <w:szCs w:val="20"/>
        </w:rPr>
        <w:t xml:space="preserve">souvislosti </w:t>
      </w:r>
      <w:r w:rsidRPr="2E1CA8BD" w:rsidR="00967A3F">
        <w:rPr>
          <w:rFonts w:eastAsiaTheme="minorEastAsia"/>
          <w:sz w:val="20"/>
          <w:szCs w:val="20"/>
        </w:rPr>
        <w:t>s </w:t>
      </w:r>
      <w:r w:rsidRPr="2E1CA8BD" w:rsidR="00807930">
        <w:rPr>
          <w:rFonts w:eastAsiaTheme="minorEastAsia"/>
          <w:sz w:val="20"/>
          <w:szCs w:val="20"/>
        </w:rPr>
        <w:t>ekonomickými problémy mnohých rodin způsobených současným</w:t>
      </w:r>
      <w:r w:rsidRPr="2E1CA8BD" w:rsidR="00E7549A">
        <w:rPr>
          <w:rFonts w:eastAsiaTheme="minorEastAsia"/>
          <w:sz w:val="20"/>
          <w:szCs w:val="20"/>
        </w:rPr>
        <w:t xml:space="preserve">. </w:t>
      </w:r>
      <w:r w:rsidRPr="2E1CA8BD" w:rsidR="00B11B5C">
        <w:rPr>
          <w:rFonts w:eastAsiaTheme="minorEastAsia"/>
          <w:sz w:val="20"/>
          <w:szCs w:val="20"/>
        </w:rPr>
        <w:t>Dle analytických podkladů České školní inspekce má d</w:t>
      </w:r>
      <w:r w:rsidRPr="2E1CA8BD" w:rsidR="004255B9">
        <w:rPr>
          <w:rFonts w:eastAsiaTheme="minorEastAsia"/>
          <w:sz w:val="20"/>
          <w:szCs w:val="20"/>
        </w:rPr>
        <w:t>iferenciace kvality škol dva zdroje. Prvním jsou regionální nerovnosti. Ve výstupech vzdělávání se výrazně negativně odchylují Karlovarský a Ústecký kraj. Výsledky těchto krajů v PISA se zde pohybují okolo či pod úrovní 450 bodů (na úrovni zemí jako Bulharsko či Malajsie), zatímco výsledky nejlepších krajů se pohybují okolo či nad úrovní hodnoty 500 (na úrovni vyspělých států západní Evropy). Rozdíly mezi kraji jsou do jisté míry dány nerovností v ekonomice a sociálních problémech českých regionů. Průměrný ekonomický, sociální a kulturní status rodin žáků (</w:t>
      </w:r>
      <w:r w:rsidRPr="2E1CA8BD" w:rsidR="00612DCE">
        <w:rPr>
          <w:rFonts w:eastAsiaTheme="minorEastAsia"/>
          <w:sz w:val="20"/>
          <w:szCs w:val="20"/>
        </w:rPr>
        <w:t>ESCS) ale</w:t>
      </w:r>
      <w:r w:rsidRPr="2E1CA8BD" w:rsidR="004255B9">
        <w:rPr>
          <w:rFonts w:eastAsiaTheme="minorEastAsia"/>
          <w:sz w:val="20"/>
          <w:szCs w:val="20"/>
        </w:rPr>
        <w:t xml:space="preserve"> vysvětluje „jen“ 47 % rozdílů mezi kraji. Většina regionálních diferencí je tedy spojena s jinými faktory, </w:t>
      </w:r>
      <w:r w:rsidRPr="2E1CA8BD" w:rsidR="0046314F">
        <w:rPr>
          <w:rFonts w:eastAsiaTheme="minorEastAsia"/>
          <w:sz w:val="20"/>
          <w:szCs w:val="20"/>
        </w:rPr>
        <w:t>zejména</w:t>
      </w:r>
      <w:r w:rsidRPr="2E1CA8BD" w:rsidR="004255B9">
        <w:rPr>
          <w:rFonts w:eastAsiaTheme="minorEastAsia"/>
          <w:sz w:val="20"/>
          <w:szCs w:val="20"/>
        </w:rPr>
        <w:t xml:space="preserve"> </w:t>
      </w:r>
      <w:r w:rsidRPr="2E1CA8BD" w:rsidR="0046314F">
        <w:rPr>
          <w:rFonts w:eastAsiaTheme="minorEastAsia"/>
          <w:sz w:val="20"/>
          <w:szCs w:val="20"/>
        </w:rPr>
        <w:t>kvalitou</w:t>
      </w:r>
      <w:r w:rsidRPr="2E1CA8BD" w:rsidR="00CB27C4">
        <w:rPr>
          <w:rFonts w:eastAsiaTheme="minorEastAsia"/>
          <w:sz w:val="20"/>
          <w:szCs w:val="20"/>
        </w:rPr>
        <w:t xml:space="preserve"> škol </w:t>
      </w:r>
      <w:r w:rsidRPr="2E1CA8BD" w:rsidR="004255B9">
        <w:rPr>
          <w:rFonts w:eastAsiaTheme="minorEastAsia"/>
          <w:sz w:val="20"/>
          <w:szCs w:val="20"/>
        </w:rPr>
        <w:t>místn</w:t>
      </w:r>
      <w:r w:rsidRPr="2E1CA8BD" w:rsidR="00D53FC6">
        <w:rPr>
          <w:rFonts w:eastAsiaTheme="minorEastAsia"/>
          <w:sz w:val="20"/>
          <w:szCs w:val="20"/>
        </w:rPr>
        <w:t>í</w:t>
      </w:r>
      <w:r w:rsidRPr="2E1CA8BD" w:rsidR="004255B9">
        <w:rPr>
          <w:rFonts w:eastAsiaTheme="minorEastAsia"/>
          <w:sz w:val="20"/>
          <w:szCs w:val="20"/>
        </w:rPr>
        <w:t xml:space="preserve">– tedy např. kompetencí a motivace učitelů, vybavenosti škol a dostatečnosti podpůrného personálu, kvality řízení ze strany zřizovatelů a ředitelů apod. </w:t>
      </w:r>
      <w:r w:rsidRPr="2E1CA8BD" w:rsidR="00E7549A">
        <w:rPr>
          <w:rFonts w:eastAsiaTheme="minorEastAsia"/>
          <w:sz w:val="20"/>
          <w:szCs w:val="20"/>
        </w:rPr>
        <w:t>Tudíž cílíme na snížení těchto nerovností skrze cílenou podporu škol a pedagogických sborů vzdělávajících heterogenní kolektivy žáků</w:t>
      </w:r>
      <w:r w:rsidRPr="2E1CA8BD" w:rsidR="00EA276C">
        <w:rPr>
          <w:rFonts w:eastAsiaTheme="minorEastAsia"/>
          <w:sz w:val="20"/>
          <w:szCs w:val="20"/>
        </w:rPr>
        <w:t xml:space="preserve"> i podporu samotných žáků formou doučování. </w:t>
      </w:r>
      <w:r w:rsidRPr="2E1CA8BD" w:rsidR="004255B9">
        <w:rPr>
          <w:rFonts w:eastAsiaTheme="minorEastAsia"/>
          <w:sz w:val="20"/>
          <w:szCs w:val="20"/>
        </w:rPr>
        <w:t xml:space="preserve"> </w:t>
      </w:r>
      <w:r w:rsidRPr="2E1CA8BD" w:rsidR="00807930">
        <w:rPr>
          <w:rFonts w:eastAsiaTheme="minorEastAsia"/>
          <w:sz w:val="20"/>
          <w:szCs w:val="20"/>
        </w:rPr>
        <w:t>Současně je</w:t>
      </w:r>
      <w:r w:rsidRPr="2E1CA8BD" w:rsidR="00987888">
        <w:rPr>
          <w:rFonts w:eastAsiaTheme="minorEastAsia"/>
          <w:sz w:val="20"/>
          <w:szCs w:val="20"/>
        </w:rPr>
        <w:t xml:space="preserve"> komponenta</w:t>
      </w:r>
      <w:r w:rsidRPr="2E1CA8BD" w:rsidR="00807930">
        <w:rPr>
          <w:rFonts w:eastAsiaTheme="minorEastAsia"/>
          <w:sz w:val="20"/>
          <w:szCs w:val="20"/>
        </w:rPr>
        <w:t xml:space="preserve"> </w:t>
      </w:r>
      <w:r w:rsidRPr="2E1CA8BD" w:rsidR="00967A3F">
        <w:rPr>
          <w:rFonts w:eastAsiaTheme="minorEastAsia"/>
          <w:sz w:val="20"/>
          <w:szCs w:val="20"/>
        </w:rPr>
        <w:t>v </w:t>
      </w:r>
      <w:r w:rsidRPr="2E1CA8BD" w:rsidR="00807930">
        <w:rPr>
          <w:rFonts w:eastAsiaTheme="minorEastAsia"/>
          <w:sz w:val="20"/>
          <w:szCs w:val="20"/>
        </w:rPr>
        <w:t xml:space="preserve">souladu se strategickými cíli Strategie vzdělávací politiky České republiky do roku 2030+. Přímou návaznost má zejména na Strategický cíl 2, který má zajistit spravedlivé šance na přístup ke kvalitnímu vzdělání všem žákům </w:t>
      </w:r>
      <w:r w:rsidRPr="2E1CA8BD" w:rsidR="00967A3F">
        <w:rPr>
          <w:rFonts w:eastAsiaTheme="minorEastAsia"/>
          <w:sz w:val="20"/>
          <w:szCs w:val="20"/>
        </w:rPr>
        <w:t>a </w:t>
      </w:r>
      <w:r w:rsidRPr="2E1CA8BD" w:rsidR="00807930">
        <w:rPr>
          <w:rFonts w:eastAsiaTheme="minorEastAsia"/>
          <w:sz w:val="20"/>
          <w:szCs w:val="20"/>
        </w:rPr>
        <w:t xml:space="preserve">zvýšit kvalitu vzdělávání ve školách </w:t>
      </w:r>
      <w:r w:rsidRPr="2E1CA8BD" w:rsidR="00967A3F">
        <w:rPr>
          <w:rFonts w:eastAsiaTheme="minorEastAsia"/>
          <w:sz w:val="20"/>
          <w:szCs w:val="20"/>
        </w:rPr>
        <w:t>a </w:t>
      </w:r>
      <w:r w:rsidRPr="2E1CA8BD" w:rsidR="00807930">
        <w:rPr>
          <w:rFonts w:eastAsiaTheme="minorEastAsia"/>
          <w:sz w:val="20"/>
          <w:szCs w:val="20"/>
        </w:rPr>
        <w:t>regionech, které zaostávají za ostatními částmi vzdělávací soustavy, prostřednictvím podpory učitelů, aby dokázali rozvíjet potenciál všech žáků</w:t>
      </w:r>
      <w:r w:rsidRPr="2E1CA8BD" w:rsidR="008664BC">
        <w:rPr>
          <w:rFonts w:eastAsiaTheme="minorEastAsia"/>
          <w:sz w:val="20"/>
          <w:szCs w:val="20"/>
        </w:rPr>
        <w:t xml:space="preserve">, a to </w:t>
      </w:r>
      <w:r w:rsidRPr="2E1CA8BD" w:rsidR="008664BC">
        <w:rPr>
          <w:rFonts w:eastAsiaTheme="minorEastAsia"/>
          <w:color w:val="000000" w:themeColor="text1"/>
          <w:sz w:val="20"/>
          <w:szCs w:val="20"/>
        </w:rPr>
        <w:t>s ohledem na jejich pohlaví, věk, etnicitu, socioekonomické postavení a zdravotní nebo jiné znevýhodnění pomocí podpory nediskriminačního a senzitivního přístupu ke kvalitnímu vzdělávání</w:t>
      </w:r>
      <w:r w:rsidRPr="2E1CA8BD" w:rsidR="00807930">
        <w:rPr>
          <w:rFonts w:eastAsiaTheme="minorEastAsia"/>
          <w:sz w:val="20"/>
          <w:szCs w:val="20"/>
        </w:rPr>
        <w:t xml:space="preserve">. Společné vzdělávání heterogenních kolektivů žáků přináší silnější společenskou soudržnost, občanskou angažovanost </w:t>
      </w:r>
      <w:r w:rsidRPr="2E1CA8BD" w:rsidR="00967A3F">
        <w:rPr>
          <w:rFonts w:eastAsiaTheme="minorEastAsia"/>
          <w:sz w:val="20"/>
          <w:szCs w:val="20"/>
        </w:rPr>
        <w:t>i </w:t>
      </w:r>
      <w:r w:rsidRPr="2E1CA8BD" w:rsidR="00807930">
        <w:rPr>
          <w:rFonts w:eastAsiaTheme="minorEastAsia"/>
          <w:sz w:val="20"/>
          <w:szCs w:val="20"/>
        </w:rPr>
        <w:t xml:space="preserve">větší flexibilitu </w:t>
      </w:r>
      <w:r w:rsidRPr="2E1CA8BD" w:rsidR="00967A3F">
        <w:rPr>
          <w:rFonts w:eastAsiaTheme="minorEastAsia"/>
          <w:sz w:val="20"/>
          <w:szCs w:val="20"/>
        </w:rPr>
        <w:t>v </w:t>
      </w:r>
      <w:r w:rsidRPr="2E1CA8BD" w:rsidR="00807930">
        <w:rPr>
          <w:rFonts w:eastAsiaTheme="minorEastAsia"/>
          <w:sz w:val="20"/>
          <w:szCs w:val="20"/>
        </w:rPr>
        <w:t xml:space="preserve">další profesní kariéře. Komponenta dále navazuje </w:t>
      </w:r>
      <w:r w:rsidRPr="2E1CA8BD" w:rsidR="00967A3F">
        <w:rPr>
          <w:rFonts w:eastAsiaTheme="minorEastAsia"/>
          <w:sz w:val="20"/>
          <w:szCs w:val="20"/>
        </w:rPr>
        <w:t>i </w:t>
      </w:r>
      <w:r w:rsidRPr="2E1CA8BD" w:rsidR="00807930">
        <w:rPr>
          <w:rFonts w:eastAsiaTheme="minorEastAsia"/>
          <w:sz w:val="20"/>
          <w:szCs w:val="20"/>
        </w:rPr>
        <w:t xml:space="preserve">na doporučení Rady EU </w:t>
      </w:r>
      <w:r w:rsidRPr="2E1CA8BD" w:rsidR="00967A3F">
        <w:rPr>
          <w:rFonts w:eastAsiaTheme="minorEastAsia"/>
          <w:sz w:val="20"/>
          <w:szCs w:val="20"/>
        </w:rPr>
        <w:t>k </w:t>
      </w:r>
      <w:r w:rsidRPr="2E1CA8BD" w:rsidR="00807930">
        <w:rPr>
          <w:rFonts w:eastAsiaTheme="minorEastAsia"/>
          <w:sz w:val="20"/>
          <w:szCs w:val="20"/>
        </w:rPr>
        <w:t xml:space="preserve">Národnímu programu reforem, jenž doporučuje ČR zvýšit kvalitu </w:t>
      </w:r>
      <w:r w:rsidRPr="2E1CA8BD" w:rsidR="00967A3F">
        <w:rPr>
          <w:rFonts w:eastAsiaTheme="minorEastAsia"/>
          <w:sz w:val="20"/>
          <w:szCs w:val="20"/>
        </w:rPr>
        <w:t>a </w:t>
      </w:r>
      <w:proofErr w:type="spellStart"/>
      <w:r w:rsidRPr="2E1CA8BD" w:rsidR="00807930">
        <w:rPr>
          <w:rFonts w:eastAsiaTheme="minorEastAsia"/>
          <w:sz w:val="20"/>
          <w:szCs w:val="20"/>
        </w:rPr>
        <w:t>inkluzivnost</w:t>
      </w:r>
      <w:proofErr w:type="spellEnd"/>
      <w:r w:rsidRPr="2E1CA8BD" w:rsidR="00807930">
        <w:rPr>
          <w:rFonts w:eastAsiaTheme="minorEastAsia"/>
          <w:sz w:val="20"/>
          <w:szCs w:val="20"/>
        </w:rPr>
        <w:t xml:space="preserve"> systémů vzdělávání </w:t>
      </w:r>
      <w:r w:rsidRPr="2E1CA8BD" w:rsidR="00967A3F">
        <w:rPr>
          <w:rFonts w:eastAsiaTheme="minorEastAsia"/>
          <w:sz w:val="20"/>
          <w:szCs w:val="20"/>
        </w:rPr>
        <w:t>a </w:t>
      </w:r>
      <w:r w:rsidRPr="2E1CA8BD" w:rsidR="00807930">
        <w:rPr>
          <w:rFonts w:eastAsiaTheme="minorEastAsia"/>
          <w:sz w:val="20"/>
          <w:szCs w:val="20"/>
        </w:rPr>
        <w:t xml:space="preserve">odborné přípravy, mimo jiné podporou technických </w:t>
      </w:r>
      <w:r w:rsidRPr="2E1CA8BD" w:rsidR="00967A3F">
        <w:rPr>
          <w:rFonts w:eastAsiaTheme="minorEastAsia"/>
          <w:sz w:val="20"/>
          <w:szCs w:val="20"/>
        </w:rPr>
        <w:t>a </w:t>
      </w:r>
      <w:r w:rsidRPr="2E1CA8BD" w:rsidR="00807930">
        <w:rPr>
          <w:rFonts w:eastAsiaTheme="minorEastAsia"/>
          <w:sz w:val="20"/>
          <w:szCs w:val="20"/>
        </w:rPr>
        <w:t xml:space="preserve">digitálních dovedností </w:t>
      </w:r>
      <w:r w:rsidRPr="2E1CA8BD" w:rsidR="00967A3F">
        <w:rPr>
          <w:rFonts w:eastAsiaTheme="minorEastAsia"/>
          <w:sz w:val="20"/>
          <w:szCs w:val="20"/>
        </w:rPr>
        <w:t>a </w:t>
      </w:r>
      <w:r w:rsidRPr="2E1CA8BD" w:rsidR="00807930">
        <w:rPr>
          <w:rFonts w:eastAsiaTheme="minorEastAsia"/>
          <w:sz w:val="20"/>
          <w:szCs w:val="20"/>
        </w:rPr>
        <w:t xml:space="preserve">podporou učitelského povolání. Současně zajistíme </w:t>
      </w:r>
      <w:r w:rsidRPr="2E1CA8BD" w:rsidR="00967A3F">
        <w:rPr>
          <w:rFonts w:eastAsiaTheme="minorEastAsia"/>
          <w:sz w:val="20"/>
          <w:szCs w:val="20"/>
        </w:rPr>
        <w:t>i </w:t>
      </w:r>
      <w:r w:rsidRPr="2E1CA8BD" w:rsidR="00807930">
        <w:rPr>
          <w:rFonts w:eastAsiaTheme="minorEastAsia"/>
          <w:sz w:val="20"/>
          <w:szCs w:val="20"/>
        </w:rPr>
        <w:t xml:space="preserve">navýšení výukových kapacit podporu zaměstnávání žen </w:t>
      </w:r>
      <w:r w:rsidRPr="2E1CA8BD" w:rsidR="00967A3F">
        <w:rPr>
          <w:rFonts w:eastAsiaTheme="minorEastAsia"/>
          <w:sz w:val="20"/>
          <w:szCs w:val="20"/>
        </w:rPr>
        <w:t>s </w:t>
      </w:r>
      <w:r w:rsidRPr="2E1CA8BD" w:rsidR="00807930">
        <w:rPr>
          <w:rFonts w:eastAsiaTheme="minorEastAsia"/>
          <w:sz w:val="20"/>
          <w:szCs w:val="20"/>
        </w:rPr>
        <w:t>malými dětmi.</w:t>
      </w:r>
      <w:r w:rsidRPr="2E1CA8BD" w:rsidR="005C0263">
        <w:rPr>
          <w:rFonts w:eastAsiaTheme="minorEastAsia"/>
          <w:sz w:val="20"/>
          <w:szCs w:val="20"/>
        </w:rPr>
        <w:t xml:space="preserve"> </w:t>
      </w:r>
    </w:p>
    <w:p w:rsidRPr="007F7318" w:rsidR="00807930" w:rsidP="2E1CA8BD" w:rsidRDefault="005C0263" w14:paraId="626877CD" w14:textId="0DB2F4A7">
      <w:pPr>
        <w:spacing w:line="240" w:lineRule="auto"/>
        <w:jc w:val="both"/>
        <w:rPr>
          <w:rFonts w:eastAsiaTheme="minorEastAsia"/>
          <w:sz w:val="20"/>
          <w:szCs w:val="20"/>
        </w:rPr>
      </w:pPr>
      <w:r w:rsidRPr="2E1CA8BD">
        <w:rPr>
          <w:rFonts w:eastAsiaTheme="minorEastAsia"/>
          <w:sz w:val="20"/>
          <w:szCs w:val="20"/>
        </w:rPr>
        <w:t xml:space="preserve">V rámci investice týkající se dobudování </w:t>
      </w:r>
      <w:r w:rsidRPr="2E1CA8BD" w:rsidR="001D1615">
        <w:rPr>
          <w:rFonts w:eastAsiaTheme="minorEastAsia"/>
          <w:sz w:val="20"/>
          <w:szCs w:val="20"/>
        </w:rPr>
        <w:t>a </w:t>
      </w:r>
      <w:r w:rsidRPr="2E1CA8BD">
        <w:rPr>
          <w:rFonts w:eastAsiaTheme="minorEastAsia"/>
          <w:sz w:val="20"/>
          <w:szCs w:val="20"/>
        </w:rPr>
        <w:t xml:space="preserve">rozvoje kampusů vybraných klíčových akademických pracovišť půjde o investice, které budou směřovat do vybudování, rozvoje, </w:t>
      </w:r>
      <w:proofErr w:type="spellStart"/>
      <w:r w:rsidRPr="2E1CA8BD">
        <w:rPr>
          <w:rFonts w:eastAsiaTheme="minorEastAsia"/>
          <w:sz w:val="20"/>
          <w:szCs w:val="20"/>
        </w:rPr>
        <w:t>zcelování</w:t>
      </w:r>
      <w:proofErr w:type="spellEnd"/>
      <w:r w:rsidRPr="2E1CA8BD">
        <w:rPr>
          <w:rFonts w:eastAsiaTheme="minorEastAsia"/>
          <w:sz w:val="20"/>
          <w:szCs w:val="20"/>
        </w:rPr>
        <w:t xml:space="preserve">, vybavení a modernizace kampusů vysokých škol a jejich součástí, </w:t>
      </w:r>
      <w:r w:rsidRPr="2E1CA8BD" w:rsidR="001D1615">
        <w:rPr>
          <w:rFonts w:eastAsiaTheme="minorEastAsia"/>
          <w:sz w:val="20"/>
          <w:szCs w:val="20"/>
        </w:rPr>
        <w:t>a </w:t>
      </w:r>
      <w:r w:rsidRPr="2E1CA8BD">
        <w:rPr>
          <w:rFonts w:eastAsiaTheme="minorEastAsia"/>
          <w:sz w:val="20"/>
          <w:szCs w:val="20"/>
        </w:rPr>
        <w:t xml:space="preserve">to zejména ve vazbě na potřeby vzdělávání a výzkumu v klíčových oblastech pro posilování </w:t>
      </w:r>
      <w:proofErr w:type="spellStart"/>
      <w:r w:rsidRPr="2E1CA8BD">
        <w:rPr>
          <w:rFonts w:eastAsiaTheme="minorEastAsia"/>
          <w:sz w:val="20"/>
          <w:szCs w:val="20"/>
        </w:rPr>
        <w:t>resilience</w:t>
      </w:r>
      <w:proofErr w:type="spellEnd"/>
      <w:r w:rsidRPr="2E1CA8BD">
        <w:rPr>
          <w:rFonts w:eastAsiaTheme="minorEastAsia"/>
          <w:sz w:val="20"/>
          <w:szCs w:val="20"/>
        </w:rPr>
        <w:t xml:space="preserve"> obyvatelstva. Posíleny tak budou kapacity, které jsou významnou součástí krizové infrastruktury státu například ve vztahu k epidemickým onemocněním. Bude se tedy jednat </w:t>
      </w:r>
      <w:r w:rsidRPr="2E1CA8BD" w:rsidR="001D1615">
        <w:rPr>
          <w:rFonts w:eastAsiaTheme="minorEastAsia"/>
          <w:sz w:val="20"/>
          <w:szCs w:val="20"/>
        </w:rPr>
        <w:t>o </w:t>
      </w:r>
      <w:r w:rsidRPr="2E1CA8BD">
        <w:rPr>
          <w:rFonts w:eastAsiaTheme="minorEastAsia"/>
          <w:sz w:val="20"/>
          <w:szCs w:val="20"/>
        </w:rPr>
        <w:t xml:space="preserve">podporu kapacit pro terciární vzdělávání </w:t>
      </w:r>
      <w:r w:rsidRPr="2E1CA8BD" w:rsidR="001D1615">
        <w:rPr>
          <w:rFonts w:eastAsiaTheme="minorEastAsia"/>
          <w:sz w:val="20"/>
          <w:szCs w:val="20"/>
        </w:rPr>
        <w:t>a </w:t>
      </w:r>
      <w:r w:rsidRPr="2E1CA8BD">
        <w:rPr>
          <w:rFonts w:eastAsiaTheme="minorEastAsia"/>
          <w:sz w:val="20"/>
          <w:szCs w:val="20"/>
        </w:rPr>
        <w:t xml:space="preserve">schopnost reakce na prioritu </w:t>
      </w:r>
      <w:proofErr w:type="spellStart"/>
      <w:r w:rsidRPr="2E1CA8BD">
        <w:rPr>
          <w:rFonts w:eastAsiaTheme="minorEastAsia"/>
          <w:sz w:val="20"/>
          <w:szCs w:val="20"/>
        </w:rPr>
        <w:t>resilience</w:t>
      </w:r>
      <w:proofErr w:type="spellEnd"/>
      <w:r w:rsidRPr="2E1CA8BD">
        <w:rPr>
          <w:rFonts w:eastAsiaTheme="minorEastAsia"/>
          <w:sz w:val="20"/>
          <w:szCs w:val="20"/>
        </w:rPr>
        <w:t xml:space="preserve"> stanovenou </w:t>
      </w:r>
      <w:r w:rsidRPr="2E1CA8BD" w:rsidR="001D1615">
        <w:rPr>
          <w:rFonts w:eastAsiaTheme="minorEastAsia"/>
          <w:sz w:val="20"/>
          <w:szCs w:val="20"/>
        </w:rPr>
        <w:t>v </w:t>
      </w:r>
      <w:r w:rsidRPr="2E1CA8BD">
        <w:rPr>
          <w:rFonts w:eastAsiaTheme="minorEastAsia"/>
          <w:sz w:val="20"/>
          <w:szCs w:val="20"/>
        </w:rPr>
        <w:t xml:space="preserve">rámci EU </w:t>
      </w:r>
      <w:r w:rsidRPr="2E1CA8BD" w:rsidR="001D1615">
        <w:rPr>
          <w:rFonts w:eastAsiaTheme="minorEastAsia"/>
          <w:sz w:val="20"/>
          <w:szCs w:val="20"/>
        </w:rPr>
        <w:t>i </w:t>
      </w:r>
      <w:r w:rsidRPr="2E1CA8BD">
        <w:rPr>
          <w:rFonts w:eastAsiaTheme="minorEastAsia"/>
          <w:sz w:val="20"/>
          <w:szCs w:val="20"/>
        </w:rPr>
        <w:t xml:space="preserve">ČR. Cílem je vytvořit stabilní </w:t>
      </w:r>
      <w:r w:rsidRPr="2E1CA8BD" w:rsidR="001D1615">
        <w:rPr>
          <w:rFonts w:eastAsiaTheme="minorEastAsia"/>
          <w:sz w:val="20"/>
          <w:szCs w:val="20"/>
        </w:rPr>
        <w:t>a </w:t>
      </w:r>
      <w:r w:rsidRPr="2E1CA8BD">
        <w:rPr>
          <w:rFonts w:eastAsiaTheme="minorEastAsia"/>
          <w:sz w:val="20"/>
          <w:szCs w:val="20"/>
        </w:rPr>
        <w:t xml:space="preserve">kvalitní infrastrukturní podmínky pro biomedicínské </w:t>
      </w:r>
      <w:r w:rsidRPr="2E1CA8BD" w:rsidR="001D1615">
        <w:rPr>
          <w:rFonts w:eastAsiaTheme="minorEastAsia"/>
          <w:sz w:val="20"/>
          <w:szCs w:val="20"/>
        </w:rPr>
        <w:t>a </w:t>
      </w:r>
      <w:r w:rsidRPr="2E1CA8BD">
        <w:rPr>
          <w:rFonts w:eastAsiaTheme="minorEastAsia"/>
          <w:sz w:val="20"/>
          <w:szCs w:val="20"/>
        </w:rPr>
        <w:t xml:space="preserve">farmaceutické pracoviště, včetně souvisejících </w:t>
      </w:r>
      <w:r w:rsidRPr="2E1CA8BD" w:rsidR="001D1615">
        <w:rPr>
          <w:rFonts w:eastAsiaTheme="minorEastAsia"/>
          <w:sz w:val="20"/>
          <w:szCs w:val="20"/>
        </w:rPr>
        <w:t>a </w:t>
      </w:r>
      <w:r w:rsidRPr="2E1CA8BD">
        <w:rPr>
          <w:rFonts w:eastAsiaTheme="minorEastAsia"/>
          <w:sz w:val="20"/>
          <w:szCs w:val="20"/>
        </w:rPr>
        <w:t xml:space="preserve">navazujících oblastí. Ty zajistí jak komplexní vzdělávání odborníků včetně doktorského studia, tak reakci na celospolečenské výzvy zejména </w:t>
      </w:r>
      <w:r w:rsidRPr="2E1CA8BD" w:rsidR="001D1615">
        <w:rPr>
          <w:rFonts w:eastAsiaTheme="minorEastAsia"/>
          <w:sz w:val="20"/>
          <w:szCs w:val="20"/>
        </w:rPr>
        <w:t>v </w:t>
      </w:r>
      <w:r w:rsidRPr="2E1CA8BD">
        <w:rPr>
          <w:rFonts w:eastAsiaTheme="minorEastAsia"/>
          <w:sz w:val="20"/>
          <w:szCs w:val="20"/>
        </w:rPr>
        <w:t xml:space="preserve">oblasti zdraví </w:t>
      </w:r>
      <w:r w:rsidRPr="2E1CA8BD" w:rsidR="001D1615">
        <w:rPr>
          <w:rFonts w:eastAsiaTheme="minorEastAsia"/>
          <w:sz w:val="20"/>
          <w:szCs w:val="20"/>
        </w:rPr>
        <w:t>a </w:t>
      </w:r>
      <w:r w:rsidRPr="2E1CA8BD">
        <w:rPr>
          <w:rFonts w:eastAsiaTheme="minorEastAsia"/>
          <w:sz w:val="20"/>
          <w:szCs w:val="20"/>
        </w:rPr>
        <w:t xml:space="preserve">přispějí ke zvýšení soběstačnosti EU </w:t>
      </w:r>
      <w:r w:rsidRPr="2E1CA8BD" w:rsidR="001D1615">
        <w:rPr>
          <w:rFonts w:eastAsiaTheme="minorEastAsia"/>
          <w:sz w:val="20"/>
          <w:szCs w:val="20"/>
        </w:rPr>
        <w:t>a </w:t>
      </w:r>
      <w:r w:rsidRPr="2E1CA8BD">
        <w:rPr>
          <w:rFonts w:eastAsiaTheme="minorEastAsia"/>
          <w:sz w:val="20"/>
          <w:szCs w:val="20"/>
        </w:rPr>
        <w:t>ČR.</w:t>
      </w:r>
    </w:p>
    <w:p w:rsidR="5D70F4C2" w:rsidP="2E1CA8BD" w:rsidRDefault="5D70F4C2" w14:paraId="0F5BEC89" w14:textId="3B1BEF75">
      <w:pPr>
        <w:spacing w:line="240" w:lineRule="auto"/>
        <w:jc w:val="both"/>
        <w:rPr>
          <w:rFonts w:eastAsiaTheme="minorEastAsia"/>
          <w:sz w:val="20"/>
          <w:szCs w:val="20"/>
        </w:rPr>
      </w:pPr>
    </w:p>
    <w:p w:rsidR="00742604" w:rsidP="2E1CA8BD" w:rsidRDefault="3D3694A2" w14:paraId="004A4D6A" w14:textId="2DC2268B">
      <w:pPr>
        <w:spacing w:line="240" w:lineRule="auto"/>
        <w:jc w:val="both"/>
        <w:rPr>
          <w:rFonts w:eastAsiaTheme="minorEastAsia"/>
          <w:b/>
          <w:bCs/>
          <w:color w:val="000000" w:themeColor="text1"/>
          <w:sz w:val="20"/>
          <w:szCs w:val="20"/>
        </w:rPr>
      </w:pPr>
      <w:r w:rsidRPr="2E1CA8BD">
        <w:rPr>
          <w:rFonts w:eastAsiaTheme="minorEastAsia"/>
          <w:b/>
          <w:bCs/>
          <w:color w:val="000000" w:themeColor="text1"/>
          <w:sz w:val="20"/>
          <w:szCs w:val="20"/>
        </w:rPr>
        <w:t xml:space="preserve">b) Cíle </w:t>
      </w:r>
    </w:p>
    <w:p w:rsidR="0017140B" w:rsidP="2E1CA8BD" w:rsidRDefault="00967A3F" w14:paraId="08CC86C5" w14:textId="58D40E09">
      <w:pPr>
        <w:pStyle w:val="K-TextInfo"/>
        <w:rPr>
          <w:rFonts w:asciiTheme="minorHAnsi" w:hAnsiTheme="minorHAnsi" w:eastAsiaTheme="minorEastAsia" w:cstheme="minorBidi"/>
          <w:i w:val="0"/>
          <w:iCs w:val="0"/>
          <w:color w:val="000000" w:themeColor="text1"/>
          <w:sz w:val="20"/>
          <w:szCs w:val="20"/>
        </w:rPr>
      </w:pPr>
      <w:r w:rsidRPr="2E1CA8BD">
        <w:rPr>
          <w:rFonts w:asciiTheme="minorHAnsi" w:hAnsiTheme="minorHAnsi" w:eastAsiaTheme="minorEastAsia" w:cstheme="minorBidi"/>
          <w:i w:val="0"/>
          <w:iCs w:val="0"/>
          <w:color w:val="000000" w:themeColor="text1"/>
          <w:sz w:val="20"/>
          <w:szCs w:val="20"/>
        </w:rPr>
        <w:t>U </w:t>
      </w:r>
      <w:r w:rsidRPr="2E1CA8BD" w:rsidR="00807930">
        <w:rPr>
          <w:rFonts w:asciiTheme="minorHAnsi" w:hAnsiTheme="minorHAnsi" w:eastAsiaTheme="minorEastAsia" w:cstheme="minorBidi"/>
          <w:i w:val="0"/>
          <w:iCs w:val="0"/>
          <w:color w:val="000000" w:themeColor="text1"/>
          <w:sz w:val="20"/>
          <w:szCs w:val="20"/>
        </w:rPr>
        <w:t xml:space="preserve">vysokých škol </w:t>
      </w:r>
      <w:r w:rsidRPr="2E1CA8BD" w:rsidR="00EF7C73">
        <w:rPr>
          <w:rFonts w:asciiTheme="minorHAnsi" w:hAnsiTheme="minorHAnsi" w:eastAsiaTheme="minorEastAsia" w:cstheme="minorBidi"/>
          <w:i w:val="0"/>
          <w:iCs w:val="0"/>
          <w:color w:val="000000" w:themeColor="text1"/>
          <w:sz w:val="20"/>
          <w:szCs w:val="20"/>
        </w:rPr>
        <w:t>pů</w:t>
      </w:r>
      <w:r w:rsidRPr="2E1CA8BD" w:rsidR="00807930">
        <w:rPr>
          <w:rFonts w:asciiTheme="minorHAnsi" w:hAnsiTheme="minorHAnsi" w:eastAsiaTheme="minorEastAsia" w:cstheme="minorBidi"/>
          <w:i w:val="0"/>
          <w:iCs w:val="0"/>
          <w:color w:val="000000" w:themeColor="text1"/>
          <w:sz w:val="20"/>
          <w:szCs w:val="20"/>
        </w:rPr>
        <w:t xml:space="preserve">jde </w:t>
      </w:r>
      <w:r w:rsidRPr="2E1CA8BD">
        <w:rPr>
          <w:rFonts w:asciiTheme="minorHAnsi" w:hAnsiTheme="minorHAnsi" w:eastAsiaTheme="minorEastAsia" w:cstheme="minorBidi"/>
          <w:i w:val="0"/>
          <w:iCs w:val="0"/>
          <w:color w:val="000000" w:themeColor="text1"/>
          <w:sz w:val="20"/>
          <w:szCs w:val="20"/>
        </w:rPr>
        <w:t>o </w:t>
      </w:r>
      <w:r w:rsidRPr="2E1CA8BD" w:rsidR="00807930">
        <w:rPr>
          <w:rFonts w:asciiTheme="minorHAnsi" w:hAnsiTheme="minorHAnsi" w:eastAsiaTheme="minorEastAsia" w:cstheme="minorBidi"/>
          <w:i w:val="0"/>
          <w:iCs w:val="0"/>
          <w:color w:val="000000" w:themeColor="text1"/>
          <w:sz w:val="20"/>
          <w:szCs w:val="20"/>
        </w:rPr>
        <w:t xml:space="preserve">podporu rychle se rozvíjejících oborových odvětví ve vazbě na trh práce. Dále je nutné vybavit </w:t>
      </w:r>
      <w:r w:rsidRPr="2E1CA8BD">
        <w:rPr>
          <w:rFonts w:asciiTheme="minorHAnsi" w:hAnsiTheme="minorHAnsi" w:eastAsiaTheme="minorEastAsia" w:cstheme="minorBidi"/>
          <w:i w:val="0"/>
          <w:iCs w:val="0"/>
          <w:color w:val="000000" w:themeColor="text1"/>
          <w:sz w:val="20"/>
          <w:szCs w:val="20"/>
        </w:rPr>
        <w:t>a </w:t>
      </w:r>
      <w:r w:rsidRPr="2E1CA8BD" w:rsidR="00807930">
        <w:rPr>
          <w:rFonts w:asciiTheme="minorHAnsi" w:hAnsiTheme="minorHAnsi" w:eastAsiaTheme="minorEastAsia" w:cstheme="minorBidi"/>
          <w:i w:val="0"/>
          <w:iCs w:val="0"/>
          <w:color w:val="000000" w:themeColor="text1"/>
          <w:sz w:val="20"/>
          <w:szCs w:val="20"/>
        </w:rPr>
        <w:t xml:space="preserve">připravit </w:t>
      </w:r>
      <w:r w:rsidRPr="2E1CA8BD" w:rsidR="22049D5D">
        <w:rPr>
          <w:rFonts w:asciiTheme="minorHAnsi" w:hAnsiTheme="minorHAnsi" w:eastAsiaTheme="minorEastAsia" w:cstheme="minorBidi"/>
          <w:i w:val="0"/>
          <w:iCs w:val="0"/>
          <w:color w:val="000000" w:themeColor="text1"/>
          <w:sz w:val="20"/>
          <w:szCs w:val="20"/>
        </w:rPr>
        <w:t>vysoké</w:t>
      </w:r>
      <w:r w:rsidRPr="2E1CA8BD" w:rsidR="00807930">
        <w:rPr>
          <w:rFonts w:asciiTheme="minorHAnsi" w:hAnsiTheme="minorHAnsi" w:eastAsiaTheme="minorEastAsia" w:cstheme="minorBidi"/>
          <w:i w:val="0"/>
          <w:iCs w:val="0"/>
          <w:color w:val="000000" w:themeColor="text1"/>
          <w:sz w:val="20"/>
          <w:szCs w:val="20"/>
        </w:rPr>
        <w:t xml:space="preserve"> školy na vzdělávání na dálku </w:t>
      </w:r>
      <w:r w:rsidRPr="2E1CA8BD">
        <w:rPr>
          <w:rFonts w:asciiTheme="minorHAnsi" w:hAnsiTheme="minorHAnsi" w:eastAsiaTheme="minorEastAsia" w:cstheme="minorBidi"/>
          <w:i w:val="0"/>
          <w:iCs w:val="0"/>
          <w:color w:val="000000" w:themeColor="text1"/>
          <w:sz w:val="20"/>
          <w:szCs w:val="20"/>
        </w:rPr>
        <w:t>a </w:t>
      </w:r>
      <w:r w:rsidRPr="2E1CA8BD" w:rsidR="00807930">
        <w:rPr>
          <w:rFonts w:asciiTheme="minorHAnsi" w:hAnsiTheme="minorHAnsi" w:eastAsiaTheme="minorEastAsia" w:cstheme="minorBidi"/>
          <w:i w:val="0"/>
          <w:iCs w:val="0"/>
          <w:color w:val="000000" w:themeColor="text1"/>
          <w:sz w:val="20"/>
          <w:szCs w:val="20"/>
        </w:rPr>
        <w:t xml:space="preserve">zajistit potřebnou </w:t>
      </w:r>
      <w:r w:rsidRPr="2E1CA8BD" w:rsidR="0CC7F067">
        <w:rPr>
          <w:rFonts w:asciiTheme="minorHAnsi" w:hAnsiTheme="minorHAnsi" w:eastAsiaTheme="minorEastAsia" w:cstheme="minorBidi"/>
          <w:i w:val="0"/>
          <w:iCs w:val="0"/>
          <w:color w:val="000000" w:themeColor="text1"/>
          <w:sz w:val="20"/>
          <w:szCs w:val="20"/>
        </w:rPr>
        <w:t>podporu studentům</w:t>
      </w:r>
      <w:r w:rsidRPr="2E1CA8BD" w:rsidR="00F06D64">
        <w:rPr>
          <w:rFonts w:asciiTheme="minorHAnsi" w:hAnsiTheme="minorHAnsi" w:eastAsiaTheme="minorEastAsia" w:cstheme="minorBidi"/>
          <w:i w:val="0"/>
          <w:iCs w:val="0"/>
          <w:color w:val="000000" w:themeColor="text1"/>
          <w:sz w:val="20"/>
          <w:szCs w:val="20"/>
        </w:rPr>
        <w:t xml:space="preserve"> a </w:t>
      </w:r>
      <w:r w:rsidRPr="2E1CA8BD" w:rsidR="00807930">
        <w:rPr>
          <w:rFonts w:asciiTheme="minorHAnsi" w:hAnsiTheme="minorHAnsi" w:eastAsiaTheme="minorEastAsia" w:cstheme="minorBidi"/>
          <w:i w:val="0"/>
          <w:iCs w:val="0"/>
          <w:color w:val="000000" w:themeColor="text1"/>
          <w:sz w:val="20"/>
          <w:szCs w:val="20"/>
        </w:rPr>
        <w:t xml:space="preserve">pedagogům </w:t>
      </w:r>
      <w:r w:rsidRPr="2E1CA8BD">
        <w:rPr>
          <w:rFonts w:asciiTheme="minorHAnsi" w:hAnsiTheme="minorHAnsi" w:eastAsiaTheme="minorEastAsia" w:cstheme="minorBidi"/>
          <w:i w:val="0"/>
          <w:iCs w:val="0"/>
          <w:color w:val="000000" w:themeColor="text1"/>
          <w:sz w:val="20"/>
          <w:szCs w:val="20"/>
        </w:rPr>
        <w:t>u </w:t>
      </w:r>
      <w:r w:rsidRPr="2E1CA8BD" w:rsidR="00807930">
        <w:rPr>
          <w:rFonts w:asciiTheme="minorHAnsi" w:hAnsiTheme="minorHAnsi" w:eastAsiaTheme="minorEastAsia" w:cstheme="minorBidi"/>
          <w:i w:val="0"/>
          <w:iCs w:val="0"/>
          <w:color w:val="000000" w:themeColor="text1"/>
          <w:sz w:val="20"/>
          <w:szCs w:val="20"/>
        </w:rPr>
        <w:t xml:space="preserve">distančních způsobů vzdělávání. Vybavit školy pro poskytování celoživotního učení </w:t>
      </w:r>
      <w:r w:rsidRPr="2E1CA8BD">
        <w:rPr>
          <w:rFonts w:asciiTheme="minorHAnsi" w:hAnsiTheme="minorHAnsi" w:eastAsiaTheme="minorEastAsia" w:cstheme="minorBidi"/>
          <w:i w:val="0"/>
          <w:iCs w:val="0"/>
          <w:color w:val="000000" w:themeColor="text1"/>
          <w:sz w:val="20"/>
          <w:szCs w:val="20"/>
        </w:rPr>
        <w:t>a </w:t>
      </w:r>
      <w:r w:rsidRPr="2E1CA8BD" w:rsidR="00807930">
        <w:rPr>
          <w:rFonts w:asciiTheme="minorHAnsi" w:hAnsiTheme="minorHAnsi" w:eastAsiaTheme="minorEastAsia" w:cstheme="minorBidi"/>
          <w:i w:val="0"/>
          <w:iCs w:val="0"/>
          <w:color w:val="000000" w:themeColor="text1"/>
          <w:sz w:val="20"/>
          <w:szCs w:val="20"/>
        </w:rPr>
        <w:t>dalšího vzdělávání ve vazbě na up-</w:t>
      </w:r>
      <w:proofErr w:type="spellStart"/>
      <w:r w:rsidRPr="2E1CA8BD" w:rsidR="00807930">
        <w:rPr>
          <w:rFonts w:asciiTheme="minorHAnsi" w:hAnsiTheme="minorHAnsi" w:eastAsiaTheme="minorEastAsia" w:cstheme="minorBidi"/>
          <w:i w:val="0"/>
          <w:iCs w:val="0"/>
          <w:color w:val="000000" w:themeColor="text1"/>
          <w:sz w:val="20"/>
          <w:szCs w:val="20"/>
        </w:rPr>
        <w:t>skiling</w:t>
      </w:r>
      <w:proofErr w:type="spellEnd"/>
      <w:r w:rsidRPr="2E1CA8BD" w:rsidR="00807930">
        <w:rPr>
          <w:rFonts w:asciiTheme="minorHAnsi" w:hAnsiTheme="minorHAnsi" w:eastAsiaTheme="minorEastAsia" w:cstheme="minorBidi"/>
          <w:i w:val="0"/>
          <w:iCs w:val="0"/>
          <w:color w:val="000000" w:themeColor="text1"/>
          <w:sz w:val="20"/>
          <w:szCs w:val="20"/>
        </w:rPr>
        <w:t xml:space="preserve"> </w:t>
      </w:r>
      <w:r w:rsidRPr="2E1CA8BD">
        <w:rPr>
          <w:rFonts w:asciiTheme="minorHAnsi" w:hAnsiTheme="minorHAnsi" w:eastAsiaTheme="minorEastAsia" w:cstheme="minorBidi"/>
          <w:i w:val="0"/>
          <w:iCs w:val="0"/>
          <w:color w:val="000000" w:themeColor="text1"/>
          <w:sz w:val="20"/>
          <w:szCs w:val="20"/>
        </w:rPr>
        <w:t>a </w:t>
      </w:r>
      <w:r w:rsidRPr="2E1CA8BD" w:rsidR="00807930">
        <w:rPr>
          <w:rFonts w:asciiTheme="minorHAnsi" w:hAnsiTheme="minorHAnsi" w:eastAsiaTheme="minorEastAsia" w:cstheme="minorBidi"/>
          <w:i w:val="0"/>
          <w:iCs w:val="0"/>
          <w:color w:val="000000" w:themeColor="text1"/>
          <w:sz w:val="20"/>
          <w:szCs w:val="20"/>
        </w:rPr>
        <w:t>re-</w:t>
      </w:r>
      <w:proofErr w:type="spellStart"/>
      <w:r w:rsidRPr="2E1CA8BD" w:rsidR="00807930">
        <w:rPr>
          <w:rFonts w:asciiTheme="minorHAnsi" w:hAnsiTheme="minorHAnsi" w:eastAsiaTheme="minorEastAsia" w:cstheme="minorBidi"/>
          <w:i w:val="0"/>
          <w:iCs w:val="0"/>
          <w:color w:val="000000" w:themeColor="text1"/>
          <w:sz w:val="20"/>
          <w:szCs w:val="20"/>
        </w:rPr>
        <w:t>skilling</w:t>
      </w:r>
      <w:proofErr w:type="spellEnd"/>
      <w:r w:rsidRPr="2E1CA8BD" w:rsidR="00807930">
        <w:rPr>
          <w:rFonts w:asciiTheme="minorHAnsi" w:hAnsiTheme="minorHAnsi" w:eastAsiaTheme="minorEastAsia" w:cstheme="minorBidi"/>
          <w:i w:val="0"/>
          <w:iCs w:val="0"/>
          <w:color w:val="000000" w:themeColor="text1"/>
          <w:sz w:val="20"/>
          <w:szCs w:val="20"/>
        </w:rPr>
        <w:t xml:space="preserve">, </w:t>
      </w:r>
      <w:r w:rsidRPr="2E1CA8BD">
        <w:rPr>
          <w:rFonts w:asciiTheme="minorHAnsi" w:hAnsiTheme="minorHAnsi" w:eastAsiaTheme="minorEastAsia" w:cstheme="minorBidi"/>
          <w:i w:val="0"/>
          <w:iCs w:val="0"/>
          <w:color w:val="000000" w:themeColor="text1"/>
          <w:sz w:val="20"/>
          <w:szCs w:val="20"/>
        </w:rPr>
        <w:t>a </w:t>
      </w:r>
      <w:r w:rsidRPr="2E1CA8BD" w:rsidR="00807930">
        <w:rPr>
          <w:rFonts w:asciiTheme="minorHAnsi" w:hAnsiTheme="minorHAnsi" w:eastAsiaTheme="minorEastAsia" w:cstheme="minorBidi"/>
          <w:i w:val="0"/>
          <w:iCs w:val="0"/>
          <w:color w:val="000000" w:themeColor="text1"/>
          <w:sz w:val="20"/>
          <w:szCs w:val="20"/>
        </w:rPr>
        <w:t>podpořit samotnou realizaci re-</w:t>
      </w:r>
      <w:proofErr w:type="spellStart"/>
      <w:r w:rsidRPr="2E1CA8BD" w:rsidR="00807930">
        <w:rPr>
          <w:rFonts w:asciiTheme="minorHAnsi" w:hAnsiTheme="minorHAnsi" w:eastAsiaTheme="minorEastAsia" w:cstheme="minorBidi"/>
          <w:i w:val="0"/>
          <w:iCs w:val="0"/>
          <w:color w:val="000000" w:themeColor="text1"/>
          <w:sz w:val="20"/>
          <w:szCs w:val="20"/>
        </w:rPr>
        <w:t>skilling</w:t>
      </w:r>
      <w:proofErr w:type="spellEnd"/>
      <w:r w:rsidRPr="2E1CA8BD" w:rsidR="00807930">
        <w:rPr>
          <w:rFonts w:asciiTheme="minorHAnsi" w:hAnsiTheme="minorHAnsi" w:eastAsiaTheme="minorEastAsia" w:cstheme="minorBidi"/>
          <w:i w:val="0"/>
          <w:iCs w:val="0"/>
          <w:color w:val="000000" w:themeColor="text1"/>
          <w:sz w:val="20"/>
          <w:szCs w:val="20"/>
        </w:rPr>
        <w:t xml:space="preserve"> </w:t>
      </w:r>
      <w:r w:rsidRPr="2E1CA8BD">
        <w:rPr>
          <w:rFonts w:asciiTheme="minorHAnsi" w:hAnsiTheme="minorHAnsi" w:eastAsiaTheme="minorEastAsia" w:cstheme="minorBidi"/>
          <w:i w:val="0"/>
          <w:iCs w:val="0"/>
          <w:color w:val="000000" w:themeColor="text1"/>
          <w:sz w:val="20"/>
          <w:szCs w:val="20"/>
        </w:rPr>
        <w:t>a </w:t>
      </w:r>
      <w:r w:rsidRPr="2E1CA8BD" w:rsidR="00807930">
        <w:rPr>
          <w:rFonts w:asciiTheme="minorHAnsi" w:hAnsiTheme="minorHAnsi" w:eastAsiaTheme="minorEastAsia" w:cstheme="minorBidi"/>
          <w:i w:val="0"/>
          <w:iCs w:val="0"/>
          <w:color w:val="000000" w:themeColor="text1"/>
          <w:sz w:val="20"/>
          <w:szCs w:val="20"/>
        </w:rPr>
        <w:t>up-</w:t>
      </w:r>
      <w:proofErr w:type="spellStart"/>
      <w:r w:rsidRPr="2E1CA8BD" w:rsidR="00807930">
        <w:rPr>
          <w:rFonts w:asciiTheme="minorHAnsi" w:hAnsiTheme="minorHAnsi" w:eastAsiaTheme="minorEastAsia" w:cstheme="minorBidi"/>
          <w:i w:val="0"/>
          <w:iCs w:val="0"/>
          <w:color w:val="000000" w:themeColor="text1"/>
          <w:sz w:val="20"/>
          <w:szCs w:val="20"/>
        </w:rPr>
        <w:t>skilling</w:t>
      </w:r>
      <w:proofErr w:type="spellEnd"/>
      <w:r w:rsidRPr="2E1CA8BD" w:rsidR="00807930">
        <w:rPr>
          <w:rFonts w:asciiTheme="minorHAnsi" w:hAnsiTheme="minorHAnsi" w:eastAsiaTheme="minorEastAsia" w:cstheme="minorBidi"/>
          <w:i w:val="0"/>
          <w:iCs w:val="0"/>
          <w:color w:val="000000" w:themeColor="text1"/>
          <w:sz w:val="20"/>
          <w:szCs w:val="20"/>
        </w:rPr>
        <w:t xml:space="preserve"> kurzů ve vysokém školství. </w:t>
      </w:r>
      <w:r w:rsidRPr="2E1CA8BD" w:rsidR="0017140B">
        <w:rPr>
          <w:rFonts w:asciiTheme="minorHAnsi" w:hAnsiTheme="minorHAnsi" w:eastAsiaTheme="minorEastAsia" w:cstheme="minorBidi"/>
          <w:i w:val="0"/>
          <w:iCs w:val="0"/>
          <w:color w:val="000000" w:themeColor="text1"/>
          <w:sz w:val="20"/>
          <w:szCs w:val="20"/>
        </w:rPr>
        <w:t>Vytvořením zázemí a podporou realizace re-</w:t>
      </w:r>
      <w:proofErr w:type="spellStart"/>
      <w:r w:rsidRPr="2E1CA8BD" w:rsidR="0017140B">
        <w:rPr>
          <w:rFonts w:asciiTheme="minorHAnsi" w:hAnsiTheme="minorHAnsi" w:eastAsiaTheme="minorEastAsia" w:cstheme="minorBidi"/>
          <w:i w:val="0"/>
          <w:iCs w:val="0"/>
          <w:color w:val="000000" w:themeColor="text1"/>
          <w:sz w:val="20"/>
          <w:szCs w:val="20"/>
        </w:rPr>
        <w:t>skilling</w:t>
      </w:r>
      <w:proofErr w:type="spellEnd"/>
      <w:r w:rsidRPr="2E1CA8BD" w:rsidR="0017140B">
        <w:rPr>
          <w:rFonts w:asciiTheme="minorHAnsi" w:hAnsiTheme="minorHAnsi" w:eastAsiaTheme="minorEastAsia" w:cstheme="minorBidi"/>
          <w:i w:val="0"/>
          <w:iCs w:val="0"/>
          <w:color w:val="000000" w:themeColor="text1"/>
          <w:sz w:val="20"/>
          <w:szCs w:val="20"/>
        </w:rPr>
        <w:t xml:space="preserve"> a up-</w:t>
      </w:r>
      <w:proofErr w:type="spellStart"/>
      <w:r w:rsidRPr="2E1CA8BD" w:rsidR="0017140B">
        <w:rPr>
          <w:rFonts w:asciiTheme="minorHAnsi" w:hAnsiTheme="minorHAnsi" w:eastAsiaTheme="minorEastAsia" w:cstheme="minorBidi"/>
          <w:i w:val="0"/>
          <w:iCs w:val="0"/>
          <w:color w:val="000000" w:themeColor="text1"/>
          <w:sz w:val="20"/>
          <w:szCs w:val="20"/>
        </w:rPr>
        <w:t>skilling</w:t>
      </w:r>
      <w:proofErr w:type="spellEnd"/>
      <w:r w:rsidRPr="2E1CA8BD" w:rsidR="0017140B">
        <w:rPr>
          <w:rFonts w:asciiTheme="minorHAnsi" w:hAnsiTheme="minorHAnsi" w:eastAsiaTheme="minorEastAsia" w:cstheme="minorBidi"/>
          <w:i w:val="0"/>
          <w:iCs w:val="0"/>
          <w:color w:val="000000" w:themeColor="text1"/>
          <w:sz w:val="20"/>
          <w:szCs w:val="20"/>
        </w:rPr>
        <w:t xml:space="preserve"> kurzů zajistíme i vyšší flexibilitu v získávání kompetencí a uplatnitelnosti na trhu práce. Důsledkem těchto intervencí se zaměřením na tvorbu podmínek pro další vzdělávání bude dále i rozvinutí spolupráce škol se soukromým sektorem v rámci možnosti spolupráce při realizaci kurzů re a up-</w:t>
      </w:r>
      <w:proofErr w:type="spellStart"/>
      <w:r w:rsidRPr="2E1CA8BD" w:rsidR="0017140B">
        <w:rPr>
          <w:rFonts w:asciiTheme="minorHAnsi" w:hAnsiTheme="minorHAnsi" w:eastAsiaTheme="minorEastAsia" w:cstheme="minorBidi"/>
          <w:i w:val="0"/>
          <w:iCs w:val="0"/>
          <w:color w:val="000000" w:themeColor="text1"/>
          <w:sz w:val="20"/>
          <w:szCs w:val="20"/>
        </w:rPr>
        <w:t>skillingů</w:t>
      </w:r>
      <w:proofErr w:type="spellEnd"/>
      <w:r w:rsidRPr="2E1CA8BD" w:rsidR="0017140B">
        <w:rPr>
          <w:rFonts w:asciiTheme="minorHAnsi" w:hAnsiTheme="minorHAnsi" w:eastAsiaTheme="minorEastAsia" w:cstheme="minorBidi"/>
          <w:i w:val="0"/>
          <w:iCs w:val="0"/>
          <w:color w:val="000000" w:themeColor="text1"/>
          <w:sz w:val="20"/>
          <w:szCs w:val="20"/>
        </w:rPr>
        <w:t xml:space="preserve"> zaměstnanců ve školách. </w:t>
      </w:r>
    </w:p>
    <w:p w:rsidR="00E86F48" w:rsidP="2E1CA8BD" w:rsidRDefault="00A142A0" w14:paraId="344594CF" w14:textId="6F272B12">
      <w:pPr>
        <w:pStyle w:val="K-TextInfo"/>
        <w:rPr>
          <w:rFonts w:asciiTheme="minorHAnsi" w:hAnsiTheme="minorHAnsi" w:eastAsiaTheme="minorEastAsia" w:cstheme="minorBidi"/>
          <w:b/>
          <w:bCs/>
          <w:color w:val="000000" w:themeColor="text1"/>
          <w:sz w:val="20"/>
          <w:szCs w:val="20"/>
        </w:rPr>
      </w:pPr>
      <w:r w:rsidRPr="2E1CA8BD">
        <w:rPr>
          <w:rFonts w:asciiTheme="minorHAnsi" w:hAnsiTheme="minorHAnsi" w:eastAsiaTheme="minorEastAsia" w:cstheme="minorBidi"/>
          <w:i w:val="0"/>
          <w:iCs w:val="0"/>
          <w:color w:val="000000" w:themeColor="text1"/>
          <w:sz w:val="20"/>
          <w:szCs w:val="20"/>
        </w:rPr>
        <w:t>Cílem je</w:t>
      </w:r>
      <w:r w:rsidRPr="2E1CA8BD" w:rsidR="0017140B">
        <w:rPr>
          <w:rFonts w:asciiTheme="minorHAnsi" w:hAnsiTheme="minorHAnsi" w:eastAsiaTheme="minorEastAsia" w:cstheme="minorBidi"/>
          <w:i w:val="0"/>
          <w:iCs w:val="0"/>
          <w:color w:val="000000" w:themeColor="text1"/>
          <w:sz w:val="20"/>
          <w:szCs w:val="20"/>
        </w:rPr>
        <w:t xml:space="preserve"> taktéž</w:t>
      </w:r>
      <w:r w:rsidRPr="2E1CA8BD">
        <w:rPr>
          <w:rFonts w:asciiTheme="minorHAnsi" w:hAnsiTheme="minorHAnsi" w:eastAsiaTheme="minorEastAsia" w:cstheme="minorBidi"/>
          <w:i w:val="0"/>
          <w:iCs w:val="0"/>
          <w:color w:val="000000" w:themeColor="text1"/>
          <w:sz w:val="20"/>
          <w:szCs w:val="20"/>
        </w:rPr>
        <w:t xml:space="preserve"> zvýšit kvalitu vzdělávání v</w:t>
      </w:r>
      <w:r w:rsidRPr="2E1CA8BD" w:rsidR="0017140B">
        <w:rPr>
          <w:rFonts w:asciiTheme="minorHAnsi" w:hAnsiTheme="minorHAnsi" w:eastAsiaTheme="minorEastAsia" w:cstheme="minorBidi"/>
          <w:i w:val="0"/>
          <w:iCs w:val="0"/>
          <w:color w:val="000000" w:themeColor="text1"/>
          <w:sz w:val="20"/>
          <w:szCs w:val="20"/>
        </w:rPr>
        <w:t xml:space="preserve"> školách vzdělávajících vyšší procento žáků ohrožených školním neúspěchem, zejména cílenou podporou pedagogů a souvisejícími intervencemi a </w:t>
      </w:r>
      <w:r w:rsidRPr="2E1CA8BD" w:rsidR="00807930">
        <w:rPr>
          <w:rFonts w:asciiTheme="minorHAnsi" w:hAnsiTheme="minorHAnsi" w:eastAsiaTheme="minorEastAsia" w:cstheme="minorBidi"/>
          <w:i w:val="0"/>
          <w:iCs w:val="0"/>
          <w:color w:val="000000" w:themeColor="text1"/>
          <w:sz w:val="20"/>
          <w:szCs w:val="20"/>
        </w:rPr>
        <w:t>zaručit spravedlivé šance dosáhnout na kvalitní vzdělání</w:t>
      </w:r>
      <w:r w:rsidRPr="2E1CA8BD" w:rsidR="000D70E1">
        <w:rPr>
          <w:rFonts w:asciiTheme="minorHAnsi" w:hAnsiTheme="minorHAnsi" w:eastAsiaTheme="minorEastAsia" w:cstheme="minorBidi"/>
          <w:i w:val="0"/>
          <w:iCs w:val="0"/>
          <w:color w:val="000000" w:themeColor="text1"/>
          <w:sz w:val="20"/>
          <w:szCs w:val="20"/>
        </w:rPr>
        <w:t xml:space="preserve"> </w:t>
      </w:r>
      <w:r w:rsidRPr="2E1CA8BD" w:rsidR="006123B3">
        <w:rPr>
          <w:rFonts w:asciiTheme="minorHAnsi" w:hAnsiTheme="minorHAnsi" w:eastAsiaTheme="minorEastAsia" w:cstheme="minorBidi"/>
          <w:i w:val="0"/>
          <w:iCs w:val="0"/>
          <w:color w:val="000000" w:themeColor="text1"/>
          <w:sz w:val="20"/>
          <w:szCs w:val="20"/>
        </w:rPr>
        <w:t>se zajištěním jeho průběh</w:t>
      </w:r>
      <w:r w:rsidRPr="2E1CA8BD" w:rsidR="00960C1C">
        <w:rPr>
          <w:rFonts w:asciiTheme="minorHAnsi" w:hAnsiTheme="minorHAnsi" w:eastAsiaTheme="minorEastAsia" w:cstheme="minorBidi"/>
          <w:i w:val="0"/>
          <w:iCs w:val="0"/>
          <w:color w:val="000000" w:themeColor="text1"/>
          <w:sz w:val="20"/>
          <w:szCs w:val="20"/>
        </w:rPr>
        <w:t>u</w:t>
      </w:r>
      <w:r w:rsidRPr="2E1CA8BD" w:rsidR="006123B3">
        <w:rPr>
          <w:rFonts w:asciiTheme="minorHAnsi" w:hAnsiTheme="minorHAnsi" w:eastAsiaTheme="minorEastAsia" w:cstheme="minorBidi"/>
          <w:i w:val="0"/>
          <w:iCs w:val="0"/>
          <w:color w:val="000000" w:themeColor="text1"/>
          <w:sz w:val="20"/>
          <w:szCs w:val="20"/>
        </w:rPr>
        <w:t xml:space="preserve"> senzitivní</w:t>
      </w:r>
      <w:r w:rsidRPr="2E1CA8BD" w:rsidR="00960C1C">
        <w:rPr>
          <w:rFonts w:asciiTheme="minorHAnsi" w:hAnsiTheme="minorHAnsi" w:eastAsiaTheme="minorEastAsia" w:cstheme="minorBidi"/>
          <w:i w:val="0"/>
          <w:iCs w:val="0"/>
          <w:color w:val="000000" w:themeColor="text1"/>
          <w:sz w:val="20"/>
          <w:szCs w:val="20"/>
        </w:rPr>
        <w:t>ho</w:t>
      </w:r>
      <w:r w:rsidRPr="2E1CA8BD" w:rsidR="006123B3">
        <w:rPr>
          <w:rFonts w:asciiTheme="minorHAnsi" w:hAnsiTheme="minorHAnsi" w:eastAsiaTheme="minorEastAsia" w:cstheme="minorBidi"/>
          <w:i w:val="0"/>
          <w:iCs w:val="0"/>
          <w:color w:val="000000" w:themeColor="text1"/>
          <w:sz w:val="20"/>
          <w:szCs w:val="20"/>
        </w:rPr>
        <w:t xml:space="preserve"> vůči specifikům různých skupin žáků (založených na pohlaví, věku, etnicitě, socioekonomickém postavení apod.)</w:t>
      </w:r>
      <w:r w:rsidRPr="2E1CA8BD" w:rsidR="0017140B">
        <w:rPr>
          <w:rFonts w:asciiTheme="minorHAnsi" w:hAnsiTheme="minorHAnsi" w:eastAsiaTheme="minorEastAsia" w:cstheme="minorBidi"/>
          <w:i w:val="0"/>
          <w:iCs w:val="0"/>
          <w:color w:val="000000" w:themeColor="text1"/>
          <w:sz w:val="20"/>
          <w:szCs w:val="20"/>
        </w:rPr>
        <w:t>.</w:t>
      </w:r>
      <w:r w:rsidRPr="2E1CA8BD" w:rsidR="00807930">
        <w:rPr>
          <w:rFonts w:asciiTheme="minorHAnsi" w:hAnsiTheme="minorHAnsi" w:eastAsiaTheme="minorEastAsia" w:cstheme="minorBidi"/>
          <w:i w:val="0"/>
          <w:iCs w:val="0"/>
          <w:color w:val="000000" w:themeColor="text1"/>
          <w:sz w:val="20"/>
          <w:szCs w:val="20"/>
        </w:rPr>
        <w:t xml:space="preserve"> </w:t>
      </w:r>
      <w:r w:rsidRPr="2E1CA8BD" w:rsidR="0017140B">
        <w:rPr>
          <w:rFonts w:asciiTheme="minorHAnsi" w:hAnsiTheme="minorHAnsi" w:eastAsiaTheme="minorEastAsia" w:cstheme="minorBidi"/>
          <w:i w:val="0"/>
          <w:iCs w:val="0"/>
          <w:color w:val="000000" w:themeColor="text1"/>
          <w:sz w:val="20"/>
          <w:szCs w:val="20"/>
        </w:rPr>
        <w:t>Z</w:t>
      </w:r>
      <w:r w:rsidRPr="2E1CA8BD" w:rsidR="00807930">
        <w:rPr>
          <w:rFonts w:asciiTheme="minorHAnsi" w:hAnsiTheme="minorHAnsi" w:eastAsiaTheme="minorEastAsia" w:cstheme="minorBidi"/>
          <w:i w:val="0"/>
          <w:iCs w:val="0"/>
          <w:color w:val="000000" w:themeColor="text1"/>
          <w:sz w:val="20"/>
          <w:szCs w:val="20"/>
        </w:rPr>
        <w:t>výš</w:t>
      </w:r>
      <w:r w:rsidRPr="2E1CA8BD" w:rsidR="0017140B">
        <w:rPr>
          <w:rFonts w:asciiTheme="minorHAnsi" w:hAnsiTheme="minorHAnsi" w:eastAsiaTheme="minorEastAsia" w:cstheme="minorBidi"/>
          <w:i w:val="0"/>
          <w:iCs w:val="0"/>
          <w:color w:val="000000" w:themeColor="text1"/>
          <w:sz w:val="20"/>
          <w:szCs w:val="20"/>
        </w:rPr>
        <w:t>í se tím</w:t>
      </w:r>
      <w:r w:rsidRPr="2E1CA8BD" w:rsidR="00807930">
        <w:rPr>
          <w:rFonts w:asciiTheme="minorHAnsi" w:hAnsiTheme="minorHAnsi" w:eastAsiaTheme="minorEastAsia" w:cstheme="minorBidi"/>
          <w:i w:val="0"/>
          <w:iCs w:val="0"/>
          <w:color w:val="000000" w:themeColor="text1"/>
          <w:sz w:val="20"/>
          <w:szCs w:val="20"/>
        </w:rPr>
        <w:t xml:space="preserve"> kvalit</w:t>
      </w:r>
      <w:r w:rsidRPr="2E1CA8BD" w:rsidR="0017140B">
        <w:rPr>
          <w:rFonts w:asciiTheme="minorHAnsi" w:hAnsiTheme="minorHAnsi" w:eastAsiaTheme="minorEastAsia" w:cstheme="minorBidi"/>
          <w:i w:val="0"/>
          <w:iCs w:val="0"/>
          <w:color w:val="000000" w:themeColor="text1"/>
          <w:sz w:val="20"/>
          <w:szCs w:val="20"/>
        </w:rPr>
        <w:t>a</w:t>
      </w:r>
      <w:r w:rsidRPr="2E1CA8BD" w:rsidR="00807930">
        <w:rPr>
          <w:rFonts w:asciiTheme="minorHAnsi" w:hAnsiTheme="minorHAnsi" w:eastAsiaTheme="minorEastAsia" w:cstheme="minorBidi"/>
          <w:i w:val="0"/>
          <w:iCs w:val="0"/>
          <w:color w:val="000000" w:themeColor="text1"/>
          <w:sz w:val="20"/>
          <w:szCs w:val="20"/>
        </w:rPr>
        <w:t xml:space="preserve"> vzdělávání ve školách </w:t>
      </w:r>
      <w:r w:rsidRPr="2E1CA8BD" w:rsidR="00967A3F">
        <w:rPr>
          <w:rFonts w:asciiTheme="minorHAnsi" w:hAnsiTheme="minorHAnsi" w:eastAsiaTheme="minorEastAsia" w:cstheme="minorBidi"/>
          <w:i w:val="0"/>
          <w:iCs w:val="0"/>
          <w:color w:val="000000" w:themeColor="text1"/>
          <w:sz w:val="20"/>
          <w:szCs w:val="20"/>
        </w:rPr>
        <w:t>a </w:t>
      </w:r>
      <w:r w:rsidRPr="2E1CA8BD" w:rsidR="00807930">
        <w:rPr>
          <w:rFonts w:asciiTheme="minorHAnsi" w:hAnsiTheme="minorHAnsi" w:eastAsiaTheme="minorEastAsia" w:cstheme="minorBidi"/>
          <w:i w:val="0"/>
          <w:iCs w:val="0"/>
          <w:color w:val="000000" w:themeColor="text1"/>
          <w:sz w:val="20"/>
          <w:szCs w:val="20"/>
        </w:rPr>
        <w:t xml:space="preserve">regionech, které zaostávají za ostatními částmi vzdělávací soustavy, </w:t>
      </w:r>
      <w:r w:rsidRPr="2E1CA8BD" w:rsidR="00967A3F">
        <w:rPr>
          <w:rFonts w:asciiTheme="minorHAnsi" w:hAnsiTheme="minorHAnsi" w:eastAsiaTheme="minorEastAsia" w:cstheme="minorBidi"/>
          <w:i w:val="0"/>
          <w:iCs w:val="0"/>
          <w:color w:val="000000" w:themeColor="text1"/>
          <w:sz w:val="20"/>
          <w:szCs w:val="20"/>
        </w:rPr>
        <w:t>a </w:t>
      </w:r>
      <w:r w:rsidRPr="2E1CA8BD" w:rsidR="00807930">
        <w:rPr>
          <w:rFonts w:asciiTheme="minorHAnsi" w:hAnsiTheme="minorHAnsi" w:eastAsiaTheme="minorEastAsia" w:cstheme="minorBidi"/>
          <w:i w:val="0"/>
          <w:iCs w:val="0"/>
          <w:color w:val="000000" w:themeColor="text1"/>
          <w:sz w:val="20"/>
          <w:szCs w:val="20"/>
        </w:rPr>
        <w:t xml:space="preserve">podpora učitelů </w:t>
      </w:r>
      <w:r w:rsidRPr="2E1CA8BD" w:rsidR="00967A3F">
        <w:rPr>
          <w:rFonts w:asciiTheme="minorHAnsi" w:hAnsiTheme="minorHAnsi" w:eastAsiaTheme="minorEastAsia" w:cstheme="minorBidi"/>
          <w:i w:val="0"/>
          <w:iCs w:val="0"/>
          <w:color w:val="000000" w:themeColor="text1"/>
          <w:sz w:val="20"/>
          <w:szCs w:val="20"/>
        </w:rPr>
        <w:t>v </w:t>
      </w:r>
      <w:r w:rsidRPr="2E1CA8BD" w:rsidR="00807930">
        <w:rPr>
          <w:rFonts w:asciiTheme="minorHAnsi" w:hAnsiTheme="minorHAnsi" w:eastAsiaTheme="minorEastAsia" w:cstheme="minorBidi"/>
          <w:i w:val="0"/>
          <w:iCs w:val="0"/>
          <w:color w:val="000000" w:themeColor="text1"/>
          <w:sz w:val="20"/>
          <w:szCs w:val="20"/>
        </w:rPr>
        <w:t xml:space="preserve">rozvíjení potenciálu všech žáků, což ve svém důsledku zajistí vyšší vzdělanost, </w:t>
      </w:r>
      <w:r w:rsidRPr="2E1CA8BD" w:rsidR="00967A3F">
        <w:rPr>
          <w:rFonts w:asciiTheme="minorHAnsi" w:hAnsiTheme="minorHAnsi" w:eastAsiaTheme="minorEastAsia" w:cstheme="minorBidi"/>
          <w:i w:val="0"/>
          <w:iCs w:val="0"/>
          <w:color w:val="000000" w:themeColor="text1"/>
          <w:sz w:val="20"/>
          <w:szCs w:val="20"/>
        </w:rPr>
        <w:t>a </w:t>
      </w:r>
      <w:r w:rsidRPr="2E1CA8BD" w:rsidR="00807930">
        <w:rPr>
          <w:rFonts w:asciiTheme="minorHAnsi" w:hAnsiTheme="minorHAnsi" w:eastAsiaTheme="minorEastAsia" w:cstheme="minorBidi"/>
          <w:i w:val="0"/>
          <w:iCs w:val="0"/>
          <w:color w:val="000000" w:themeColor="text1"/>
          <w:sz w:val="20"/>
          <w:szCs w:val="20"/>
        </w:rPr>
        <w:t xml:space="preserve">tudíž </w:t>
      </w:r>
      <w:r w:rsidRPr="2E1CA8BD" w:rsidR="00967A3F">
        <w:rPr>
          <w:rFonts w:asciiTheme="minorHAnsi" w:hAnsiTheme="minorHAnsi" w:eastAsiaTheme="minorEastAsia" w:cstheme="minorBidi"/>
          <w:i w:val="0"/>
          <w:iCs w:val="0"/>
          <w:color w:val="000000" w:themeColor="text1"/>
          <w:sz w:val="20"/>
          <w:szCs w:val="20"/>
        </w:rPr>
        <w:t>i </w:t>
      </w:r>
      <w:r w:rsidRPr="2E1CA8BD" w:rsidR="00807930">
        <w:rPr>
          <w:rFonts w:asciiTheme="minorHAnsi" w:hAnsiTheme="minorHAnsi" w:eastAsiaTheme="minorEastAsia" w:cstheme="minorBidi"/>
          <w:i w:val="0"/>
          <w:iCs w:val="0"/>
          <w:color w:val="000000" w:themeColor="text1"/>
          <w:sz w:val="20"/>
          <w:szCs w:val="20"/>
        </w:rPr>
        <w:t>lepší uplatnitelnost na trhu práce pro skupiny ohrožené nezaměstnaností.</w:t>
      </w:r>
      <w:r w:rsidRPr="2E1CA8BD" w:rsidR="00217850">
        <w:rPr>
          <w:rFonts w:asciiTheme="minorHAnsi" w:hAnsiTheme="minorHAnsi" w:eastAsiaTheme="minorEastAsia" w:cstheme="minorBidi"/>
          <w:i w:val="0"/>
          <w:iCs w:val="0"/>
          <w:color w:val="000000" w:themeColor="text1"/>
          <w:sz w:val="20"/>
          <w:szCs w:val="20"/>
        </w:rPr>
        <w:t xml:space="preserve"> Cílená podpora bude poskytnuta i žákům</w:t>
      </w:r>
      <w:r w:rsidRPr="2E1CA8BD" w:rsidR="005B56FF">
        <w:rPr>
          <w:rFonts w:asciiTheme="minorHAnsi" w:hAnsiTheme="minorHAnsi" w:eastAsiaTheme="minorEastAsia" w:cstheme="minorBidi"/>
          <w:i w:val="0"/>
          <w:iCs w:val="0"/>
          <w:color w:val="000000" w:themeColor="text1"/>
          <w:sz w:val="20"/>
          <w:szCs w:val="20"/>
        </w:rPr>
        <w:t>,</w:t>
      </w:r>
      <w:r w:rsidRPr="2E1CA8BD" w:rsidR="00217850">
        <w:rPr>
          <w:rFonts w:asciiTheme="minorHAnsi" w:hAnsiTheme="minorHAnsi" w:eastAsiaTheme="minorEastAsia" w:cstheme="minorBidi"/>
          <w:i w:val="0"/>
          <w:iCs w:val="0"/>
          <w:color w:val="000000" w:themeColor="text1"/>
          <w:sz w:val="20"/>
          <w:szCs w:val="20"/>
        </w:rPr>
        <w:t xml:space="preserve"> a to prostřednictvím realizace doučování</w:t>
      </w:r>
      <w:r w:rsidRPr="2E1CA8BD" w:rsidR="00D53E62">
        <w:rPr>
          <w:rFonts w:asciiTheme="minorHAnsi" w:hAnsiTheme="minorHAnsi" w:eastAsiaTheme="minorEastAsia" w:cstheme="minorBidi"/>
          <w:i w:val="0"/>
          <w:iCs w:val="0"/>
          <w:color w:val="000000" w:themeColor="text1"/>
          <w:sz w:val="20"/>
          <w:szCs w:val="20"/>
        </w:rPr>
        <w:t xml:space="preserve"> a</w:t>
      </w:r>
      <w:r w:rsidRPr="2E1CA8BD" w:rsidR="00217850">
        <w:rPr>
          <w:rFonts w:asciiTheme="minorHAnsi" w:hAnsiTheme="minorHAnsi" w:eastAsiaTheme="minorEastAsia" w:cstheme="minorBidi"/>
          <w:i w:val="0"/>
          <w:iCs w:val="0"/>
          <w:color w:val="000000" w:themeColor="text1"/>
          <w:sz w:val="20"/>
          <w:szCs w:val="20"/>
        </w:rPr>
        <w:t xml:space="preserve"> přípravy na vyučování v návaznosti na nemožnost realizovat výuku v době pandemie COVID, což sníží riziko školní neúspěšnosti.</w:t>
      </w:r>
      <w:r w:rsidRPr="2E1CA8BD" w:rsidR="00807930">
        <w:rPr>
          <w:rFonts w:asciiTheme="minorHAnsi" w:hAnsiTheme="minorHAnsi" w:eastAsiaTheme="minorEastAsia" w:cstheme="minorBidi"/>
          <w:i w:val="0"/>
          <w:iCs w:val="0"/>
          <w:color w:val="000000" w:themeColor="text1"/>
          <w:sz w:val="20"/>
          <w:szCs w:val="20"/>
        </w:rPr>
        <w:t xml:space="preserve"> </w:t>
      </w:r>
      <w:r w:rsidRPr="2E1CA8BD" w:rsidR="001D1615">
        <w:rPr>
          <w:rFonts w:asciiTheme="minorHAnsi" w:hAnsiTheme="minorHAnsi" w:eastAsiaTheme="minorEastAsia" w:cstheme="minorBidi"/>
          <w:i w:val="0"/>
          <w:iCs w:val="0"/>
          <w:color w:val="000000" w:themeColor="text1"/>
          <w:sz w:val="20"/>
          <w:szCs w:val="20"/>
        </w:rPr>
        <w:t>A </w:t>
      </w:r>
      <w:r w:rsidRPr="2E1CA8BD" w:rsidR="005C4206">
        <w:rPr>
          <w:rFonts w:asciiTheme="minorHAnsi" w:hAnsiTheme="minorHAnsi" w:eastAsiaTheme="minorEastAsia" w:cstheme="minorBidi"/>
          <w:i w:val="0"/>
          <w:iCs w:val="0"/>
          <w:color w:val="000000" w:themeColor="text1"/>
          <w:sz w:val="20"/>
          <w:szCs w:val="20"/>
        </w:rPr>
        <w:t xml:space="preserve">v neposlední řadě postavit moderní </w:t>
      </w:r>
      <w:r w:rsidRPr="2E1CA8BD" w:rsidR="005C4206">
        <w:rPr>
          <w:rFonts w:asciiTheme="minorHAnsi" w:hAnsiTheme="minorHAnsi" w:eastAsiaTheme="minorEastAsia" w:cstheme="minorBidi"/>
          <w:i w:val="0"/>
          <w:iCs w:val="0"/>
          <w:color w:val="000000" w:themeColor="text1"/>
          <w:sz w:val="20"/>
          <w:szCs w:val="20"/>
        </w:rPr>
        <w:lastRenderedPageBreak/>
        <w:t>výukové prostory za použití synergických efektů s již existujícími pracovišti vybraných univerzit, které přispějí k </w:t>
      </w:r>
      <w:proofErr w:type="spellStart"/>
      <w:r w:rsidRPr="2E1CA8BD" w:rsidR="005C4206">
        <w:rPr>
          <w:rFonts w:asciiTheme="minorHAnsi" w:hAnsiTheme="minorHAnsi" w:eastAsiaTheme="minorEastAsia" w:cstheme="minorBidi"/>
          <w:i w:val="0"/>
          <w:iCs w:val="0"/>
          <w:color w:val="000000" w:themeColor="text1"/>
          <w:sz w:val="20"/>
          <w:szCs w:val="20"/>
        </w:rPr>
        <w:t>multidisciplinaritě</w:t>
      </w:r>
      <w:proofErr w:type="spellEnd"/>
      <w:r w:rsidRPr="2E1CA8BD" w:rsidR="005C4206">
        <w:rPr>
          <w:rFonts w:asciiTheme="minorHAnsi" w:hAnsiTheme="minorHAnsi" w:eastAsiaTheme="minorEastAsia" w:cstheme="minorBidi"/>
          <w:i w:val="0"/>
          <w:iCs w:val="0"/>
          <w:color w:val="000000" w:themeColor="text1"/>
          <w:sz w:val="20"/>
          <w:szCs w:val="20"/>
        </w:rPr>
        <w:t xml:space="preserve"> medicínských, biomedicínských, biotechnologických, farmaceutických </w:t>
      </w:r>
      <w:r w:rsidRPr="2E1CA8BD" w:rsidR="001D1615">
        <w:rPr>
          <w:rFonts w:asciiTheme="minorHAnsi" w:hAnsiTheme="minorHAnsi" w:eastAsiaTheme="minorEastAsia" w:cstheme="minorBidi"/>
          <w:i w:val="0"/>
          <w:iCs w:val="0"/>
          <w:color w:val="000000" w:themeColor="text1"/>
          <w:sz w:val="20"/>
          <w:szCs w:val="20"/>
        </w:rPr>
        <w:t>a </w:t>
      </w:r>
      <w:r w:rsidRPr="2E1CA8BD" w:rsidR="005C4206">
        <w:rPr>
          <w:rFonts w:asciiTheme="minorHAnsi" w:hAnsiTheme="minorHAnsi" w:eastAsiaTheme="minorEastAsia" w:cstheme="minorBidi"/>
          <w:i w:val="0"/>
          <w:iCs w:val="0"/>
          <w:color w:val="000000" w:themeColor="text1"/>
          <w:sz w:val="20"/>
          <w:szCs w:val="20"/>
        </w:rPr>
        <w:t xml:space="preserve">přírodních věd. </w:t>
      </w:r>
    </w:p>
    <w:p w:rsidR="63B98ABA" w:rsidP="2E1CA8BD" w:rsidRDefault="63B98ABA" w14:paraId="14858B8E" w14:textId="3AB0AD3B">
      <w:pPr>
        <w:spacing w:line="240" w:lineRule="auto"/>
        <w:jc w:val="both"/>
        <w:rPr>
          <w:rFonts w:eastAsiaTheme="minorEastAsia"/>
          <w:b/>
          <w:bCs/>
          <w:color w:val="000000" w:themeColor="text1"/>
          <w:sz w:val="20"/>
          <w:szCs w:val="20"/>
        </w:rPr>
      </w:pPr>
    </w:p>
    <w:p w:rsidR="00742604" w:rsidP="2E1CA8BD" w:rsidRDefault="3D3694A2" w14:paraId="0765017B" w14:textId="450FDF3F">
      <w:pPr>
        <w:spacing w:line="240" w:lineRule="auto"/>
        <w:jc w:val="both"/>
        <w:rPr>
          <w:rFonts w:eastAsiaTheme="minorEastAsia"/>
          <w:b/>
          <w:bCs/>
          <w:color w:val="000000" w:themeColor="text1"/>
          <w:sz w:val="20"/>
          <w:szCs w:val="20"/>
        </w:rPr>
      </w:pPr>
      <w:r w:rsidRPr="2E1CA8BD">
        <w:rPr>
          <w:rFonts w:eastAsiaTheme="minorEastAsia"/>
          <w:b/>
          <w:bCs/>
          <w:color w:val="000000" w:themeColor="text1"/>
          <w:sz w:val="20"/>
          <w:szCs w:val="20"/>
        </w:rPr>
        <w:t>c) Národní strategický kontext</w:t>
      </w:r>
    </w:p>
    <w:p w:rsidRPr="00807930" w:rsidR="2A7C229E" w:rsidP="2E1CA8BD" w:rsidRDefault="45588DDC" w14:paraId="0F21F9F3" w14:textId="1638DBC5">
      <w:pPr>
        <w:pStyle w:val="Odstavecseseznamem"/>
        <w:numPr>
          <w:ilvl w:val="0"/>
          <w:numId w:val="31"/>
        </w:numPr>
        <w:spacing w:line="240" w:lineRule="auto"/>
        <w:jc w:val="both"/>
        <w:rPr>
          <w:rFonts w:eastAsiaTheme="minorEastAsia"/>
          <w:b/>
          <w:bCs/>
          <w:sz w:val="20"/>
          <w:szCs w:val="20"/>
        </w:rPr>
      </w:pPr>
      <w:r w:rsidRPr="2E1CA8BD">
        <w:rPr>
          <w:rFonts w:eastAsiaTheme="minorEastAsia"/>
          <w:b/>
          <w:bCs/>
          <w:sz w:val="20"/>
          <w:szCs w:val="20"/>
        </w:rPr>
        <w:t xml:space="preserve">Dlouhodobý záměr vzdělávací a vědecké, výzkumné, vývojové a inovační, umělecké a další tvůrčí činnosti pro oblast vysokých škol na období 2016–2020 </w:t>
      </w:r>
    </w:p>
    <w:p w:rsidRPr="00807930" w:rsidR="2A7C229E" w:rsidP="2E1CA8BD" w:rsidRDefault="2A7C229E" w14:paraId="6B895367" w14:textId="5429C083">
      <w:pPr>
        <w:pStyle w:val="Odstavecseseznamem"/>
        <w:numPr>
          <w:ilvl w:val="0"/>
          <w:numId w:val="31"/>
        </w:numPr>
        <w:spacing w:line="240" w:lineRule="auto"/>
        <w:jc w:val="both"/>
        <w:rPr>
          <w:rFonts w:eastAsiaTheme="minorEastAsia"/>
          <w:b/>
          <w:bCs/>
          <w:sz w:val="20"/>
          <w:szCs w:val="20"/>
        </w:rPr>
      </w:pPr>
      <w:r w:rsidRPr="2E1CA8BD">
        <w:rPr>
          <w:rFonts w:eastAsiaTheme="minorEastAsia"/>
          <w:b/>
          <w:bCs/>
          <w:sz w:val="20"/>
          <w:szCs w:val="20"/>
        </w:rPr>
        <w:t xml:space="preserve">Dlouhodobý záměr vzdělávání </w:t>
      </w:r>
      <w:r w:rsidRPr="2E1CA8BD" w:rsidR="00967A3F">
        <w:rPr>
          <w:rFonts w:eastAsiaTheme="minorEastAsia"/>
          <w:b/>
          <w:bCs/>
          <w:sz w:val="20"/>
          <w:szCs w:val="20"/>
        </w:rPr>
        <w:t>a </w:t>
      </w:r>
      <w:r w:rsidRPr="2E1CA8BD">
        <w:rPr>
          <w:rFonts w:eastAsiaTheme="minorEastAsia"/>
          <w:b/>
          <w:bCs/>
          <w:sz w:val="20"/>
          <w:szCs w:val="20"/>
        </w:rPr>
        <w:t>rozvoje vzdělávací soustavy</w:t>
      </w:r>
      <w:r w:rsidRPr="2E1CA8BD" w:rsidR="00EA21FC">
        <w:rPr>
          <w:rFonts w:eastAsiaTheme="minorEastAsia"/>
          <w:b/>
          <w:bCs/>
          <w:sz w:val="20"/>
          <w:szCs w:val="20"/>
        </w:rPr>
        <w:t xml:space="preserve"> </w:t>
      </w:r>
      <w:r w:rsidRPr="2E1CA8BD" w:rsidR="00CB2FA5">
        <w:rPr>
          <w:rFonts w:eastAsiaTheme="minorEastAsia"/>
          <w:b/>
          <w:bCs/>
          <w:sz w:val="20"/>
          <w:szCs w:val="20"/>
        </w:rPr>
        <w:t>České republiky na období 2019-2023</w:t>
      </w:r>
      <w:r w:rsidRPr="2E1CA8BD">
        <w:rPr>
          <w:rFonts w:eastAsiaTheme="minorEastAsia"/>
          <w:b/>
          <w:bCs/>
          <w:sz w:val="20"/>
          <w:szCs w:val="20"/>
        </w:rPr>
        <w:t xml:space="preserve"> </w:t>
      </w:r>
    </w:p>
    <w:p w:rsidRPr="00807930" w:rsidR="10C5BB5B" w:rsidP="2E1CA8BD" w:rsidRDefault="10C5BB5B" w14:paraId="59927D0B" w14:textId="483FD3CA">
      <w:pPr>
        <w:pStyle w:val="Odstavecseseznamem"/>
        <w:numPr>
          <w:ilvl w:val="0"/>
          <w:numId w:val="31"/>
        </w:numPr>
        <w:spacing w:line="240" w:lineRule="auto"/>
        <w:jc w:val="both"/>
        <w:rPr>
          <w:rFonts w:eastAsiaTheme="minorEastAsia"/>
          <w:b/>
          <w:bCs/>
          <w:sz w:val="20"/>
          <w:szCs w:val="20"/>
        </w:rPr>
      </w:pPr>
      <w:r w:rsidRPr="2E1CA8BD">
        <w:rPr>
          <w:rFonts w:eastAsiaTheme="minorEastAsia"/>
          <w:b/>
          <w:bCs/>
          <w:sz w:val="20"/>
          <w:szCs w:val="20"/>
        </w:rPr>
        <w:t>Inovační strategie České republiky 2019-2030</w:t>
      </w:r>
      <w:r w:rsidRPr="2E1CA8BD" w:rsidR="7944CA28">
        <w:rPr>
          <w:rFonts w:eastAsiaTheme="minorEastAsia"/>
          <w:b/>
          <w:bCs/>
          <w:sz w:val="20"/>
          <w:szCs w:val="20"/>
        </w:rPr>
        <w:t xml:space="preserve">: </w:t>
      </w:r>
      <w:proofErr w:type="spellStart"/>
      <w:r w:rsidRPr="2E1CA8BD" w:rsidR="7944CA28">
        <w:rPr>
          <w:rFonts w:eastAsiaTheme="minorEastAsia"/>
          <w:b/>
          <w:bCs/>
          <w:sz w:val="20"/>
          <w:szCs w:val="20"/>
        </w:rPr>
        <w:t>The</w:t>
      </w:r>
      <w:proofErr w:type="spellEnd"/>
      <w:r w:rsidRPr="2E1CA8BD" w:rsidR="7944CA28">
        <w:rPr>
          <w:rFonts w:eastAsiaTheme="minorEastAsia"/>
          <w:b/>
          <w:bCs/>
          <w:sz w:val="20"/>
          <w:szCs w:val="20"/>
        </w:rPr>
        <w:t xml:space="preserve"> Country </w:t>
      </w:r>
      <w:proofErr w:type="spellStart"/>
      <w:r w:rsidRPr="2E1CA8BD" w:rsidR="7944CA28">
        <w:rPr>
          <w:rFonts w:eastAsiaTheme="minorEastAsia"/>
          <w:b/>
          <w:bCs/>
          <w:sz w:val="20"/>
          <w:szCs w:val="20"/>
        </w:rPr>
        <w:t>For</w:t>
      </w:r>
      <w:proofErr w:type="spellEnd"/>
      <w:r w:rsidRPr="2E1CA8BD" w:rsidR="7944CA28">
        <w:rPr>
          <w:rFonts w:eastAsiaTheme="minorEastAsia"/>
          <w:b/>
          <w:bCs/>
          <w:sz w:val="20"/>
          <w:szCs w:val="20"/>
        </w:rPr>
        <w:t xml:space="preserve"> </w:t>
      </w:r>
      <w:proofErr w:type="spellStart"/>
      <w:r w:rsidRPr="2E1CA8BD" w:rsidR="7944CA28">
        <w:rPr>
          <w:rFonts w:eastAsiaTheme="minorEastAsia"/>
          <w:b/>
          <w:bCs/>
          <w:sz w:val="20"/>
          <w:szCs w:val="20"/>
        </w:rPr>
        <w:t>The</w:t>
      </w:r>
      <w:proofErr w:type="spellEnd"/>
      <w:r w:rsidRPr="2E1CA8BD" w:rsidR="7944CA28">
        <w:rPr>
          <w:rFonts w:eastAsiaTheme="minorEastAsia"/>
          <w:b/>
          <w:bCs/>
          <w:sz w:val="20"/>
          <w:szCs w:val="20"/>
        </w:rPr>
        <w:t xml:space="preserve"> </w:t>
      </w:r>
      <w:proofErr w:type="spellStart"/>
      <w:r w:rsidRPr="2E1CA8BD" w:rsidR="7944CA28">
        <w:rPr>
          <w:rFonts w:eastAsiaTheme="minorEastAsia"/>
          <w:b/>
          <w:bCs/>
          <w:sz w:val="20"/>
          <w:szCs w:val="20"/>
        </w:rPr>
        <w:t>Future</w:t>
      </w:r>
      <w:proofErr w:type="spellEnd"/>
      <w:r w:rsidRPr="2E1CA8BD">
        <w:rPr>
          <w:rFonts w:eastAsiaTheme="minorEastAsia"/>
          <w:b/>
          <w:bCs/>
          <w:sz w:val="20"/>
          <w:szCs w:val="20"/>
        </w:rPr>
        <w:t xml:space="preserve"> </w:t>
      </w:r>
    </w:p>
    <w:p w:rsidR="10C5BB5B" w:rsidP="2E1CA8BD" w:rsidRDefault="10C5BB5B" w14:paraId="06DCB727" w14:textId="38635666">
      <w:pPr>
        <w:pStyle w:val="Odstavecseseznamem"/>
        <w:numPr>
          <w:ilvl w:val="0"/>
          <w:numId w:val="31"/>
        </w:numPr>
        <w:spacing w:line="240" w:lineRule="auto"/>
        <w:jc w:val="both"/>
        <w:rPr>
          <w:rFonts w:eastAsiaTheme="minorEastAsia"/>
          <w:b/>
          <w:bCs/>
          <w:sz w:val="20"/>
          <w:szCs w:val="20"/>
        </w:rPr>
      </w:pPr>
      <w:r w:rsidRPr="2E1CA8BD">
        <w:rPr>
          <w:rFonts w:eastAsiaTheme="minorEastAsia"/>
          <w:b/>
          <w:bCs/>
          <w:sz w:val="20"/>
          <w:szCs w:val="20"/>
        </w:rPr>
        <w:t>Národní investiční plán České republiky 2020-2050</w:t>
      </w:r>
    </w:p>
    <w:p w:rsidRPr="00CA238C" w:rsidR="00CA238C" w:rsidP="2E1CA8BD" w:rsidRDefault="00CA238C" w14:paraId="55F64E9C" w14:textId="747D80DE">
      <w:pPr>
        <w:pStyle w:val="Odstavecseseznamem"/>
        <w:numPr>
          <w:ilvl w:val="0"/>
          <w:numId w:val="31"/>
        </w:numPr>
        <w:spacing w:line="240" w:lineRule="auto"/>
        <w:jc w:val="both"/>
        <w:rPr>
          <w:rFonts w:eastAsiaTheme="minorEastAsia"/>
          <w:b/>
          <w:bCs/>
          <w:sz w:val="20"/>
          <w:szCs w:val="20"/>
        </w:rPr>
      </w:pPr>
      <w:r w:rsidRPr="2E1CA8BD">
        <w:rPr>
          <w:rFonts w:eastAsiaTheme="minorEastAsia"/>
          <w:b/>
          <w:bCs/>
          <w:color w:val="000000" w:themeColor="text1"/>
          <w:sz w:val="20"/>
          <w:szCs w:val="20"/>
        </w:rPr>
        <w:t xml:space="preserve">Národní výzkumná </w:t>
      </w:r>
      <w:r w:rsidRPr="2E1CA8BD" w:rsidR="001D1615">
        <w:rPr>
          <w:rFonts w:eastAsiaTheme="minorEastAsia"/>
          <w:b/>
          <w:bCs/>
          <w:color w:val="000000" w:themeColor="text1"/>
          <w:sz w:val="20"/>
          <w:szCs w:val="20"/>
        </w:rPr>
        <w:t>a </w:t>
      </w:r>
      <w:r w:rsidRPr="2E1CA8BD">
        <w:rPr>
          <w:rFonts w:eastAsiaTheme="minorEastAsia"/>
          <w:b/>
          <w:bCs/>
          <w:color w:val="000000" w:themeColor="text1"/>
          <w:sz w:val="20"/>
          <w:szCs w:val="20"/>
        </w:rPr>
        <w:t>inovační strategie pro inteligentní specializaci České republiky</w:t>
      </w:r>
    </w:p>
    <w:p w:rsidR="2CD33225" w:rsidP="2E1CA8BD" w:rsidRDefault="2CD33225" w14:paraId="48398314" w14:textId="10596065">
      <w:pPr>
        <w:pStyle w:val="Odstavecseseznamem"/>
        <w:numPr>
          <w:ilvl w:val="0"/>
          <w:numId w:val="31"/>
        </w:numPr>
        <w:spacing w:line="240" w:lineRule="auto"/>
        <w:jc w:val="both"/>
        <w:rPr>
          <w:rFonts w:eastAsiaTheme="minorEastAsia"/>
          <w:b/>
          <w:bCs/>
          <w:sz w:val="20"/>
          <w:szCs w:val="20"/>
        </w:rPr>
      </w:pPr>
      <w:r w:rsidRPr="2E1CA8BD">
        <w:rPr>
          <w:rFonts w:eastAsiaTheme="minorEastAsia"/>
          <w:b/>
          <w:bCs/>
          <w:sz w:val="20"/>
          <w:szCs w:val="20"/>
        </w:rPr>
        <w:t>Strategie vzdělávací politiky ČR do roku 2030+</w:t>
      </w:r>
    </w:p>
    <w:p w:rsidR="2CD33225" w:rsidP="2E1CA8BD" w:rsidRDefault="2CD33225" w14:paraId="158E8FF0" w14:textId="0CA4217B">
      <w:pPr>
        <w:pStyle w:val="Odstavecseseznamem"/>
        <w:numPr>
          <w:ilvl w:val="0"/>
          <w:numId w:val="31"/>
        </w:numPr>
        <w:spacing w:line="240" w:lineRule="auto"/>
        <w:jc w:val="both"/>
        <w:rPr>
          <w:rFonts w:eastAsiaTheme="minorEastAsia"/>
          <w:b/>
          <w:bCs/>
          <w:sz w:val="20"/>
          <w:szCs w:val="20"/>
        </w:rPr>
      </w:pPr>
      <w:r w:rsidRPr="2E1CA8BD">
        <w:rPr>
          <w:rFonts w:eastAsiaTheme="minorEastAsia"/>
          <w:b/>
          <w:bCs/>
          <w:sz w:val="20"/>
          <w:szCs w:val="20"/>
        </w:rPr>
        <w:t>Strategie internacionalizace vysokého školství na období od roku 2021</w:t>
      </w:r>
    </w:p>
    <w:p w:rsidRPr="00807930" w:rsidR="079032A3" w:rsidP="2E1CA8BD" w:rsidRDefault="079032A3" w14:paraId="739766B7" w14:textId="39F3F37A">
      <w:pPr>
        <w:pStyle w:val="Odstavecseseznamem"/>
        <w:numPr>
          <w:ilvl w:val="0"/>
          <w:numId w:val="31"/>
        </w:numPr>
        <w:spacing w:line="240" w:lineRule="auto"/>
        <w:jc w:val="both"/>
        <w:rPr>
          <w:rFonts w:eastAsiaTheme="minorEastAsia"/>
          <w:b/>
          <w:bCs/>
          <w:sz w:val="20"/>
          <w:szCs w:val="20"/>
        </w:rPr>
      </w:pPr>
      <w:r w:rsidRPr="2E1CA8BD">
        <w:rPr>
          <w:rFonts w:eastAsiaTheme="minorEastAsia"/>
          <w:b/>
          <w:bCs/>
          <w:sz w:val="20"/>
          <w:szCs w:val="20"/>
        </w:rPr>
        <w:t xml:space="preserve">Strategický záměr ministerstva pro oblast vysokých škol pro období od roku 2021 </w:t>
      </w:r>
    </w:p>
    <w:p w:rsidR="6DAE64F8" w:rsidP="2E1CA8BD" w:rsidRDefault="6DAE64F8" w14:paraId="3C8F7F95" w14:textId="469CE3E5">
      <w:pPr>
        <w:pStyle w:val="K-TextInfo"/>
        <w:rPr>
          <w:rFonts w:asciiTheme="minorHAnsi" w:hAnsiTheme="minorHAnsi" w:eastAsiaTheme="minorEastAsia" w:cstheme="minorBidi"/>
          <w:i w:val="0"/>
          <w:iCs w:val="0"/>
          <w:color w:val="auto"/>
          <w:sz w:val="20"/>
          <w:szCs w:val="20"/>
          <w:u w:val="single"/>
        </w:rPr>
      </w:pPr>
    </w:p>
    <w:p w:rsidR="00807930" w:rsidP="2E1CA8BD" w:rsidRDefault="00807930" w14:paraId="33A351DE" w14:textId="1202CFAA">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u w:val="single"/>
        </w:rPr>
        <w:t xml:space="preserve">Přidružené programy </w:t>
      </w:r>
      <w:r w:rsidRPr="2E1CA8BD" w:rsidR="00967A3F">
        <w:rPr>
          <w:rFonts w:asciiTheme="minorHAnsi" w:hAnsiTheme="minorHAnsi" w:eastAsiaTheme="minorEastAsia" w:cstheme="minorBidi"/>
          <w:i w:val="0"/>
          <w:iCs w:val="0"/>
          <w:color w:val="auto"/>
          <w:sz w:val="20"/>
          <w:szCs w:val="20"/>
          <w:u w:val="single"/>
        </w:rPr>
        <w:t>k </w:t>
      </w:r>
      <w:r w:rsidRPr="2E1CA8BD">
        <w:rPr>
          <w:rFonts w:asciiTheme="minorHAnsi" w:hAnsiTheme="minorHAnsi" w:eastAsiaTheme="minorEastAsia" w:cstheme="minorBidi"/>
          <w:i w:val="0"/>
          <w:iCs w:val="0"/>
          <w:color w:val="auto"/>
          <w:sz w:val="20"/>
          <w:szCs w:val="20"/>
          <w:u w:val="single"/>
        </w:rPr>
        <w:t>2.:</w:t>
      </w:r>
      <w:r w:rsidRPr="2E1CA8BD">
        <w:rPr>
          <w:rFonts w:asciiTheme="minorHAnsi" w:hAnsiTheme="minorHAnsi" w:eastAsiaTheme="minorEastAsia" w:cstheme="minorBidi"/>
          <w:i w:val="0"/>
          <w:iCs w:val="0"/>
          <w:color w:val="auto"/>
          <w:sz w:val="20"/>
          <w:szCs w:val="20"/>
        </w:rPr>
        <w:t xml:space="preserve"> OP JAK nemá </w:t>
      </w:r>
      <w:r w:rsidRPr="2E1CA8BD" w:rsidR="00967A3F">
        <w:rPr>
          <w:rFonts w:asciiTheme="minorHAnsi" w:hAnsiTheme="minorHAnsi" w:eastAsiaTheme="minorEastAsia" w:cstheme="minorBidi"/>
          <w:i w:val="0"/>
          <w:iCs w:val="0"/>
          <w:color w:val="auto"/>
          <w:sz w:val="20"/>
          <w:szCs w:val="20"/>
        </w:rPr>
        <w:t>v </w:t>
      </w:r>
      <w:r w:rsidRPr="2E1CA8BD">
        <w:rPr>
          <w:rFonts w:asciiTheme="minorHAnsi" w:hAnsiTheme="minorHAnsi" w:eastAsiaTheme="minorEastAsia" w:cstheme="minorBidi"/>
          <w:i w:val="0"/>
          <w:iCs w:val="0"/>
          <w:color w:val="auto"/>
          <w:sz w:val="20"/>
          <w:szCs w:val="20"/>
        </w:rPr>
        <w:t xml:space="preserve">tuto chvíli nástroj, jak podpořit takto stanovené politické priority. Investice do vzdělávací činnosti vysokých škol (ERDF) budou </w:t>
      </w:r>
      <w:r w:rsidRPr="2E1CA8BD" w:rsidR="00967A3F">
        <w:rPr>
          <w:rFonts w:asciiTheme="minorHAnsi" w:hAnsiTheme="minorHAnsi" w:eastAsiaTheme="minorEastAsia" w:cstheme="minorBidi"/>
          <w:i w:val="0"/>
          <w:iCs w:val="0"/>
          <w:color w:val="auto"/>
          <w:sz w:val="20"/>
          <w:szCs w:val="20"/>
        </w:rPr>
        <w:t>v </w:t>
      </w:r>
      <w:r w:rsidRPr="2E1CA8BD">
        <w:rPr>
          <w:rFonts w:asciiTheme="minorHAnsi" w:hAnsiTheme="minorHAnsi" w:eastAsiaTheme="minorEastAsia" w:cstheme="minorBidi"/>
          <w:i w:val="0"/>
          <w:iCs w:val="0"/>
          <w:color w:val="auto"/>
          <w:sz w:val="20"/>
          <w:szCs w:val="20"/>
        </w:rPr>
        <w:t xml:space="preserve">OP JAK pravděpodobně omezené, </w:t>
      </w:r>
      <w:r w:rsidRPr="2E1CA8BD" w:rsidR="00967A3F">
        <w:rPr>
          <w:rFonts w:asciiTheme="minorHAnsi" w:hAnsiTheme="minorHAnsi" w:eastAsiaTheme="minorEastAsia" w:cstheme="minorBidi"/>
          <w:i w:val="0"/>
          <w:iCs w:val="0"/>
          <w:color w:val="auto"/>
          <w:sz w:val="20"/>
          <w:szCs w:val="20"/>
        </w:rPr>
        <w:t>a </w:t>
      </w:r>
      <w:r w:rsidRPr="2E1CA8BD">
        <w:rPr>
          <w:rFonts w:asciiTheme="minorHAnsi" w:hAnsiTheme="minorHAnsi" w:eastAsiaTheme="minorEastAsia" w:cstheme="minorBidi"/>
          <w:i w:val="0"/>
          <w:iCs w:val="0"/>
          <w:color w:val="auto"/>
          <w:sz w:val="20"/>
          <w:szCs w:val="20"/>
        </w:rPr>
        <w:t xml:space="preserve">proto se jeví jako rychlejší </w:t>
      </w:r>
      <w:r w:rsidRPr="2E1CA8BD" w:rsidR="00967A3F">
        <w:rPr>
          <w:rFonts w:asciiTheme="minorHAnsi" w:hAnsiTheme="minorHAnsi" w:eastAsiaTheme="minorEastAsia" w:cstheme="minorBidi"/>
          <w:i w:val="0"/>
          <w:iCs w:val="0"/>
          <w:color w:val="auto"/>
          <w:sz w:val="20"/>
          <w:szCs w:val="20"/>
        </w:rPr>
        <w:t>a </w:t>
      </w:r>
      <w:r w:rsidRPr="2E1CA8BD">
        <w:rPr>
          <w:rFonts w:asciiTheme="minorHAnsi" w:hAnsiTheme="minorHAnsi" w:eastAsiaTheme="minorEastAsia" w:cstheme="minorBidi"/>
          <w:i w:val="0"/>
          <w:iCs w:val="0"/>
          <w:color w:val="auto"/>
          <w:sz w:val="20"/>
          <w:szCs w:val="20"/>
        </w:rPr>
        <w:t>vhodnější nástroj RRF. RRF tak může vhodně rozvinout intervence započaté z OP VVV.</w:t>
      </w:r>
    </w:p>
    <w:p w:rsidR="00807930" w:rsidP="2E1CA8BD" w:rsidRDefault="00807930" w14:paraId="1B887396" w14:textId="0C469E4D">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u w:val="single"/>
        </w:rPr>
        <w:t>Přidružené program</w:t>
      </w:r>
      <w:r w:rsidRPr="2E1CA8BD" w:rsidR="62B99205">
        <w:rPr>
          <w:rFonts w:asciiTheme="minorHAnsi" w:hAnsiTheme="minorHAnsi" w:eastAsiaTheme="minorEastAsia" w:cstheme="minorBidi"/>
          <w:i w:val="0"/>
          <w:iCs w:val="0"/>
          <w:color w:val="auto"/>
          <w:sz w:val="20"/>
          <w:szCs w:val="20"/>
          <w:u w:val="single"/>
        </w:rPr>
        <w:t>y</w:t>
      </w:r>
      <w:r w:rsidRPr="2E1CA8BD">
        <w:rPr>
          <w:rFonts w:asciiTheme="minorHAnsi" w:hAnsiTheme="minorHAnsi" w:eastAsiaTheme="minorEastAsia" w:cstheme="minorBidi"/>
          <w:i w:val="0"/>
          <w:iCs w:val="0"/>
          <w:color w:val="auto"/>
          <w:sz w:val="20"/>
          <w:szCs w:val="20"/>
          <w:u w:val="single"/>
        </w:rPr>
        <w:t xml:space="preserve"> </w:t>
      </w:r>
      <w:r w:rsidRPr="2E1CA8BD" w:rsidR="00967A3F">
        <w:rPr>
          <w:rFonts w:asciiTheme="minorHAnsi" w:hAnsiTheme="minorHAnsi" w:eastAsiaTheme="minorEastAsia" w:cstheme="minorBidi"/>
          <w:i w:val="0"/>
          <w:iCs w:val="0"/>
          <w:color w:val="auto"/>
          <w:sz w:val="20"/>
          <w:szCs w:val="20"/>
          <w:u w:val="single"/>
        </w:rPr>
        <w:t>k </w:t>
      </w:r>
      <w:r w:rsidRPr="2E1CA8BD">
        <w:rPr>
          <w:rFonts w:asciiTheme="minorHAnsi" w:hAnsiTheme="minorHAnsi" w:eastAsiaTheme="minorEastAsia" w:cstheme="minorBidi"/>
          <w:i w:val="0"/>
          <w:iCs w:val="0"/>
          <w:color w:val="auto"/>
          <w:sz w:val="20"/>
          <w:szCs w:val="20"/>
          <w:u w:val="single"/>
        </w:rPr>
        <w:t>3.:</w:t>
      </w:r>
      <w:r w:rsidRPr="2E1CA8BD">
        <w:rPr>
          <w:rFonts w:asciiTheme="minorHAnsi" w:hAnsiTheme="minorHAnsi" w:eastAsiaTheme="minorEastAsia" w:cstheme="minorBidi"/>
          <w:i w:val="0"/>
          <w:iCs w:val="0"/>
          <w:color w:val="auto"/>
          <w:sz w:val="20"/>
          <w:szCs w:val="20"/>
        </w:rPr>
        <w:t xml:space="preserve"> OP JAK ne</w:t>
      </w:r>
      <w:r w:rsidRPr="2E1CA8BD" w:rsidR="005C4206">
        <w:rPr>
          <w:rFonts w:asciiTheme="minorHAnsi" w:hAnsiTheme="minorHAnsi" w:eastAsiaTheme="minorEastAsia" w:cstheme="minorBidi"/>
          <w:i w:val="0"/>
          <w:iCs w:val="0"/>
          <w:color w:val="auto"/>
          <w:sz w:val="20"/>
          <w:szCs w:val="20"/>
        </w:rPr>
        <w:t xml:space="preserve">disponuje </w:t>
      </w:r>
      <w:r w:rsidRPr="2E1CA8BD" w:rsidR="3400A678">
        <w:rPr>
          <w:rFonts w:asciiTheme="minorHAnsi" w:hAnsiTheme="minorHAnsi" w:eastAsiaTheme="minorEastAsia" w:cstheme="minorBidi"/>
          <w:i w:val="0"/>
          <w:iCs w:val="0"/>
          <w:color w:val="auto"/>
          <w:sz w:val="20"/>
          <w:szCs w:val="20"/>
        </w:rPr>
        <w:t xml:space="preserve">dostatečně objemnou </w:t>
      </w:r>
      <w:r w:rsidRPr="2E1CA8BD" w:rsidR="005C4206">
        <w:rPr>
          <w:rFonts w:asciiTheme="minorHAnsi" w:hAnsiTheme="minorHAnsi" w:eastAsiaTheme="minorEastAsia" w:cstheme="minorBidi"/>
          <w:i w:val="0"/>
          <w:iCs w:val="0"/>
          <w:color w:val="auto"/>
          <w:sz w:val="20"/>
          <w:szCs w:val="20"/>
        </w:rPr>
        <w:t>investiční částí pro</w:t>
      </w:r>
      <w:r w:rsidRPr="2E1CA8BD" w:rsidR="7EB37111">
        <w:rPr>
          <w:rFonts w:asciiTheme="minorHAnsi" w:hAnsiTheme="minorHAnsi" w:eastAsiaTheme="minorEastAsia" w:cstheme="minorBidi"/>
          <w:i w:val="0"/>
          <w:iCs w:val="0"/>
          <w:color w:val="auto"/>
          <w:sz w:val="20"/>
          <w:szCs w:val="20"/>
        </w:rPr>
        <w:t xml:space="preserve"> pokrytí identifikovaných potřebných investic ve</w:t>
      </w:r>
      <w:r w:rsidRPr="2E1CA8BD" w:rsidR="005C4206">
        <w:rPr>
          <w:rFonts w:asciiTheme="minorHAnsi" w:hAnsiTheme="minorHAnsi" w:eastAsiaTheme="minorEastAsia" w:cstheme="minorBidi"/>
          <w:i w:val="0"/>
          <w:iCs w:val="0"/>
          <w:color w:val="auto"/>
          <w:sz w:val="20"/>
          <w:szCs w:val="20"/>
        </w:rPr>
        <w:t xml:space="preserve"> vysoké</w:t>
      </w:r>
      <w:r w:rsidRPr="2E1CA8BD" w:rsidR="47790AA6">
        <w:rPr>
          <w:rFonts w:asciiTheme="minorHAnsi" w:hAnsiTheme="minorHAnsi" w:eastAsiaTheme="minorEastAsia" w:cstheme="minorBidi"/>
          <w:i w:val="0"/>
          <w:iCs w:val="0"/>
          <w:color w:val="auto"/>
          <w:sz w:val="20"/>
          <w:szCs w:val="20"/>
        </w:rPr>
        <w:t>m</w:t>
      </w:r>
      <w:r w:rsidRPr="2E1CA8BD" w:rsidR="005C4206">
        <w:rPr>
          <w:rFonts w:asciiTheme="minorHAnsi" w:hAnsiTheme="minorHAnsi" w:eastAsiaTheme="minorEastAsia" w:cstheme="minorBidi"/>
          <w:i w:val="0"/>
          <w:iCs w:val="0"/>
          <w:color w:val="auto"/>
          <w:sz w:val="20"/>
          <w:szCs w:val="20"/>
        </w:rPr>
        <w:t xml:space="preserve"> školství</w:t>
      </w:r>
      <w:r w:rsidRPr="2E1CA8BD" w:rsidR="34594CED">
        <w:rPr>
          <w:rFonts w:asciiTheme="minorHAnsi" w:hAnsiTheme="minorHAnsi" w:eastAsiaTheme="minorEastAsia" w:cstheme="minorBidi"/>
          <w:i w:val="0"/>
          <w:iCs w:val="0"/>
          <w:color w:val="auto"/>
          <w:sz w:val="20"/>
          <w:szCs w:val="20"/>
        </w:rPr>
        <w:t>,</w:t>
      </w:r>
      <w:r w:rsidRPr="2E1CA8BD" w:rsidR="005C4206">
        <w:rPr>
          <w:rFonts w:asciiTheme="minorHAnsi" w:hAnsiTheme="minorHAnsi" w:eastAsiaTheme="minorEastAsia" w:cstheme="minorBidi"/>
          <w:i w:val="0"/>
          <w:iCs w:val="0"/>
          <w:color w:val="auto"/>
          <w:sz w:val="20"/>
          <w:szCs w:val="20"/>
        </w:rPr>
        <w:t xml:space="preserve"> tedy </w:t>
      </w:r>
      <w:r w:rsidRPr="2E1CA8BD" w:rsidR="6815AA77">
        <w:rPr>
          <w:rFonts w:asciiTheme="minorHAnsi" w:hAnsiTheme="minorHAnsi" w:eastAsiaTheme="minorEastAsia" w:cstheme="minorBidi"/>
          <w:i w:val="0"/>
          <w:iCs w:val="0"/>
          <w:color w:val="auto"/>
          <w:sz w:val="20"/>
          <w:szCs w:val="20"/>
        </w:rPr>
        <w:t>by nebylo možné podpořit takto stanovené politické priority.</w:t>
      </w:r>
      <w:r w:rsidRPr="2E1CA8BD">
        <w:rPr>
          <w:rFonts w:asciiTheme="minorHAnsi" w:hAnsiTheme="minorHAnsi" w:eastAsiaTheme="minorEastAsia" w:cstheme="minorBidi"/>
          <w:i w:val="0"/>
          <w:iCs w:val="0"/>
          <w:color w:val="auto"/>
          <w:sz w:val="20"/>
          <w:szCs w:val="20"/>
        </w:rPr>
        <w:t xml:space="preserve"> Investice</w:t>
      </w:r>
      <w:r w:rsidRPr="2E1CA8BD" w:rsidR="005C4206">
        <w:rPr>
          <w:rFonts w:asciiTheme="minorHAnsi" w:hAnsiTheme="minorHAnsi" w:eastAsiaTheme="minorEastAsia" w:cstheme="minorBidi"/>
          <w:i w:val="0"/>
          <w:iCs w:val="0"/>
          <w:color w:val="auto"/>
          <w:sz w:val="20"/>
          <w:szCs w:val="20"/>
        </w:rPr>
        <w:t xml:space="preserve"> všeobecně</w:t>
      </w:r>
      <w:r w:rsidRPr="2E1CA8BD">
        <w:rPr>
          <w:rFonts w:asciiTheme="minorHAnsi" w:hAnsiTheme="minorHAnsi" w:eastAsiaTheme="minorEastAsia" w:cstheme="minorBidi"/>
          <w:i w:val="0"/>
          <w:iCs w:val="0"/>
          <w:color w:val="auto"/>
          <w:sz w:val="20"/>
          <w:szCs w:val="20"/>
        </w:rPr>
        <w:t xml:space="preserve"> do vzdělávací činnosti vysokých škol (ERDF) budou </w:t>
      </w:r>
      <w:r w:rsidRPr="2E1CA8BD" w:rsidR="00967A3F">
        <w:rPr>
          <w:rFonts w:asciiTheme="minorHAnsi" w:hAnsiTheme="minorHAnsi" w:eastAsiaTheme="minorEastAsia" w:cstheme="minorBidi"/>
          <w:i w:val="0"/>
          <w:iCs w:val="0"/>
          <w:color w:val="auto"/>
          <w:sz w:val="20"/>
          <w:szCs w:val="20"/>
        </w:rPr>
        <w:t>v </w:t>
      </w:r>
      <w:r w:rsidRPr="2E1CA8BD">
        <w:rPr>
          <w:rFonts w:asciiTheme="minorHAnsi" w:hAnsiTheme="minorHAnsi" w:eastAsiaTheme="minorEastAsia" w:cstheme="minorBidi"/>
          <w:i w:val="0"/>
          <w:iCs w:val="0"/>
          <w:color w:val="auto"/>
          <w:sz w:val="20"/>
          <w:szCs w:val="20"/>
        </w:rPr>
        <w:t xml:space="preserve">OP JAK pravděpodobně omezené, </w:t>
      </w:r>
      <w:r w:rsidRPr="2E1CA8BD" w:rsidR="00967A3F">
        <w:rPr>
          <w:rFonts w:asciiTheme="minorHAnsi" w:hAnsiTheme="minorHAnsi" w:eastAsiaTheme="minorEastAsia" w:cstheme="minorBidi"/>
          <w:i w:val="0"/>
          <w:iCs w:val="0"/>
          <w:color w:val="auto"/>
          <w:sz w:val="20"/>
          <w:szCs w:val="20"/>
        </w:rPr>
        <w:t>a </w:t>
      </w:r>
      <w:r w:rsidRPr="2E1CA8BD">
        <w:rPr>
          <w:rFonts w:asciiTheme="minorHAnsi" w:hAnsiTheme="minorHAnsi" w:eastAsiaTheme="minorEastAsia" w:cstheme="minorBidi"/>
          <w:i w:val="0"/>
          <w:iCs w:val="0"/>
          <w:color w:val="auto"/>
          <w:sz w:val="20"/>
          <w:szCs w:val="20"/>
        </w:rPr>
        <w:t xml:space="preserve">proto se jeví jako rychlejší </w:t>
      </w:r>
      <w:r w:rsidRPr="2E1CA8BD" w:rsidR="00967A3F">
        <w:rPr>
          <w:rFonts w:asciiTheme="minorHAnsi" w:hAnsiTheme="minorHAnsi" w:eastAsiaTheme="minorEastAsia" w:cstheme="minorBidi"/>
          <w:i w:val="0"/>
          <w:iCs w:val="0"/>
          <w:color w:val="auto"/>
          <w:sz w:val="20"/>
          <w:szCs w:val="20"/>
        </w:rPr>
        <w:t>a </w:t>
      </w:r>
      <w:r w:rsidRPr="2E1CA8BD">
        <w:rPr>
          <w:rFonts w:asciiTheme="minorHAnsi" w:hAnsiTheme="minorHAnsi" w:eastAsiaTheme="minorEastAsia" w:cstheme="minorBidi"/>
          <w:i w:val="0"/>
          <w:iCs w:val="0"/>
          <w:color w:val="auto"/>
          <w:sz w:val="20"/>
          <w:szCs w:val="20"/>
        </w:rPr>
        <w:t xml:space="preserve">vhodnější nástroj RRF. RRF </w:t>
      </w:r>
      <w:r w:rsidRPr="2E1CA8BD" w:rsidR="005C4206">
        <w:rPr>
          <w:rFonts w:asciiTheme="minorHAnsi" w:hAnsiTheme="minorHAnsi" w:eastAsiaTheme="minorEastAsia" w:cstheme="minorBidi"/>
          <w:i w:val="0"/>
          <w:iCs w:val="0"/>
          <w:color w:val="auto"/>
          <w:sz w:val="20"/>
          <w:szCs w:val="20"/>
        </w:rPr>
        <w:t>bude k dispozici pravděpodobně dříve než nový operační program, bude mít pravděpodobně nižší administrativní náročnost než OP všeobecně</w:t>
      </w:r>
      <w:r w:rsidRPr="2E1CA8BD" w:rsidR="613DFE3C">
        <w:rPr>
          <w:rFonts w:asciiTheme="minorHAnsi" w:hAnsiTheme="minorHAnsi" w:eastAsiaTheme="minorEastAsia" w:cstheme="minorBidi"/>
          <w:i w:val="0"/>
          <w:iCs w:val="0"/>
          <w:color w:val="auto"/>
          <w:sz w:val="20"/>
          <w:szCs w:val="20"/>
        </w:rPr>
        <w:t>.</w:t>
      </w:r>
      <w:r w:rsidRPr="2E1CA8BD" w:rsidR="005C4206">
        <w:rPr>
          <w:rFonts w:asciiTheme="minorHAnsi" w:hAnsiTheme="minorHAnsi" w:eastAsiaTheme="minorEastAsia" w:cstheme="minorBidi"/>
          <w:i w:val="0"/>
          <w:iCs w:val="0"/>
          <w:color w:val="auto"/>
          <w:sz w:val="20"/>
          <w:szCs w:val="20"/>
        </w:rPr>
        <w:t xml:space="preserve">  Za pomocí RRF se </w:t>
      </w:r>
      <w:r w:rsidRPr="2E1CA8BD">
        <w:rPr>
          <w:rFonts w:asciiTheme="minorHAnsi" w:hAnsiTheme="minorHAnsi" w:eastAsiaTheme="minorEastAsia" w:cstheme="minorBidi"/>
          <w:i w:val="0"/>
          <w:iCs w:val="0"/>
          <w:color w:val="auto"/>
          <w:sz w:val="20"/>
          <w:szCs w:val="20"/>
        </w:rPr>
        <w:t>tak m</w:t>
      </w:r>
      <w:r w:rsidRPr="2E1CA8BD" w:rsidR="005C4206">
        <w:rPr>
          <w:rFonts w:asciiTheme="minorHAnsi" w:hAnsiTheme="minorHAnsi" w:eastAsiaTheme="minorEastAsia" w:cstheme="minorBidi"/>
          <w:i w:val="0"/>
          <w:iCs w:val="0"/>
          <w:color w:val="auto"/>
          <w:sz w:val="20"/>
          <w:szCs w:val="20"/>
        </w:rPr>
        <w:t>ohou</w:t>
      </w:r>
      <w:r w:rsidRPr="2E1CA8BD">
        <w:rPr>
          <w:rFonts w:asciiTheme="minorHAnsi" w:hAnsiTheme="minorHAnsi" w:eastAsiaTheme="minorEastAsia" w:cstheme="minorBidi"/>
          <w:i w:val="0"/>
          <w:iCs w:val="0"/>
          <w:color w:val="auto"/>
          <w:sz w:val="20"/>
          <w:szCs w:val="20"/>
        </w:rPr>
        <w:t xml:space="preserve"> vhodně rozvinout intervence započaté z OP VVV.</w:t>
      </w:r>
    </w:p>
    <w:p w:rsidR="00807930" w:rsidP="2E1CA8BD" w:rsidRDefault="00807930" w14:paraId="44C0AC5C" w14:textId="7BB85B79">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u w:val="single"/>
        </w:rPr>
        <w:t xml:space="preserve">Přidružené programy </w:t>
      </w:r>
      <w:r w:rsidRPr="2E1CA8BD" w:rsidR="00967A3F">
        <w:rPr>
          <w:rFonts w:asciiTheme="minorHAnsi" w:hAnsiTheme="minorHAnsi" w:eastAsiaTheme="minorEastAsia" w:cstheme="minorBidi"/>
          <w:i w:val="0"/>
          <w:iCs w:val="0"/>
          <w:color w:val="auto"/>
          <w:sz w:val="20"/>
          <w:szCs w:val="20"/>
          <w:u w:val="single"/>
        </w:rPr>
        <w:t>k </w:t>
      </w:r>
      <w:r w:rsidRPr="2E1CA8BD" w:rsidR="00254DA2">
        <w:rPr>
          <w:rFonts w:asciiTheme="minorHAnsi" w:hAnsiTheme="minorHAnsi" w:eastAsiaTheme="minorEastAsia" w:cstheme="minorBidi"/>
          <w:i w:val="0"/>
          <w:iCs w:val="0"/>
          <w:color w:val="auto"/>
          <w:sz w:val="20"/>
          <w:szCs w:val="20"/>
          <w:u w:val="single"/>
        </w:rPr>
        <w:t>4</w:t>
      </w:r>
      <w:r w:rsidRPr="2E1CA8BD">
        <w:rPr>
          <w:rFonts w:asciiTheme="minorHAnsi" w:hAnsiTheme="minorHAnsi" w:eastAsiaTheme="minorEastAsia" w:cstheme="minorBidi"/>
          <w:i w:val="0"/>
          <w:iCs w:val="0"/>
          <w:color w:val="auto"/>
          <w:sz w:val="20"/>
          <w:szCs w:val="20"/>
          <w:u w:val="single"/>
        </w:rPr>
        <w:t>.</w:t>
      </w:r>
      <w:r w:rsidRPr="2E1CA8BD" w:rsidR="00254DA2">
        <w:rPr>
          <w:rFonts w:asciiTheme="minorHAnsi" w:hAnsiTheme="minorHAnsi" w:eastAsiaTheme="minorEastAsia" w:cstheme="minorBidi"/>
          <w:i w:val="0"/>
          <w:iCs w:val="0"/>
          <w:color w:val="auto"/>
          <w:sz w:val="20"/>
          <w:szCs w:val="20"/>
          <w:u w:val="single"/>
        </w:rPr>
        <w:t>1</w:t>
      </w:r>
      <w:r w:rsidRPr="2E1CA8BD">
        <w:rPr>
          <w:rFonts w:asciiTheme="minorHAnsi" w:hAnsiTheme="minorHAnsi" w:eastAsiaTheme="minorEastAsia" w:cstheme="minorBidi"/>
          <w:i w:val="0"/>
          <w:iCs w:val="0"/>
          <w:color w:val="auto"/>
          <w:sz w:val="20"/>
          <w:szCs w:val="20"/>
          <w:u w:val="single"/>
        </w:rPr>
        <w:t xml:space="preserve">. </w:t>
      </w:r>
      <w:r w:rsidRPr="2E1CA8BD" w:rsidR="00967A3F">
        <w:rPr>
          <w:rFonts w:asciiTheme="minorHAnsi" w:hAnsiTheme="minorHAnsi" w:eastAsiaTheme="minorEastAsia" w:cstheme="minorBidi"/>
          <w:i w:val="0"/>
          <w:iCs w:val="0"/>
          <w:color w:val="auto"/>
          <w:sz w:val="20"/>
          <w:szCs w:val="20"/>
          <w:u w:val="single"/>
        </w:rPr>
        <w:t>a </w:t>
      </w:r>
      <w:r w:rsidRPr="2E1CA8BD" w:rsidR="00254DA2">
        <w:rPr>
          <w:rFonts w:asciiTheme="minorHAnsi" w:hAnsiTheme="minorHAnsi" w:eastAsiaTheme="minorEastAsia" w:cstheme="minorBidi"/>
          <w:i w:val="0"/>
          <w:iCs w:val="0"/>
          <w:color w:val="auto"/>
          <w:sz w:val="20"/>
          <w:szCs w:val="20"/>
          <w:u w:val="single"/>
        </w:rPr>
        <w:t>4</w:t>
      </w:r>
      <w:r w:rsidRPr="2E1CA8BD">
        <w:rPr>
          <w:rFonts w:asciiTheme="minorHAnsi" w:hAnsiTheme="minorHAnsi" w:eastAsiaTheme="minorEastAsia" w:cstheme="minorBidi"/>
          <w:i w:val="0"/>
          <w:iCs w:val="0"/>
          <w:color w:val="auto"/>
          <w:sz w:val="20"/>
          <w:szCs w:val="20"/>
          <w:u w:val="single"/>
        </w:rPr>
        <w:t>.</w:t>
      </w:r>
      <w:r w:rsidRPr="2E1CA8BD" w:rsidR="00254DA2">
        <w:rPr>
          <w:rFonts w:asciiTheme="minorHAnsi" w:hAnsiTheme="minorHAnsi" w:eastAsiaTheme="minorEastAsia" w:cstheme="minorBidi"/>
          <w:i w:val="0"/>
          <w:iCs w:val="0"/>
          <w:color w:val="auto"/>
          <w:sz w:val="20"/>
          <w:szCs w:val="20"/>
          <w:u w:val="single"/>
        </w:rPr>
        <w:t>2</w:t>
      </w:r>
      <w:r w:rsidRPr="2E1CA8BD">
        <w:rPr>
          <w:rFonts w:asciiTheme="minorHAnsi" w:hAnsiTheme="minorHAnsi" w:eastAsiaTheme="minorEastAsia" w:cstheme="minorBidi"/>
          <w:i w:val="0"/>
          <w:iCs w:val="0"/>
          <w:color w:val="auto"/>
          <w:sz w:val="20"/>
          <w:szCs w:val="20"/>
          <w:u w:val="single"/>
        </w:rPr>
        <w:t>.:</w:t>
      </w:r>
      <w:r w:rsidRPr="2E1CA8BD">
        <w:rPr>
          <w:rFonts w:asciiTheme="minorHAnsi" w:hAnsiTheme="minorHAnsi" w:eastAsiaTheme="minorEastAsia" w:cstheme="minorBidi"/>
          <w:i w:val="0"/>
          <w:iCs w:val="0"/>
          <w:color w:val="auto"/>
          <w:sz w:val="20"/>
          <w:szCs w:val="20"/>
        </w:rPr>
        <w:t xml:space="preserve"> Kvůli velmi nízké alokaci ESF nebude možné z OP JAK hradit plošné intervence vedoucí ke snížení nerovností ve školách.</w:t>
      </w:r>
    </w:p>
    <w:p w:rsidR="00807930" w:rsidP="2E1CA8BD" w:rsidRDefault="00807930" w14:paraId="55198103" w14:textId="4F1FA5D3">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 xml:space="preserve">Komponenta je </w:t>
      </w:r>
      <w:r w:rsidRPr="2E1CA8BD" w:rsidR="00967A3F">
        <w:rPr>
          <w:rFonts w:asciiTheme="minorHAnsi" w:hAnsiTheme="minorHAnsi" w:eastAsiaTheme="minorEastAsia" w:cstheme="minorBidi"/>
          <w:i w:val="0"/>
          <w:iCs w:val="0"/>
          <w:color w:val="auto"/>
          <w:sz w:val="20"/>
          <w:szCs w:val="20"/>
        </w:rPr>
        <w:t>v </w:t>
      </w:r>
      <w:r w:rsidRPr="2E1CA8BD">
        <w:rPr>
          <w:rFonts w:asciiTheme="minorHAnsi" w:hAnsiTheme="minorHAnsi" w:eastAsiaTheme="minorEastAsia" w:cstheme="minorBidi"/>
          <w:i w:val="0"/>
          <w:iCs w:val="0"/>
          <w:color w:val="auto"/>
          <w:sz w:val="20"/>
          <w:szCs w:val="20"/>
        </w:rPr>
        <w:t xml:space="preserve">souladu se </w:t>
      </w:r>
      <w:r w:rsidRPr="2E1CA8BD">
        <w:rPr>
          <w:rFonts w:asciiTheme="minorHAnsi" w:hAnsiTheme="minorHAnsi" w:eastAsiaTheme="minorEastAsia" w:cstheme="minorBidi"/>
          <w:color w:val="auto"/>
          <w:sz w:val="20"/>
          <w:szCs w:val="20"/>
        </w:rPr>
        <w:t>Strategií vzdělávací politiky České republiky 2030+</w:t>
      </w:r>
      <w:r w:rsidRPr="2E1CA8BD" w:rsidR="686534D2">
        <w:rPr>
          <w:rFonts w:asciiTheme="minorHAnsi" w:hAnsiTheme="minorHAnsi" w:eastAsiaTheme="minorEastAsia" w:cstheme="minorBidi"/>
          <w:i w:val="0"/>
          <w:iCs w:val="0"/>
          <w:color w:val="auto"/>
          <w:sz w:val="20"/>
          <w:szCs w:val="20"/>
        </w:rPr>
        <w:t xml:space="preserve"> (dále jen “Strategie 2030”)</w:t>
      </w:r>
      <w:r w:rsidRPr="2E1CA8BD">
        <w:rPr>
          <w:rFonts w:asciiTheme="minorHAnsi" w:hAnsiTheme="minorHAnsi" w:eastAsiaTheme="minorEastAsia" w:cstheme="minorBidi"/>
          <w:i w:val="0"/>
          <w:iCs w:val="0"/>
          <w:color w:val="auto"/>
          <w:sz w:val="20"/>
          <w:szCs w:val="20"/>
        </w:rPr>
        <w:t xml:space="preserve">, která byla schválena vládou </w:t>
      </w:r>
      <w:r w:rsidRPr="2E1CA8BD" w:rsidR="4BB151E0">
        <w:rPr>
          <w:rFonts w:asciiTheme="minorHAnsi" w:hAnsiTheme="minorHAnsi" w:eastAsiaTheme="minorEastAsia" w:cstheme="minorBidi"/>
          <w:i w:val="0"/>
          <w:iCs w:val="0"/>
          <w:color w:val="auto"/>
          <w:sz w:val="20"/>
          <w:szCs w:val="20"/>
        </w:rPr>
        <w:t>19.</w:t>
      </w:r>
      <w:r w:rsidRPr="2E1CA8BD" w:rsidR="00967A3F">
        <w:rPr>
          <w:rFonts w:asciiTheme="minorHAnsi" w:hAnsiTheme="minorHAnsi" w:eastAsiaTheme="minorEastAsia" w:cstheme="minorBidi"/>
          <w:i w:val="0"/>
          <w:iCs w:val="0"/>
          <w:color w:val="auto"/>
          <w:sz w:val="20"/>
          <w:szCs w:val="20"/>
        </w:rPr>
        <w:t> </w:t>
      </w:r>
      <w:r w:rsidRPr="2E1CA8BD">
        <w:rPr>
          <w:rFonts w:asciiTheme="minorHAnsi" w:hAnsiTheme="minorHAnsi" w:eastAsiaTheme="minorEastAsia" w:cstheme="minorBidi"/>
          <w:i w:val="0"/>
          <w:iCs w:val="0"/>
          <w:color w:val="auto"/>
          <w:sz w:val="20"/>
          <w:szCs w:val="20"/>
        </w:rPr>
        <w:t>říjn</w:t>
      </w:r>
      <w:r w:rsidRPr="2E1CA8BD" w:rsidR="1F555BF8">
        <w:rPr>
          <w:rFonts w:asciiTheme="minorHAnsi" w:hAnsiTheme="minorHAnsi" w:eastAsiaTheme="minorEastAsia" w:cstheme="minorBidi"/>
          <w:i w:val="0"/>
          <w:iCs w:val="0"/>
          <w:color w:val="auto"/>
          <w:sz w:val="20"/>
          <w:szCs w:val="20"/>
        </w:rPr>
        <w:t>a</w:t>
      </w:r>
      <w:r w:rsidRPr="2E1CA8BD">
        <w:rPr>
          <w:rFonts w:asciiTheme="minorHAnsi" w:hAnsiTheme="minorHAnsi" w:eastAsiaTheme="minorEastAsia" w:cstheme="minorBidi"/>
          <w:i w:val="0"/>
          <w:iCs w:val="0"/>
          <w:color w:val="auto"/>
          <w:sz w:val="20"/>
          <w:szCs w:val="20"/>
        </w:rPr>
        <w:t xml:space="preserve"> 2020</w:t>
      </w:r>
      <w:r w:rsidRPr="2E1CA8BD" w:rsidR="23DDEB5F">
        <w:rPr>
          <w:rFonts w:asciiTheme="minorHAnsi" w:hAnsiTheme="minorHAnsi" w:eastAsiaTheme="minorEastAsia" w:cstheme="minorBidi"/>
          <w:i w:val="0"/>
          <w:iCs w:val="0"/>
          <w:color w:val="auto"/>
          <w:sz w:val="20"/>
          <w:szCs w:val="20"/>
        </w:rPr>
        <w:t>,</w:t>
      </w:r>
      <w:r w:rsidRPr="2E1CA8BD" w:rsidR="14DEBB1C">
        <w:rPr>
          <w:rFonts w:asciiTheme="minorHAnsi" w:hAnsiTheme="minorHAnsi" w:eastAsiaTheme="minorEastAsia" w:cstheme="minorBidi"/>
          <w:i w:val="0"/>
          <w:iCs w:val="0"/>
          <w:color w:val="auto"/>
          <w:sz w:val="20"/>
          <w:szCs w:val="20"/>
        </w:rPr>
        <w:t xml:space="preserve"> a v případě budování akademických pracovišť (záměr 3.) a posílení kapacit vysokých škol (záměr 2.)</w:t>
      </w:r>
      <w:r w:rsidRPr="2E1CA8BD">
        <w:rPr>
          <w:rFonts w:asciiTheme="minorHAnsi" w:hAnsiTheme="minorHAnsi" w:eastAsiaTheme="minorEastAsia" w:cstheme="minorBidi"/>
          <w:i w:val="0"/>
          <w:iCs w:val="0"/>
          <w:color w:val="auto"/>
          <w:sz w:val="20"/>
          <w:szCs w:val="20"/>
        </w:rPr>
        <w:t xml:space="preserve"> </w:t>
      </w:r>
      <w:r w:rsidRPr="2E1CA8BD" w:rsidR="270A1A04">
        <w:rPr>
          <w:rFonts w:asciiTheme="minorHAnsi" w:hAnsiTheme="minorHAnsi" w:eastAsiaTheme="minorEastAsia" w:cstheme="minorBidi"/>
          <w:i w:val="0"/>
          <w:iCs w:val="0"/>
          <w:color w:val="auto"/>
          <w:sz w:val="20"/>
          <w:szCs w:val="20"/>
        </w:rPr>
        <w:t xml:space="preserve">je komponenta v souladu s národním stěžejním dokumentem pro oblast vysokých škol, kterým je </w:t>
      </w:r>
      <w:r w:rsidRPr="2E1CA8BD" w:rsidR="270A1A04">
        <w:rPr>
          <w:rFonts w:asciiTheme="minorHAnsi" w:hAnsiTheme="minorHAnsi" w:eastAsiaTheme="minorEastAsia" w:cstheme="minorBidi"/>
          <w:color w:val="auto"/>
          <w:sz w:val="20"/>
          <w:szCs w:val="20"/>
        </w:rPr>
        <w:t>Strategický záměr ministers</w:t>
      </w:r>
      <w:r w:rsidRPr="2E1CA8BD" w:rsidR="733E32E8">
        <w:rPr>
          <w:rFonts w:asciiTheme="minorHAnsi" w:hAnsiTheme="minorHAnsi" w:eastAsiaTheme="minorEastAsia" w:cstheme="minorBidi"/>
          <w:color w:val="auto"/>
          <w:sz w:val="20"/>
          <w:szCs w:val="20"/>
        </w:rPr>
        <w:t>tv</w:t>
      </w:r>
      <w:r w:rsidRPr="2E1CA8BD" w:rsidR="621D7614">
        <w:rPr>
          <w:rFonts w:asciiTheme="minorHAnsi" w:hAnsiTheme="minorHAnsi" w:eastAsiaTheme="minorEastAsia" w:cstheme="minorBidi"/>
          <w:color w:val="auto"/>
          <w:sz w:val="20"/>
          <w:szCs w:val="20"/>
        </w:rPr>
        <w:t>a</w:t>
      </w:r>
      <w:r w:rsidRPr="2E1CA8BD" w:rsidR="733E32E8">
        <w:rPr>
          <w:rFonts w:asciiTheme="minorHAnsi" w:hAnsiTheme="minorHAnsi" w:eastAsiaTheme="minorEastAsia" w:cstheme="minorBidi"/>
          <w:color w:val="auto"/>
          <w:sz w:val="20"/>
          <w:szCs w:val="20"/>
        </w:rPr>
        <w:t xml:space="preserve"> pro oblast vysokých škol na období od roku 2021</w:t>
      </w:r>
      <w:r w:rsidRPr="2E1CA8BD" w:rsidR="6378EC7B">
        <w:rPr>
          <w:rFonts w:asciiTheme="minorHAnsi" w:hAnsiTheme="minorHAnsi" w:eastAsiaTheme="minorEastAsia" w:cstheme="minorBidi"/>
          <w:color w:val="auto"/>
          <w:sz w:val="20"/>
          <w:szCs w:val="20"/>
        </w:rPr>
        <w:t xml:space="preserve"> </w:t>
      </w:r>
      <w:r w:rsidRPr="2E1CA8BD" w:rsidR="6378EC7B">
        <w:rPr>
          <w:rFonts w:asciiTheme="minorHAnsi" w:hAnsiTheme="minorHAnsi" w:eastAsiaTheme="minorEastAsia" w:cstheme="minorBidi"/>
          <w:i w:val="0"/>
          <w:iCs w:val="0"/>
          <w:color w:val="auto"/>
          <w:sz w:val="20"/>
          <w:szCs w:val="20"/>
        </w:rPr>
        <w:t>(dále jen “Strategie VŠ”)</w:t>
      </w:r>
      <w:r w:rsidRPr="2E1CA8BD" w:rsidR="1A163BA3">
        <w:rPr>
          <w:rFonts w:asciiTheme="minorHAnsi" w:hAnsiTheme="minorHAnsi" w:eastAsiaTheme="minorEastAsia" w:cstheme="minorBidi"/>
          <w:i w:val="0"/>
          <w:iCs w:val="0"/>
          <w:color w:val="auto"/>
          <w:sz w:val="20"/>
          <w:szCs w:val="20"/>
        </w:rPr>
        <w:t xml:space="preserve"> a zároveň i </w:t>
      </w:r>
      <w:r w:rsidRPr="2E1CA8BD" w:rsidR="1A163BA3">
        <w:rPr>
          <w:rFonts w:asciiTheme="minorHAnsi" w:hAnsiTheme="minorHAnsi" w:eastAsiaTheme="minorEastAsia" w:cstheme="minorBidi"/>
          <w:color w:val="auto"/>
          <w:sz w:val="20"/>
          <w:szCs w:val="20"/>
        </w:rPr>
        <w:t>Strategie internacionalizace vysoké</w:t>
      </w:r>
      <w:r w:rsidRPr="2E1CA8BD" w:rsidR="7C459571">
        <w:rPr>
          <w:rFonts w:asciiTheme="minorHAnsi" w:hAnsiTheme="minorHAnsi" w:eastAsiaTheme="minorEastAsia" w:cstheme="minorBidi"/>
          <w:color w:val="auto"/>
          <w:sz w:val="20"/>
          <w:szCs w:val="20"/>
        </w:rPr>
        <w:t>ho školství na období od roku 2021</w:t>
      </w:r>
      <w:r w:rsidRPr="2E1CA8BD" w:rsidR="7C459571">
        <w:rPr>
          <w:rFonts w:asciiTheme="minorHAnsi" w:hAnsiTheme="minorHAnsi" w:eastAsiaTheme="minorEastAsia" w:cstheme="minorBidi"/>
          <w:i w:val="0"/>
          <w:iCs w:val="0"/>
          <w:color w:val="auto"/>
          <w:sz w:val="20"/>
          <w:szCs w:val="20"/>
        </w:rPr>
        <w:t xml:space="preserve">. </w:t>
      </w:r>
      <w:r w:rsidRPr="2E1CA8BD" w:rsidR="75064C99">
        <w:rPr>
          <w:rFonts w:asciiTheme="minorHAnsi" w:hAnsiTheme="minorHAnsi" w:eastAsiaTheme="minorEastAsia" w:cstheme="minorBidi"/>
          <w:i w:val="0"/>
          <w:iCs w:val="0"/>
          <w:color w:val="auto"/>
          <w:sz w:val="20"/>
          <w:szCs w:val="20"/>
        </w:rPr>
        <w:t xml:space="preserve">Obě </w:t>
      </w:r>
      <w:r w:rsidRPr="2E1CA8BD" w:rsidR="7C459571">
        <w:rPr>
          <w:rFonts w:asciiTheme="minorHAnsi" w:hAnsiTheme="minorHAnsi" w:eastAsiaTheme="minorEastAsia" w:cstheme="minorBidi"/>
          <w:i w:val="0"/>
          <w:iCs w:val="0"/>
          <w:color w:val="auto"/>
          <w:sz w:val="20"/>
          <w:szCs w:val="20"/>
        </w:rPr>
        <w:t>klíčové národní strategie pro oblast terciárního vzdělávání byly schváleny vedením Ministerstva školství, mládeže a tělovýchovy dne 30. června 2020</w:t>
      </w:r>
      <w:r w:rsidRPr="2E1CA8BD" w:rsidR="0B44C5B5">
        <w:rPr>
          <w:rFonts w:asciiTheme="minorHAnsi" w:hAnsiTheme="minorHAnsi" w:eastAsiaTheme="minorEastAsia" w:cstheme="minorBidi"/>
          <w:i w:val="0"/>
          <w:iCs w:val="0"/>
          <w:color w:val="auto"/>
          <w:sz w:val="20"/>
          <w:szCs w:val="20"/>
        </w:rPr>
        <w:t xml:space="preserve">. Zdroj: </w:t>
      </w:r>
      <w:hyperlink r:id="rId10">
        <w:r w:rsidRPr="2E1CA8BD" w:rsidR="0B44C5B5">
          <w:rPr>
            <w:rStyle w:val="Hypertextovodkaz"/>
            <w:rFonts w:asciiTheme="minorHAnsi" w:hAnsiTheme="minorHAnsi" w:eastAsiaTheme="minorEastAsia" w:cstheme="minorBidi"/>
            <w:i w:val="0"/>
            <w:iCs w:val="0"/>
            <w:color w:val="auto"/>
            <w:sz w:val="20"/>
            <w:szCs w:val="20"/>
          </w:rPr>
          <w:t>https://www.msmt.cz/vzdelavani/vysoke-skolstvi/strategicke-materialy</w:t>
        </w:r>
      </w:hyperlink>
      <w:r w:rsidRPr="2E1CA8BD" w:rsidR="0B44C5B5">
        <w:rPr>
          <w:rFonts w:asciiTheme="minorHAnsi" w:hAnsiTheme="minorHAnsi" w:eastAsiaTheme="minorEastAsia" w:cstheme="minorBidi"/>
          <w:i w:val="0"/>
          <w:iCs w:val="0"/>
          <w:color w:val="auto"/>
          <w:sz w:val="20"/>
          <w:szCs w:val="20"/>
        </w:rPr>
        <w:t xml:space="preserve"> </w:t>
      </w:r>
    </w:p>
    <w:p w:rsidR="00807930" w:rsidP="2E1CA8BD" w:rsidRDefault="11BCF2BE" w14:paraId="2EA11C0A" w14:textId="48ED7D8E">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V</w:t>
      </w:r>
      <w:r w:rsidRPr="2E1CA8BD" w:rsidR="79F6D043">
        <w:rPr>
          <w:rFonts w:asciiTheme="minorHAnsi" w:hAnsiTheme="minorHAnsi" w:eastAsiaTheme="minorEastAsia" w:cstheme="minorBidi"/>
          <w:i w:val="0"/>
          <w:iCs w:val="0"/>
          <w:color w:val="auto"/>
          <w:sz w:val="20"/>
          <w:szCs w:val="20"/>
        </w:rPr>
        <w:t xml:space="preserve">e </w:t>
      </w:r>
      <w:r w:rsidRPr="2E1CA8BD" w:rsidR="00807930">
        <w:rPr>
          <w:rFonts w:asciiTheme="minorHAnsi" w:hAnsiTheme="minorHAnsi" w:eastAsiaTheme="minorEastAsia" w:cstheme="minorBidi"/>
          <w:i w:val="0"/>
          <w:iCs w:val="0"/>
          <w:color w:val="auto"/>
          <w:sz w:val="20"/>
          <w:szCs w:val="20"/>
        </w:rPr>
        <w:t>Strategi</w:t>
      </w:r>
      <w:r w:rsidRPr="2E1CA8BD" w:rsidR="4D727E37">
        <w:rPr>
          <w:rFonts w:asciiTheme="minorHAnsi" w:hAnsiTheme="minorHAnsi" w:eastAsiaTheme="minorEastAsia" w:cstheme="minorBidi"/>
          <w:i w:val="0"/>
          <w:iCs w:val="0"/>
          <w:color w:val="auto"/>
          <w:sz w:val="20"/>
          <w:szCs w:val="20"/>
        </w:rPr>
        <w:t>i 2030</w:t>
      </w:r>
      <w:r w:rsidRPr="2E1CA8BD" w:rsidR="00807930">
        <w:rPr>
          <w:rFonts w:asciiTheme="minorHAnsi" w:hAnsiTheme="minorHAnsi" w:eastAsiaTheme="minorEastAsia" w:cstheme="minorBidi"/>
          <w:i w:val="0"/>
          <w:iCs w:val="0"/>
          <w:color w:val="auto"/>
          <w:sz w:val="20"/>
          <w:szCs w:val="20"/>
        </w:rPr>
        <w:t xml:space="preserve"> se ve Strategické linii 1 zaměřuje</w:t>
      </w:r>
      <w:r w:rsidRPr="2E1CA8BD" w:rsidR="7A524929">
        <w:rPr>
          <w:rFonts w:asciiTheme="minorHAnsi" w:hAnsiTheme="minorHAnsi" w:eastAsiaTheme="minorEastAsia" w:cstheme="minorBidi"/>
          <w:i w:val="0"/>
          <w:iCs w:val="0"/>
          <w:color w:val="auto"/>
          <w:sz w:val="20"/>
          <w:szCs w:val="20"/>
        </w:rPr>
        <w:t>me</w:t>
      </w:r>
      <w:r w:rsidRPr="2E1CA8BD" w:rsidR="00807930">
        <w:rPr>
          <w:rFonts w:asciiTheme="minorHAnsi" w:hAnsiTheme="minorHAnsi" w:eastAsiaTheme="minorEastAsia" w:cstheme="minorBidi"/>
          <w:i w:val="0"/>
          <w:iCs w:val="0"/>
          <w:color w:val="auto"/>
          <w:sz w:val="20"/>
          <w:szCs w:val="20"/>
        </w:rPr>
        <w:t xml:space="preserve"> na proměny obsahu, metod </w:t>
      </w:r>
      <w:r w:rsidRPr="2E1CA8BD" w:rsidR="00967A3F">
        <w:rPr>
          <w:rFonts w:asciiTheme="minorHAnsi" w:hAnsiTheme="minorHAnsi" w:eastAsiaTheme="minorEastAsia" w:cstheme="minorBidi"/>
          <w:i w:val="0"/>
          <w:iCs w:val="0"/>
          <w:color w:val="auto"/>
          <w:sz w:val="20"/>
          <w:szCs w:val="20"/>
        </w:rPr>
        <w:t>a </w:t>
      </w:r>
      <w:r w:rsidRPr="2E1CA8BD" w:rsidR="00807930">
        <w:rPr>
          <w:rFonts w:asciiTheme="minorHAnsi" w:hAnsiTheme="minorHAnsi" w:eastAsiaTheme="minorEastAsia" w:cstheme="minorBidi"/>
          <w:i w:val="0"/>
          <w:iCs w:val="0"/>
          <w:color w:val="auto"/>
          <w:sz w:val="20"/>
          <w:szCs w:val="20"/>
        </w:rPr>
        <w:t xml:space="preserve">forem vzdělávání, tak aby školy poskytovaly kvalitní vzdělávání všem bez rozdílu. Tato strategická linie se zaměřuje také na výzvy spojené </w:t>
      </w:r>
      <w:r w:rsidRPr="2E1CA8BD" w:rsidR="00967A3F">
        <w:rPr>
          <w:rFonts w:asciiTheme="minorHAnsi" w:hAnsiTheme="minorHAnsi" w:eastAsiaTheme="minorEastAsia" w:cstheme="minorBidi"/>
          <w:i w:val="0"/>
          <w:iCs w:val="0"/>
          <w:color w:val="auto"/>
          <w:sz w:val="20"/>
          <w:szCs w:val="20"/>
        </w:rPr>
        <w:t>s </w:t>
      </w:r>
      <w:r w:rsidRPr="2E1CA8BD" w:rsidR="00807930">
        <w:rPr>
          <w:rFonts w:asciiTheme="minorHAnsi" w:hAnsiTheme="minorHAnsi" w:eastAsiaTheme="minorEastAsia" w:cstheme="minorBidi"/>
          <w:i w:val="0"/>
          <w:iCs w:val="0"/>
          <w:color w:val="auto"/>
          <w:sz w:val="20"/>
          <w:szCs w:val="20"/>
        </w:rPr>
        <w:t xml:space="preserve">digitálním vzděláváním </w:t>
      </w:r>
      <w:r w:rsidRPr="2E1CA8BD" w:rsidR="00967A3F">
        <w:rPr>
          <w:rFonts w:asciiTheme="minorHAnsi" w:hAnsiTheme="minorHAnsi" w:eastAsiaTheme="minorEastAsia" w:cstheme="minorBidi"/>
          <w:i w:val="0"/>
          <w:iCs w:val="0"/>
          <w:color w:val="auto"/>
          <w:sz w:val="20"/>
          <w:szCs w:val="20"/>
        </w:rPr>
        <w:t>a </w:t>
      </w:r>
      <w:r w:rsidRPr="2E1CA8BD" w:rsidR="00807930">
        <w:rPr>
          <w:rFonts w:asciiTheme="minorHAnsi" w:hAnsiTheme="minorHAnsi" w:eastAsiaTheme="minorEastAsia" w:cstheme="minorBidi"/>
          <w:i w:val="0"/>
          <w:iCs w:val="0"/>
          <w:color w:val="auto"/>
          <w:sz w:val="20"/>
          <w:szCs w:val="20"/>
        </w:rPr>
        <w:t xml:space="preserve">potřebou školy vybavit po technické stránce ale také upravit kurikulum, aby reflektovalo potřeby 21. století. Zároveň Strategie zohledňuje potřebu vzdělávat pedagogy </w:t>
      </w:r>
      <w:r w:rsidRPr="2E1CA8BD" w:rsidR="00967A3F">
        <w:rPr>
          <w:rFonts w:asciiTheme="minorHAnsi" w:hAnsiTheme="minorHAnsi" w:eastAsiaTheme="minorEastAsia" w:cstheme="minorBidi"/>
          <w:i w:val="0"/>
          <w:iCs w:val="0"/>
          <w:color w:val="auto"/>
          <w:sz w:val="20"/>
          <w:szCs w:val="20"/>
        </w:rPr>
        <w:t>v </w:t>
      </w:r>
      <w:r w:rsidRPr="2E1CA8BD" w:rsidR="00807930">
        <w:rPr>
          <w:rFonts w:asciiTheme="minorHAnsi" w:hAnsiTheme="minorHAnsi" w:eastAsiaTheme="minorEastAsia" w:cstheme="minorBidi"/>
          <w:i w:val="0"/>
          <w:iCs w:val="0"/>
          <w:color w:val="auto"/>
          <w:sz w:val="20"/>
          <w:szCs w:val="20"/>
        </w:rPr>
        <w:t xml:space="preserve">oblasti digitálních technologií, aby mohli rozvíjet potřebné kompetence </w:t>
      </w:r>
      <w:r w:rsidRPr="2E1CA8BD" w:rsidR="00967A3F">
        <w:rPr>
          <w:rFonts w:asciiTheme="minorHAnsi" w:hAnsiTheme="minorHAnsi" w:eastAsiaTheme="minorEastAsia" w:cstheme="minorBidi"/>
          <w:i w:val="0"/>
          <w:iCs w:val="0"/>
          <w:color w:val="auto"/>
          <w:sz w:val="20"/>
          <w:szCs w:val="20"/>
        </w:rPr>
        <w:t>u </w:t>
      </w:r>
      <w:r w:rsidRPr="2E1CA8BD" w:rsidR="00807930">
        <w:rPr>
          <w:rFonts w:asciiTheme="minorHAnsi" w:hAnsiTheme="minorHAnsi" w:eastAsiaTheme="minorEastAsia" w:cstheme="minorBidi"/>
          <w:i w:val="0"/>
          <w:iCs w:val="0"/>
          <w:color w:val="auto"/>
          <w:sz w:val="20"/>
          <w:szCs w:val="20"/>
        </w:rPr>
        <w:t xml:space="preserve">žáků </w:t>
      </w:r>
      <w:r w:rsidRPr="2E1CA8BD" w:rsidR="00967A3F">
        <w:rPr>
          <w:rFonts w:asciiTheme="minorHAnsi" w:hAnsiTheme="minorHAnsi" w:eastAsiaTheme="minorEastAsia" w:cstheme="minorBidi"/>
          <w:i w:val="0"/>
          <w:iCs w:val="0"/>
          <w:color w:val="auto"/>
          <w:sz w:val="20"/>
          <w:szCs w:val="20"/>
        </w:rPr>
        <w:t>a </w:t>
      </w:r>
      <w:r w:rsidRPr="2E1CA8BD" w:rsidR="00807930">
        <w:rPr>
          <w:rFonts w:asciiTheme="minorHAnsi" w:hAnsiTheme="minorHAnsi" w:eastAsiaTheme="minorEastAsia" w:cstheme="minorBidi"/>
          <w:i w:val="0"/>
          <w:iCs w:val="0"/>
          <w:color w:val="auto"/>
          <w:sz w:val="20"/>
          <w:szCs w:val="20"/>
        </w:rPr>
        <w:t xml:space="preserve">studentů. Strategie si také jako jeden z hlavních cílů klade potřebu snížit nerovnosti, které jsou </w:t>
      </w:r>
      <w:r w:rsidRPr="2E1CA8BD" w:rsidR="00967A3F">
        <w:rPr>
          <w:rFonts w:asciiTheme="minorHAnsi" w:hAnsiTheme="minorHAnsi" w:eastAsiaTheme="minorEastAsia" w:cstheme="minorBidi"/>
          <w:i w:val="0"/>
          <w:iCs w:val="0"/>
          <w:color w:val="auto"/>
          <w:sz w:val="20"/>
          <w:szCs w:val="20"/>
        </w:rPr>
        <w:t>v </w:t>
      </w:r>
      <w:r w:rsidRPr="2E1CA8BD" w:rsidR="00807930">
        <w:rPr>
          <w:rFonts w:asciiTheme="minorHAnsi" w:hAnsiTheme="minorHAnsi" w:eastAsiaTheme="minorEastAsia" w:cstheme="minorBidi"/>
          <w:i w:val="0"/>
          <w:iCs w:val="0"/>
          <w:color w:val="auto"/>
          <w:sz w:val="20"/>
          <w:szCs w:val="20"/>
        </w:rPr>
        <w:t xml:space="preserve">českém vzdělávacím systému přítomné, </w:t>
      </w:r>
      <w:r w:rsidRPr="2E1CA8BD" w:rsidR="00967A3F">
        <w:rPr>
          <w:rFonts w:asciiTheme="minorHAnsi" w:hAnsiTheme="minorHAnsi" w:eastAsiaTheme="minorEastAsia" w:cstheme="minorBidi"/>
          <w:i w:val="0"/>
          <w:iCs w:val="0"/>
          <w:color w:val="auto"/>
          <w:sz w:val="20"/>
          <w:szCs w:val="20"/>
        </w:rPr>
        <w:t>a </w:t>
      </w:r>
      <w:r w:rsidRPr="2E1CA8BD" w:rsidR="00807930">
        <w:rPr>
          <w:rFonts w:asciiTheme="minorHAnsi" w:hAnsiTheme="minorHAnsi" w:eastAsiaTheme="minorEastAsia" w:cstheme="minorBidi"/>
          <w:i w:val="0"/>
          <w:iCs w:val="0"/>
          <w:color w:val="auto"/>
          <w:sz w:val="20"/>
          <w:szCs w:val="20"/>
        </w:rPr>
        <w:t xml:space="preserve">které se podílí na neschopnosti poskytovat vždy </w:t>
      </w:r>
      <w:r w:rsidRPr="2E1CA8BD" w:rsidR="00967A3F">
        <w:rPr>
          <w:rFonts w:asciiTheme="minorHAnsi" w:hAnsiTheme="minorHAnsi" w:eastAsiaTheme="minorEastAsia" w:cstheme="minorBidi"/>
          <w:i w:val="0"/>
          <w:iCs w:val="0"/>
          <w:color w:val="auto"/>
          <w:sz w:val="20"/>
          <w:szCs w:val="20"/>
        </w:rPr>
        <w:t>a </w:t>
      </w:r>
      <w:r w:rsidRPr="2E1CA8BD" w:rsidR="00807930">
        <w:rPr>
          <w:rFonts w:asciiTheme="minorHAnsi" w:hAnsiTheme="minorHAnsi" w:eastAsiaTheme="minorEastAsia" w:cstheme="minorBidi"/>
          <w:i w:val="0"/>
          <w:iCs w:val="0"/>
          <w:color w:val="auto"/>
          <w:sz w:val="20"/>
          <w:szCs w:val="20"/>
        </w:rPr>
        <w:t xml:space="preserve">ve všech oblastech stejně kvalitní vzdělávání všem bez rozdílu. Strategie </w:t>
      </w:r>
      <w:r w:rsidRPr="2E1CA8BD" w:rsidR="00967A3F">
        <w:rPr>
          <w:rFonts w:asciiTheme="minorHAnsi" w:hAnsiTheme="minorHAnsi" w:eastAsiaTheme="minorEastAsia" w:cstheme="minorBidi"/>
          <w:i w:val="0"/>
          <w:iCs w:val="0"/>
          <w:color w:val="auto"/>
          <w:sz w:val="20"/>
          <w:szCs w:val="20"/>
        </w:rPr>
        <w:t>v </w:t>
      </w:r>
      <w:r w:rsidRPr="2E1CA8BD" w:rsidR="00807930">
        <w:rPr>
          <w:rFonts w:asciiTheme="minorHAnsi" w:hAnsiTheme="minorHAnsi" w:eastAsiaTheme="minorEastAsia" w:cstheme="minorBidi"/>
          <w:i w:val="0"/>
          <w:iCs w:val="0"/>
          <w:color w:val="auto"/>
          <w:sz w:val="20"/>
          <w:szCs w:val="20"/>
        </w:rPr>
        <w:t xml:space="preserve">této oblasti nastavuje cíle, jejichž naplnění by mělo vést ke snížení nerovností ve vzdělávacím systému </w:t>
      </w:r>
      <w:r w:rsidRPr="2E1CA8BD" w:rsidR="00967A3F">
        <w:rPr>
          <w:rFonts w:asciiTheme="minorHAnsi" w:hAnsiTheme="minorHAnsi" w:eastAsiaTheme="minorEastAsia" w:cstheme="minorBidi"/>
          <w:i w:val="0"/>
          <w:iCs w:val="0"/>
          <w:color w:val="auto"/>
          <w:sz w:val="20"/>
          <w:szCs w:val="20"/>
        </w:rPr>
        <w:t>a </w:t>
      </w:r>
      <w:r w:rsidRPr="2E1CA8BD" w:rsidR="00807930">
        <w:rPr>
          <w:rFonts w:asciiTheme="minorHAnsi" w:hAnsiTheme="minorHAnsi" w:eastAsiaTheme="minorEastAsia" w:cstheme="minorBidi"/>
          <w:i w:val="0"/>
          <w:iCs w:val="0"/>
          <w:color w:val="auto"/>
          <w:sz w:val="20"/>
          <w:szCs w:val="20"/>
        </w:rPr>
        <w:t xml:space="preserve">umožnit všem bez rozdílu přístup ke stejně kvalitnímu vzdělání. Strategie též zohledňuje potřebu věnovat se podpoře </w:t>
      </w:r>
      <w:r w:rsidRPr="2E1CA8BD" w:rsidR="00967A3F">
        <w:rPr>
          <w:rFonts w:asciiTheme="minorHAnsi" w:hAnsiTheme="minorHAnsi" w:eastAsiaTheme="minorEastAsia" w:cstheme="minorBidi"/>
          <w:i w:val="0"/>
          <w:iCs w:val="0"/>
          <w:color w:val="auto"/>
          <w:sz w:val="20"/>
          <w:szCs w:val="20"/>
        </w:rPr>
        <w:t>a </w:t>
      </w:r>
      <w:r w:rsidRPr="2E1CA8BD" w:rsidR="00807930">
        <w:rPr>
          <w:rFonts w:asciiTheme="minorHAnsi" w:hAnsiTheme="minorHAnsi" w:eastAsiaTheme="minorEastAsia" w:cstheme="minorBidi"/>
          <w:i w:val="0"/>
          <w:iCs w:val="0"/>
          <w:color w:val="auto"/>
          <w:sz w:val="20"/>
          <w:szCs w:val="20"/>
        </w:rPr>
        <w:t xml:space="preserve">rozvoji celoživotního </w:t>
      </w:r>
      <w:r w:rsidRPr="2E1CA8BD" w:rsidR="00967A3F">
        <w:rPr>
          <w:rFonts w:asciiTheme="minorHAnsi" w:hAnsiTheme="minorHAnsi" w:eastAsiaTheme="minorEastAsia" w:cstheme="minorBidi"/>
          <w:i w:val="0"/>
          <w:iCs w:val="0"/>
          <w:color w:val="auto"/>
          <w:sz w:val="20"/>
          <w:szCs w:val="20"/>
        </w:rPr>
        <w:t>a </w:t>
      </w:r>
      <w:r w:rsidRPr="2E1CA8BD" w:rsidR="00807930">
        <w:rPr>
          <w:rFonts w:asciiTheme="minorHAnsi" w:hAnsiTheme="minorHAnsi" w:eastAsiaTheme="minorEastAsia" w:cstheme="minorBidi"/>
          <w:i w:val="0"/>
          <w:iCs w:val="0"/>
          <w:color w:val="auto"/>
          <w:sz w:val="20"/>
          <w:szCs w:val="20"/>
        </w:rPr>
        <w:t xml:space="preserve">dalšího vzdělávání. Strategická linie 3 je pak věnována potřebě podpory pedagogických pracovníků. Zdroj: </w:t>
      </w:r>
      <w:hyperlink r:id="rId11">
        <w:r w:rsidRPr="2E1CA8BD" w:rsidR="00E86F48">
          <w:rPr>
            <w:rStyle w:val="Hypertextovodkaz"/>
            <w:rFonts w:asciiTheme="minorHAnsi" w:hAnsiTheme="minorHAnsi" w:eastAsiaTheme="minorEastAsia" w:cstheme="minorBidi"/>
            <w:i w:val="0"/>
            <w:iCs w:val="0"/>
            <w:color w:val="auto"/>
            <w:sz w:val="20"/>
            <w:szCs w:val="20"/>
          </w:rPr>
          <w:t>https://www.msmt.cz/vzdelavani/skolstvi-v-cr/strategie-2030</w:t>
        </w:r>
      </w:hyperlink>
      <w:r w:rsidRPr="2E1CA8BD" w:rsidR="00E86F48">
        <w:rPr>
          <w:rFonts w:asciiTheme="minorHAnsi" w:hAnsiTheme="minorHAnsi" w:eastAsiaTheme="minorEastAsia" w:cstheme="minorBidi"/>
          <w:i w:val="0"/>
          <w:iCs w:val="0"/>
          <w:color w:val="auto"/>
          <w:sz w:val="20"/>
          <w:szCs w:val="20"/>
        </w:rPr>
        <w:t xml:space="preserve"> </w:t>
      </w:r>
    </w:p>
    <w:p w:rsidR="00807930" w:rsidP="2E1CA8BD" w:rsidRDefault="00807930" w14:paraId="75BD8492" w14:textId="6E743DE4">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 xml:space="preserve">Analytická východiska </w:t>
      </w:r>
      <w:r w:rsidRPr="2E1CA8BD" w:rsidR="00967A3F">
        <w:rPr>
          <w:rFonts w:asciiTheme="minorHAnsi" w:hAnsiTheme="minorHAnsi" w:eastAsiaTheme="minorEastAsia" w:cstheme="minorBidi"/>
          <w:i w:val="0"/>
          <w:iCs w:val="0"/>
          <w:color w:val="auto"/>
          <w:sz w:val="20"/>
          <w:szCs w:val="20"/>
        </w:rPr>
        <w:t>a </w:t>
      </w:r>
      <w:r w:rsidRPr="2E1CA8BD">
        <w:rPr>
          <w:rFonts w:asciiTheme="minorHAnsi" w:hAnsiTheme="minorHAnsi" w:eastAsiaTheme="minorEastAsia" w:cstheme="minorBidi"/>
          <w:i w:val="0"/>
          <w:iCs w:val="0"/>
          <w:color w:val="auto"/>
          <w:sz w:val="20"/>
          <w:szCs w:val="20"/>
        </w:rPr>
        <w:t xml:space="preserve">podklady pro řešení problémů spojených </w:t>
      </w:r>
      <w:r w:rsidRPr="2E1CA8BD" w:rsidR="00967A3F">
        <w:rPr>
          <w:rFonts w:asciiTheme="minorHAnsi" w:hAnsiTheme="minorHAnsi" w:eastAsiaTheme="minorEastAsia" w:cstheme="minorBidi"/>
          <w:i w:val="0"/>
          <w:iCs w:val="0"/>
          <w:color w:val="auto"/>
          <w:sz w:val="20"/>
          <w:szCs w:val="20"/>
        </w:rPr>
        <w:t>s </w:t>
      </w:r>
      <w:r w:rsidRPr="2E1CA8BD">
        <w:rPr>
          <w:rFonts w:asciiTheme="minorHAnsi" w:hAnsiTheme="minorHAnsi" w:eastAsiaTheme="minorEastAsia" w:cstheme="minorBidi"/>
          <w:i w:val="0"/>
          <w:iCs w:val="0"/>
          <w:color w:val="auto"/>
          <w:sz w:val="20"/>
          <w:szCs w:val="20"/>
        </w:rPr>
        <w:t xml:space="preserve">touto komponentou jsou pospány </w:t>
      </w:r>
      <w:r w:rsidRPr="2E1CA8BD" w:rsidR="00967A3F">
        <w:rPr>
          <w:rFonts w:asciiTheme="minorHAnsi" w:hAnsiTheme="minorHAnsi" w:eastAsiaTheme="minorEastAsia" w:cstheme="minorBidi"/>
          <w:i w:val="0"/>
          <w:iCs w:val="0"/>
          <w:color w:val="auto"/>
          <w:sz w:val="20"/>
          <w:szCs w:val="20"/>
        </w:rPr>
        <w:t>v </w:t>
      </w:r>
      <w:r w:rsidRPr="2E1CA8BD">
        <w:rPr>
          <w:rFonts w:asciiTheme="minorHAnsi" w:hAnsiTheme="minorHAnsi" w:eastAsiaTheme="minorEastAsia" w:cstheme="minorBidi"/>
          <w:i w:val="0"/>
          <w:iCs w:val="0"/>
          <w:color w:val="auto"/>
          <w:sz w:val="20"/>
          <w:szCs w:val="20"/>
        </w:rPr>
        <w:t xml:space="preserve">dokumentu “Hlavní směry vzdělávací politiky ČR do roku 2030+“. Dokument vytvořila skupina expertů </w:t>
      </w:r>
      <w:r w:rsidRPr="2E1CA8BD" w:rsidR="00967A3F">
        <w:rPr>
          <w:rFonts w:asciiTheme="minorHAnsi" w:hAnsiTheme="minorHAnsi" w:eastAsiaTheme="minorEastAsia" w:cstheme="minorBidi"/>
          <w:i w:val="0"/>
          <w:iCs w:val="0"/>
          <w:color w:val="auto"/>
          <w:sz w:val="20"/>
          <w:szCs w:val="20"/>
        </w:rPr>
        <w:t>v </w:t>
      </w:r>
      <w:r w:rsidRPr="2E1CA8BD">
        <w:rPr>
          <w:rFonts w:asciiTheme="minorHAnsi" w:hAnsiTheme="minorHAnsi" w:eastAsiaTheme="minorEastAsia" w:cstheme="minorBidi"/>
          <w:i w:val="0"/>
          <w:iCs w:val="0"/>
          <w:color w:val="auto"/>
          <w:sz w:val="20"/>
          <w:szCs w:val="20"/>
        </w:rPr>
        <w:t xml:space="preserve">oblasti vzdělávání </w:t>
      </w:r>
      <w:r w:rsidRPr="2E1CA8BD" w:rsidR="00967A3F">
        <w:rPr>
          <w:rFonts w:asciiTheme="minorHAnsi" w:hAnsiTheme="minorHAnsi" w:eastAsiaTheme="minorEastAsia" w:cstheme="minorBidi"/>
          <w:i w:val="0"/>
          <w:iCs w:val="0"/>
          <w:color w:val="auto"/>
          <w:sz w:val="20"/>
          <w:szCs w:val="20"/>
        </w:rPr>
        <w:t>s </w:t>
      </w:r>
      <w:r w:rsidRPr="2E1CA8BD">
        <w:rPr>
          <w:rFonts w:asciiTheme="minorHAnsi" w:hAnsiTheme="minorHAnsi" w:eastAsiaTheme="minorEastAsia" w:cstheme="minorBidi"/>
          <w:i w:val="0"/>
          <w:iCs w:val="0"/>
          <w:color w:val="auto"/>
          <w:sz w:val="20"/>
          <w:szCs w:val="20"/>
        </w:rPr>
        <w:t xml:space="preserve">cílem poskytnou validní </w:t>
      </w:r>
      <w:r w:rsidRPr="2E1CA8BD" w:rsidR="00967A3F">
        <w:rPr>
          <w:rFonts w:asciiTheme="minorHAnsi" w:hAnsiTheme="minorHAnsi" w:eastAsiaTheme="minorEastAsia" w:cstheme="minorBidi"/>
          <w:i w:val="0"/>
          <w:iCs w:val="0"/>
          <w:color w:val="auto"/>
          <w:sz w:val="20"/>
          <w:szCs w:val="20"/>
        </w:rPr>
        <w:t>a </w:t>
      </w:r>
      <w:r w:rsidRPr="2E1CA8BD">
        <w:rPr>
          <w:rFonts w:asciiTheme="minorHAnsi" w:hAnsiTheme="minorHAnsi" w:eastAsiaTheme="minorEastAsia" w:cstheme="minorBidi"/>
          <w:i w:val="0"/>
          <w:iCs w:val="0"/>
          <w:color w:val="auto"/>
          <w:sz w:val="20"/>
          <w:szCs w:val="20"/>
        </w:rPr>
        <w:t xml:space="preserve">na datech založené podklady pro tvorbu výše zmíněné vzdělávací strategie. Dokument formuluje návrh strategických cílů </w:t>
      </w:r>
      <w:r w:rsidRPr="2E1CA8BD" w:rsidR="00967A3F">
        <w:rPr>
          <w:rFonts w:asciiTheme="minorHAnsi" w:hAnsiTheme="minorHAnsi" w:eastAsiaTheme="minorEastAsia" w:cstheme="minorBidi"/>
          <w:i w:val="0"/>
          <w:iCs w:val="0"/>
          <w:color w:val="auto"/>
          <w:sz w:val="20"/>
          <w:szCs w:val="20"/>
        </w:rPr>
        <w:t>a </w:t>
      </w:r>
      <w:r w:rsidRPr="2E1CA8BD">
        <w:rPr>
          <w:rFonts w:asciiTheme="minorHAnsi" w:hAnsiTheme="minorHAnsi" w:eastAsiaTheme="minorEastAsia" w:cstheme="minorBidi"/>
          <w:i w:val="0"/>
          <w:iCs w:val="0"/>
          <w:color w:val="auto"/>
          <w:sz w:val="20"/>
          <w:szCs w:val="20"/>
        </w:rPr>
        <w:t xml:space="preserve">hlavních cest </w:t>
      </w:r>
      <w:r w:rsidRPr="2E1CA8BD" w:rsidR="00967A3F">
        <w:rPr>
          <w:rFonts w:asciiTheme="minorHAnsi" w:hAnsiTheme="minorHAnsi" w:eastAsiaTheme="minorEastAsia" w:cstheme="minorBidi"/>
          <w:i w:val="0"/>
          <w:iCs w:val="0"/>
          <w:color w:val="auto"/>
          <w:sz w:val="20"/>
          <w:szCs w:val="20"/>
        </w:rPr>
        <w:t>k </w:t>
      </w:r>
      <w:r w:rsidRPr="2E1CA8BD">
        <w:rPr>
          <w:rFonts w:asciiTheme="minorHAnsi" w:hAnsiTheme="minorHAnsi" w:eastAsiaTheme="minorEastAsia" w:cstheme="minorBidi"/>
          <w:i w:val="0"/>
          <w:iCs w:val="0"/>
          <w:color w:val="auto"/>
          <w:sz w:val="20"/>
          <w:szCs w:val="20"/>
        </w:rPr>
        <w:t xml:space="preserve">jejich dosažení. Tvorbě dokumentu předcházela řada veřejných debat </w:t>
      </w:r>
      <w:r w:rsidRPr="2E1CA8BD" w:rsidR="00967A3F">
        <w:rPr>
          <w:rFonts w:asciiTheme="minorHAnsi" w:hAnsiTheme="minorHAnsi" w:eastAsiaTheme="minorEastAsia" w:cstheme="minorBidi"/>
          <w:i w:val="0"/>
          <w:iCs w:val="0"/>
          <w:color w:val="auto"/>
          <w:sz w:val="20"/>
          <w:szCs w:val="20"/>
        </w:rPr>
        <w:t>a </w:t>
      </w:r>
      <w:r w:rsidRPr="2E1CA8BD">
        <w:rPr>
          <w:rFonts w:asciiTheme="minorHAnsi" w:hAnsiTheme="minorHAnsi" w:eastAsiaTheme="minorEastAsia" w:cstheme="minorBidi"/>
          <w:i w:val="0"/>
          <w:iCs w:val="0"/>
          <w:color w:val="auto"/>
          <w:sz w:val="20"/>
          <w:szCs w:val="20"/>
        </w:rPr>
        <w:t xml:space="preserve">konzultací. Materiál je založen na vstupních materiálech poskytnutých MŠMT, dostupných analýzách silných </w:t>
      </w:r>
      <w:r w:rsidRPr="2E1CA8BD" w:rsidR="00967A3F">
        <w:rPr>
          <w:rFonts w:asciiTheme="minorHAnsi" w:hAnsiTheme="minorHAnsi" w:eastAsiaTheme="minorEastAsia" w:cstheme="minorBidi"/>
          <w:i w:val="0"/>
          <w:iCs w:val="0"/>
          <w:color w:val="auto"/>
          <w:sz w:val="20"/>
          <w:szCs w:val="20"/>
        </w:rPr>
        <w:t>a </w:t>
      </w:r>
      <w:r w:rsidRPr="2E1CA8BD">
        <w:rPr>
          <w:rFonts w:asciiTheme="minorHAnsi" w:hAnsiTheme="minorHAnsi" w:eastAsiaTheme="minorEastAsia" w:cstheme="minorBidi"/>
          <w:i w:val="0"/>
          <w:iCs w:val="0"/>
          <w:color w:val="auto"/>
          <w:sz w:val="20"/>
          <w:szCs w:val="20"/>
        </w:rPr>
        <w:t xml:space="preserve">slabých stránek vzdělávání </w:t>
      </w:r>
      <w:r w:rsidRPr="2E1CA8BD" w:rsidR="00967A3F">
        <w:rPr>
          <w:rFonts w:asciiTheme="minorHAnsi" w:hAnsiTheme="minorHAnsi" w:eastAsiaTheme="minorEastAsia" w:cstheme="minorBidi"/>
          <w:i w:val="0"/>
          <w:iCs w:val="0"/>
          <w:color w:val="auto"/>
          <w:sz w:val="20"/>
          <w:szCs w:val="20"/>
        </w:rPr>
        <w:t>v </w:t>
      </w:r>
      <w:r w:rsidRPr="2E1CA8BD">
        <w:rPr>
          <w:rFonts w:asciiTheme="minorHAnsi" w:hAnsiTheme="minorHAnsi" w:eastAsiaTheme="minorEastAsia" w:cstheme="minorBidi"/>
          <w:i w:val="0"/>
          <w:iCs w:val="0"/>
          <w:color w:val="auto"/>
          <w:sz w:val="20"/>
          <w:szCs w:val="20"/>
        </w:rPr>
        <w:t xml:space="preserve">ČR, včetně návrhů opatření, podnětů vzniklých z veřejných debat, konferencí apod., podnětů vzniklých </w:t>
      </w:r>
      <w:r w:rsidRPr="2E1CA8BD" w:rsidR="00967A3F">
        <w:rPr>
          <w:rFonts w:asciiTheme="minorHAnsi" w:hAnsiTheme="minorHAnsi" w:eastAsiaTheme="minorEastAsia" w:cstheme="minorBidi"/>
          <w:i w:val="0"/>
          <w:iCs w:val="0"/>
          <w:color w:val="auto"/>
          <w:sz w:val="20"/>
          <w:szCs w:val="20"/>
        </w:rPr>
        <w:t>v </w:t>
      </w:r>
      <w:r w:rsidRPr="2E1CA8BD">
        <w:rPr>
          <w:rFonts w:asciiTheme="minorHAnsi" w:hAnsiTheme="minorHAnsi" w:eastAsiaTheme="minorEastAsia" w:cstheme="minorBidi"/>
          <w:i w:val="0"/>
          <w:iCs w:val="0"/>
          <w:color w:val="auto"/>
          <w:sz w:val="20"/>
          <w:szCs w:val="20"/>
        </w:rPr>
        <w:t xml:space="preserve">rámci interních debat </w:t>
      </w:r>
      <w:r w:rsidRPr="2E1CA8BD" w:rsidR="00967A3F">
        <w:rPr>
          <w:rFonts w:asciiTheme="minorHAnsi" w:hAnsiTheme="minorHAnsi" w:eastAsiaTheme="minorEastAsia" w:cstheme="minorBidi"/>
          <w:i w:val="0"/>
          <w:iCs w:val="0"/>
          <w:color w:val="auto"/>
          <w:sz w:val="20"/>
          <w:szCs w:val="20"/>
        </w:rPr>
        <w:t>a </w:t>
      </w:r>
      <w:r w:rsidRPr="2E1CA8BD">
        <w:rPr>
          <w:rFonts w:asciiTheme="minorHAnsi" w:hAnsiTheme="minorHAnsi" w:eastAsiaTheme="minorEastAsia" w:cstheme="minorBidi"/>
          <w:i w:val="0"/>
          <w:iCs w:val="0"/>
          <w:color w:val="auto"/>
          <w:sz w:val="20"/>
          <w:szCs w:val="20"/>
        </w:rPr>
        <w:t xml:space="preserve">ad hoc analýzy vytvořené pro účely zpracování tohoto dokumentu. Hlavní cíle popsané </w:t>
      </w:r>
      <w:r w:rsidRPr="2E1CA8BD" w:rsidR="00967A3F">
        <w:rPr>
          <w:rFonts w:asciiTheme="minorHAnsi" w:hAnsiTheme="minorHAnsi" w:eastAsiaTheme="minorEastAsia" w:cstheme="minorBidi"/>
          <w:i w:val="0"/>
          <w:iCs w:val="0"/>
          <w:color w:val="auto"/>
          <w:sz w:val="20"/>
          <w:szCs w:val="20"/>
        </w:rPr>
        <w:t>v </w:t>
      </w:r>
      <w:r w:rsidRPr="2E1CA8BD">
        <w:rPr>
          <w:rFonts w:asciiTheme="minorHAnsi" w:hAnsiTheme="minorHAnsi" w:eastAsiaTheme="minorEastAsia" w:cstheme="minorBidi"/>
          <w:i w:val="0"/>
          <w:iCs w:val="0"/>
          <w:color w:val="auto"/>
          <w:sz w:val="20"/>
          <w:szCs w:val="20"/>
        </w:rPr>
        <w:t xml:space="preserve">dokumentu se zaměřují na potřebu zaměření vzdělávání na zisk kompetencí potřebných pro aktivní občanský, profesní </w:t>
      </w:r>
      <w:r w:rsidRPr="2E1CA8BD" w:rsidR="00967A3F">
        <w:rPr>
          <w:rFonts w:asciiTheme="minorHAnsi" w:hAnsiTheme="minorHAnsi" w:eastAsiaTheme="minorEastAsia" w:cstheme="minorBidi"/>
          <w:i w:val="0"/>
          <w:iCs w:val="0"/>
          <w:color w:val="auto"/>
          <w:sz w:val="20"/>
          <w:szCs w:val="20"/>
        </w:rPr>
        <w:t>i </w:t>
      </w:r>
      <w:r w:rsidRPr="2E1CA8BD">
        <w:rPr>
          <w:rFonts w:asciiTheme="minorHAnsi" w:hAnsiTheme="minorHAnsi" w:eastAsiaTheme="minorEastAsia" w:cstheme="minorBidi"/>
          <w:i w:val="0"/>
          <w:iCs w:val="0"/>
          <w:color w:val="auto"/>
          <w:sz w:val="20"/>
          <w:szCs w:val="20"/>
        </w:rPr>
        <w:t xml:space="preserve">osobní život, </w:t>
      </w:r>
      <w:r w:rsidRPr="2E1CA8BD" w:rsidR="00967A3F">
        <w:rPr>
          <w:rFonts w:asciiTheme="minorHAnsi" w:hAnsiTheme="minorHAnsi" w:eastAsiaTheme="minorEastAsia" w:cstheme="minorBidi"/>
          <w:i w:val="0"/>
          <w:iCs w:val="0"/>
          <w:color w:val="auto"/>
          <w:sz w:val="20"/>
          <w:szCs w:val="20"/>
        </w:rPr>
        <w:t>s </w:t>
      </w:r>
      <w:r w:rsidRPr="2E1CA8BD">
        <w:rPr>
          <w:rFonts w:asciiTheme="minorHAnsi" w:hAnsiTheme="minorHAnsi" w:eastAsiaTheme="minorEastAsia" w:cstheme="minorBidi"/>
          <w:i w:val="0"/>
          <w:iCs w:val="0"/>
          <w:color w:val="auto"/>
          <w:sz w:val="20"/>
          <w:szCs w:val="20"/>
        </w:rPr>
        <w:t xml:space="preserve">čímž souvisí </w:t>
      </w:r>
      <w:r w:rsidRPr="2E1CA8BD" w:rsidR="00967A3F">
        <w:rPr>
          <w:rFonts w:asciiTheme="minorHAnsi" w:hAnsiTheme="minorHAnsi" w:eastAsiaTheme="minorEastAsia" w:cstheme="minorBidi"/>
          <w:i w:val="0"/>
          <w:iCs w:val="0"/>
          <w:color w:val="auto"/>
          <w:sz w:val="20"/>
          <w:szCs w:val="20"/>
        </w:rPr>
        <w:t>i </w:t>
      </w:r>
      <w:r w:rsidRPr="2E1CA8BD">
        <w:rPr>
          <w:rFonts w:asciiTheme="minorHAnsi" w:hAnsiTheme="minorHAnsi" w:eastAsiaTheme="minorEastAsia" w:cstheme="minorBidi"/>
          <w:i w:val="0"/>
          <w:iCs w:val="0"/>
          <w:color w:val="auto"/>
          <w:sz w:val="20"/>
          <w:szCs w:val="20"/>
        </w:rPr>
        <w:t>potřeba vzdělávat děti tak, aby byl</w:t>
      </w:r>
      <w:r w:rsidRPr="2E1CA8BD" w:rsidR="016AA10F">
        <w:rPr>
          <w:rFonts w:asciiTheme="minorHAnsi" w:hAnsiTheme="minorHAnsi" w:eastAsiaTheme="minorEastAsia" w:cstheme="minorBidi"/>
          <w:i w:val="0"/>
          <w:iCs w:val="0"/>
          <w:color w:val="auto"/>
          <w:sz w:val="20"/>
          <w:szCs w:val="20"/>
        </w:rPr>
        <w:t>y</w:t>
      </w:r>
      <w:r w:rsidRPr="2E1CA8BD">
        <w:rPr>
          <w:rFonts w:asciiTheme="minorHAnsi" w:hAnsiTheme="minorHAnsi" w:eastAsiaTheme="minorEastAsia" w:cstheme="minorBidi"/>
          <w:i w:val="0"/>
          <w:iCs w:val="0"/>
          <w:color w:val="auto"/>
          <w:sz w:val="20"/>
          <w:szCs w:val="20"/>
        </w:rPr>
        <w:t xml:space="preserve"> schopn</w:t>
      </w:r>
      <w:r w:rsidRPr="2E1CA8BD" w:rsidR="781BA059">
        <w:rPr>
          <w:rFonts w:asciiTheme="minorHAnsi" w:hAnsiTheme="minorHAnsi" w:eastAsiaTheme="minorEastAsia" w:cstheme="minorBidi"/>
          <w:i w:val="0"/>
          <w:iCs w:val="0"/>
          <w:color w:val="auto"/>
          <w:sz w:val="20"/>
          <w:szCs w:val="20"/>
        </w:rPr>
        <w:t>y</w:t>
      </w:r>
      <w:r w:rsidRPr="2E1CA8BD">
        <w:rPr>
          <w:rFonts w:asciiTheme="minorHAnsi" w:hAnsiTheme="minorHAnsi" w:eastAsiaTheme="minorEastAsia" w:cstheme="minorBidi"/>
          <w:i w:val="0"/>
          <w:iCs w:val="0"/>
          <w:color w:val="auto"/>
          <w:sz w:val="20"/>
          <w:szCs w:val="20"/>
        </w:rPr>
        <w:t xml:space="preserve"> ve svých životech činit efektivní rozhodnutí </w:t>
      </w:r>
      <w:r w:rsidRPr="2E1CA8BD">
        <w:rPr>
          <w:rFonts w:asciiTheme="minorHAnsi" w:hAnsiTheme="minorHAnsi" w:eastAsiaTheme="minorEastAsia" w:cstheme="minorBidi"/>
          <w:i w:val="0"/>
          <w:iCs w:val="0"/>
          <w:color w:val="auto"/>
          <w:sz w:val="20"/>
          <w:szCs w:val="20"/>
        </w:rPr>
        <w:lastRenderedPageBreak/>
        <w:t xml:space="preserve">vedoucí </w:t>
      </w:r>
      <w:r w:rsidRPr="2E1CA8BD" w:rsidR="00967A3F">
        <w:rPr>
          <w:rFonts w:asciiTheme="minorHAnsi" w:hAnsiTheme="minorHAnsi" w:eastAsiaTheme="minorEastAsia" w:cstheme="minorBidi"/>
          <w:i w:val="0"/>
          <w:iCs w:val="0"/>
          <w:color w:val="auto"/>
          <w:sz w:val="20"/>
          <w:szCs w:val="20"/>
        </w:rPr>
        <w:t>k </w:t>
      </w:r>
      <w:r w:rsidRPr="2E1CA8BD">
        <w:rPr>
          <w:rFonts w:asciiTheme="minorHAnsi" w:hAnsiTheme="minorHAnsi" w:eastAsiaTheme="minorEastAsia" w:cstheme="minorBidi"/>
          <w:i w:val="0"/>
          <w:iCs w:val="0"/>
          <w:color w:val="auto"/>
          <w:sz w:val="20"/>
          <w:szCs w:val="20"/>
        </w:rPr>
        <w:t xml:space="preserve">dalšímu rozvoji udržitelné společnosti. Dokument jako druhý důležitý cíl zmiňuje potřebu řešení nerovnosti </w:t>
      </w:r>
      <w:r w:rsidRPr="2E1CA8BD" w:rsidR="00967A3F">
        <w:rPr>
          <w:rFonts w:asciiTheme="minorHAnsi" w:hAnsiTheme="minorHAnsi" w:eastAsiaTheme="minorEastAsia" w:cstheme="minorBidi"/>
          <w:i w:val="0"/>
          <w:iCs w:val="0"/>
          <w:color w:val="auto"/>
          <w:sz w:val="20"/>
          <w:szCs w:val="20"/>
        </w:rPr>
        <w:t>v </w:t>
      </w:r>
      <w:r w:rsidRPr="2E1CA8BD">
        <w:rPr>
          <w:rFonts w:asciiTheme="minorHAnsi" w:hAnsiTheme="minorHAnsi" w:eastAsiaTheme="minorEastAsia" w:cstheme="minorBidi"/>
          <w:i w:val="0"/>
          <w:iCs w:val="0"/>
          <w:color w:val="auto"/>
          <w:sz w:val="20"/>
          <w:szCs w:val="20"/>
        </w:rPr>
        <w:t xml:space="preserve">přístupu ke kvalitnímu vzdělávání. Tato potřeba vychází z toho, že Česká republika patří mezi státy OECD </w:t>
      </w:r>
      <w:r w:rsidRPr="2E1CA8BD" w:rsidR="00967A3F">
        <w:rPr>
          <w:rFonts w:asciiTheme="minorHAnsi" w:hAnsiTheme="minorHAnsi" w:eastAsiaTheme="minorEastAsia" w:cstheme="minorBidi"/>
          <w:i w:val="0"/>
          <w:iCs w:val="0"/>
          <w:color w:val="auto"/>
          <w:sz w:val="20"/>
          <w:szCs w:val="20"/>
        </w:rPr>
        <w:t>s </w:t>
      </w:r>
      <w:r w:rsidRPr="2E1CA8BD">
        <w:rPr>
          <w:rFonts w:asciiTheme="minorHAnsi" w:hAnsiTheme="minorHAnsi" w:eastAsiaTheme="minorEastAsia" w:cstheme="minorBidi"/>
          <w:i w:val="0"/>
          <w:iCs w:val="0"/>
          <w:color w:val="auto"/>
          <w:sz w:val="20"/>
          <w:szCs w:val="20"/>
        </w:rPr>
        <w:t xml:space="preserve">největšími vzdělanostními nerovnostmi. Zdroj: </w:t>
      </w:r>
      <w:hyperlink r:id="rId12">
        <w:r w:rsidRPr="2E1CA8BD" w:rsidR="00967A3F">
          <w:rPr>
            <w:rStyle w:val="Hypertextovodkaz"/>
            <w:rFonts w:asciiTheme="minorHAnsi" w:hAnsiTheme="minorHAnsi" w:eastAsiaTheme="minorEastAsia" w:cstheme="minorBidi"/>
            <w:i w:val="0"/>
            <w:iCs w:val="0"/>
            <w:color w:val="auto"/>
            <w:sz w:val="20"/>
            <w:szCs w:val="20"/>
          </w:rPr>
          <w:t>https://www.msmt.cz/vzdelavani/skolstvi-v-cr/strategie-2030</w:t>
        </w:r>
      </w:hyperlink>
      <w:r w:rsidRPr="2E1CA8BD" w:rsidR="00967A3F">
        <w:rPr>
          <w:rFonts w:asciiTheme="minorHAnsi" w:hAnsiTheme="minorHAnsi" w:eastAsiaTheme="minorEastAsia" w:cstheme="minorBidi"/>
          <w:i w:val="0"/>
          <w:iCs w:val="0"/>
          <w:color w:val="auto"/>
          <w:sz w:val="20"/>
          <w:szCs w:val="20"/>
        </w:rPr>
        <w:t xml:space="preserve"> </w:t>
      </w:r>
    </w:p>
    <w:p w:rsidR="182F5A6A" w:rsidP="2E1CA8BD" w:rsidRDefault="182F5A6A" w14:paraId="69591758" w14:textId="5B1C31DF">
      <w:pPr>
        <w:spacing w:line="240" w:lineRule="auto"/>
        <w:jc w:val="both"/>
        <w:rPr>
          <w:rFonts w:eastAsiaTheme="minorEastAsia"/>
          <w:sz w:val="20"/>
          <w:szCs w:val="20"/>
        </w:rPr>
      </w:pPr>
      <w:r w:rsidRPr="2E1CA8BD">
        <w:rPr>
          <w:rFonts w:eastAsiaTheme="minorEastAsia"/>
          <w:sz w:val="20"/>
          <w:szCs w:val="20"/>
        </w:rPr>
        <w:t>V rámci Strategie VŠ je cílem modernizovat převládající interiérové řešení vysokoškolských budov, které poskytuje dobré zázemí zejména pro frontální způsoby výuky a zpravidla není vhodné pro interaktivní a inovativní metody</w:t>
      </w:r>
      <w:r w:rsidRPr="2E1CA8BD" w:rsidR="5A6A5994">
        <w:rPr>
          <w:rFonts w:eastAsiaTheme="minorEastAsia"/>
          <w:sz w:val="20"/>
          <w:szCs w:val="20"/>
        </w:rPr>
        <w:t xml:space="preserve"> vzdělávání, které jsou čím dál více zaváděny, i s ohledem na aktuální složitou epidemiologickou situaci, kdy již 3. semestr je na vysokých školách učen distančními prvky výuky. Na národní úrovni byly vytypovány tři stě</w:t>
      </w:r>
      <w:r w:rsidRPr="2E1CA8BD" w:rsidR="7B17E6FB">
        <w:rPr>
          <w:rFonts w:eastAsiaTheme="minorEastAsia"/>
          <w:sz w:val="20"/>
          <w:szCs w:val="20"/>
        </w:rPr>
        <w:t xml:space="preserve">žejní projekty, které jsou součástí páteřních univerzit státu a vyžadují specifické infrastrukturní zázemí, jako např. Maker </w:t>
      </w:r>
      <w:proofErr w:type="spellStart"/>
      <w:r w:rsidRPr="2E1CA8BD" w:rsidR="7B17E6FB">
        <w:rPr>
          <w:rFonts w:eastAsiaTheme="minorEastAsia"/>
          <w:sz w:val="20"/>
          <w:szCs w:val="20"/>
        </w:rPr>
        <w:t>spaces</w:t>
      </w:r>
      <w:proofErr w:type="spellEnd"/>
      <w:r w:rsidRPr="2E1CA8BD" w:rsidR="7B17E6FB">
        <w:rPr>
          <w:rFonts w:eastAsiaTheme="minorEastAsia"/>
          <w:sz w:val="20"/>
          <w:szCs w:val="20"/>
        </w:rPr>
        <w:t>, huby, inkubátory, simulátory, terénní pracoviště, zázemí pro praktický výcvik, příst</w:t>
      </w:r>
      <w:r w:rsidRPr="2E1CA8BD" w:rsidR="1325AA26">
        <w:rPr>
          <w:rFonts w:eastAsiaTheme="minorEastAsia"/>
          <w:sz w:val="20"/>
          <w:szCs w:val="20"/>
        </w:rPr>
        <w:t>rojové vybavení, elektronické zdroje nebo třeba prostory, ve kterých se studenti mohou setkávat a řešit týmové projekty. Fyzické prostředí vysokých škol přirozeně ovlivňuje, jak se v něm studující i pracovníci chovají, jak často se setkávají</w:t>
      </w:r>
      <w:r w:rsidRPr="2E1CA8BD" w:rsidR="360C6B66">
        <w:rPr>
          <w:rFonts w:eastAsiaTheme="minorEastAsia"/>
          <w:sz w:val="20"/>
          <w:szCs w:val="20"/>
        </w:rPr>
        <w:t xml:space="preserve">, způsoby a formy komunikace, kolik času ve škole jedince tráví nebo, velmi důležitý faktor, který někdy bývá málo zdůrazňován, jak se v nich cítí být vítáni, a to bez rozdílu rasy, vyznaní nebo </w:t>
      </w:r>
      <w:r w:rsidRPr="2E1CA8BD" w:rsidR="01774D02">
        <w:rPr>
          <w:rFonts w:eastAsiaTheme="minorEastAsia"/>
          <w:sz w:val="20"/>
          <w:szCs w:val="20"/>
        </w:rPr>
        <w:t>genderové příslušnosti. Cílem našeho záměru budovat odolné fyzické zázemí vysokých škol</w:t>
      </w:r>
      <w:r w:rsidRPr="2E1CA8BD" w:rsidR="4AEDFFEB">
        <w:rPr>
          <w:rFonts w:eastAsiaTheme="minorEastAsia"/>
          <w:sz w:val="20"/>
          <w:szCs w:val="20"/>
        </w:rPr>
        <w:t xml:space="preserve">, které </w:t>
      </w:r>
      <w:r w:rsidRPr="2E1CA8BD" w:rsidR="01774D02">
        <w:rPr>
          <w:rFonts w:eastAsiaTheme="minorEastAsia"/>
          <w:sz w:val="20"/>
          <w:szCs w:val="20"/>
        </w:rPr>
        <w:t>je součástí našeho záměru 3., kdy chceme za pomoci rekonstrukcí a dobudování v rámci stávajících kampusů vy</w:t>
      </w:r>
      <w:r w:rsidRPr="2E1CA8BD" w:rsidR="4B72320D">
        <w:rPr>
          <w:rFonts w:eastAsiaTheme="minorEastAsia"/>
          <w:sz w:val="20"/>
          <w:szCs w:val="20"/>
        </w:rPr>
        <w:t xml:space="preserve">stavit budovy </w:t>
      </w:r>
      <w:r w:rsidRPr="2E1CA8BD" w:rsidR="63112C8D">
        <w:rPr>
          <w:rFonts w:eastAsiaTheme="minorEastAsia"/>
          <w:sz w:val="20"/>
          <w:szCs w:val="20"/>
        </w:rPr>
        <w:t xml:space="preserve">pro školy </w:t>
      </w:r>
      <w:r w:rsidRPr="2E1CA8BD" w:rsidR="4B72320D">
        <w:rPr>
          <w:rFonts w:eastAsiaTheme="minorEastAsia"/>
          <w:sz w:val="20"/>
          <w:szCs w:val="20"/>
        </w:rPr>
        <w:t xml:space="preserve">a dbát na to, aby nabízely příjemné prostředí i dostatečné zázemí pro individuální i týmovou práci a setkávání, které je v dnešní době tolik diskutované, neboť se ho hojně nedostává a z toho začínají pramenit nejrůznější sociální i psychické nežádoucí dopady na jednotlivce. </w:t>
      </w:r>
      <w:r w:rsidRPr="2E1CA8BD" w:rsidR="18921560">
        <w:rPr>
          <w:rFonts w:eastAsiaTheme="minorEastAsia"/>
          <w:sz w:val="20"/>
          <w:szCs w:val="20"/>
        </w:rPr>
        <w:t>Zároveň se počítá s investicí do potřebného přístrojového a technického vybavení. Zdroj:</w:t>
      </w:r>
      <w:r w:rsidRPr="2E1CA8BD" w:rsidR="79B36375">
        <w:rPr>
          <w:rFonts w:eastAsiaTheme="minorEastAsia"/>
          <w:sz w:val="20"/>
          <w:szCs w:val="20"/>
        </w:rPr>
        <w:t xml:space="preserve"> </w:t>
      </w:r>
      <w:hyperlink r:id="rId13">
        <w:r w:rsidRPr="2E1CA8BD" w:rsidR="79B36375">
          <w:rPr>
            <w:rStyle w:val="Hypertextovodkaz"/>
            <w:rFonts w:eastAsiaTheme="minorEastAsia"/>
            <w:color w:val="auto"/>
            <w:sz w:val="20"/>
            <w:szCs w:val="20"/>
          </w:rPr>
          <w:t>https://www.msmt.cz/vzdelavani/vysoke-skolstvi/strategicke-materialy</w:t>
        </w:r>
      </w:hyperlink>
      <w:r w:rsidRPr="2E1CA8BD" w:rsidR="79B36375">
        <w:rPr>
          <w:rFonts w:eastAsiaTheme="minorEastAsia"/>
          <w:sz w:val="20"/>
          <w:szCs w:val="20"/>
        </w:rPr>
        <w:t>,</w:t>
      </w:r>
      <w:r w:rsidRPr="2E1CA8BD" w:rsidR="06083E0C">
        <w:rPr>
          <w:rFonts w:eastAsiaTheme="minorEastAsia"/>
          <w:sz w:val="20"/>
          <w:szCs w:val="20"/>
        </w:rPr>
        <w:t xml:space="preserve"> </w:t>
      </w:r>
      <w:hyperlink r:id="rId14">
        <w:r w:rsidRPr="2E1CA8BD" w:rsidR="06083E0C">
          <w:rPr>
            <w:rStyle w:val="Hypertextovodkaz"/>
            <w:rFonts w:eastAsiaTheme="minorEastAsia"/>
            <w:color w:val="auto"/>
            <w:sz w:val="20"/>
            <w:szCs w:val="20"/>
          </w:rPr>
          <w:t>https://www.msmt.cz/vzdelavani/vysoke-skolstvi/dlouhodoby-zamer</w:t>
        </w:r>
      </w:hyperlink>
      <w:r w:rsidRPr="2E1CA8BD" w:rsidR="06083E0C">
        <w:rPr>
          <w:rFonts w:eastAsiaTheme="minorEastAsia"/>
          <w:sz w:val="20"/>
          <w:szCs w:val="20"/>
        </w:rPr>
        <w:t xml:space="preserve"> </w:t>
      </w:r>
    </w:p>
    <w:p w:rsidRPr="006278CA" w:rsidR="650D267C" w:rsidP="2E1CA8BD" w:rsidRDefault="00DF6A70" w14:paraId="77147E1B" w14:textId="50F53971">
      <w:pPr>
        <w:spacing w:line="240" w:lineRule="auto"/>
        <w:jc w:val="both"/>
        <w:rPr>
          <w:rFonts w:eastAsiaTheme="minorEastAsia"/>
          <w:sz w:val="20"/>
          <w:szCs w:val="20"/>
        </w:rPr>
      </w:pPr>
      <w:r w:rsidRPr="2E1CA8BD">
        <w:rPr>
          <w:rFonts w:eastAsiaTheme="minorEastAsia"/>
          <w:sz w:val="20"/>
          <w:szCs w:val="20"/>
        </w:rPr>
        <w:t>Kromě výše zmíněn</w:t>
      </w:r>
      <w:r w:rsidRPr="2E1CA8BD" w:rsidR="686F5EAD">
        <w:rPr>
          <w:rFonts w:eastAsiaTheme="minorEastAsia"/>
          <w:sz w:val="20"/>
          <w:szCs w:val="20"/>
        </w:rPr>
        <w:t>ých</w:t>
      </w:r>
      <w:r w:rsidRPr="2E1CA8BD">
        <w:rPr>
          <w:rFonts w:eastAsiaTheme="minorEastAsia"/>
          <w:sz w:val="20"/>
          <w:szCs w:val="20"/>
        </w:rPr>
        <w:t xml:space="preserve"> </w:t>
      </w:r>
      <w:r w:rsidRPr="2E1CA8BD" w:rsidR="45679037">
        <w:rPr>
          <w:rFonts w:eastAsiaTheme="minorEastAsia"/>
          <w:sz w:val="20"/>
          <w:szCs w:val="20"/>
        </w:rPr>
        <w:t>s</w:t>
      </w:r>
      <w:r w:rsidRPr="2E1CA8BD">
        <w:rPr>
          <w:rFonts w:eastAsiaTheme="minorEastAsia"/>
          <w:sz w:val="20"/>
          <w:szCs w:val="20"/>
        </w:rPr>
        <w:t>trategi</w:t>
      </w:r>
      <w:r w:rsidRPr="2E1CA8BD" w:rsidR="2DEDB9E3">
        <w:rPr>
          <w:rFonts w:eastAsiaTheme="minorEastAsia"/>
          <w:sz w:val="20"/>
          <w:szCs w:val="20"/>
        </w:rPr>
        <w:t>í</w:t>
      </w:r>
      <w:r w:rsidRPr="2E1CA8BD">
        <w:rPr>
          <w:rFonts w:eastAsiaTheme="minorEastAsia"/>
          <w:sz w:val="20"/>
          <w:szCs w:val="20"/>
        </w:rPr>
        <w:t xml:space="preserve"> jde také </w:t>
      </w:r>
      <w:r w:rsidRPr="2E1CA8BD" w:rsidR="001D1615">
        <w:rPr>
          <w:rFonts w:eastAsiaTheme="minorEastAsia"/>
          <w:sz w:val="20"/>
          <w:szCs w:val="20"/>
        </w:rPr>
        <w:t>o</w:t>
      </w:r>
      <w:r w:rsidRPr="2E1CA8BD" w:rsidR="5FEC5153">
        <w:rPr>
          <w:rFonts w:eastAsiaTheme="minorEastAsia"/>
          <w:sz w:val="20"/>
          <w:szCs w:val="20"/>
        </w:rPr>
        <w:t xml:space="preserve"> záměry v souladu s národní</w:t>
      </w:r>
      <w:r w:rsidRPr="2E1CA8BD" w:rsidR="001D1615">
        <w:rPr>
          <w:rFonts w:eastAsiaTheme="minorEastAsia"/>
          <w:sz w:val="20"/>
          <w:szCs w:val="20"/>
        </w:rPr>
        <w:t> </w:t>
      </w:r>
      <w:r w:rsidRPr="2E1CA8BD">
        <w:rPr>
          <w:rFonts w:eastAsiaTheme="minorEastAsia"/>
          <w:sz w:val="20"/>
          <w:szCs w:val="20"/>
        </w:rPr>
        <w:t>Inovační strategii Č</w:t>
      </w:r>
      <w:r w:rsidRPr="2E1CA8BD" w:rsidR="538699CA">
        <w:rPr>
          <w:rFonts w:eastAsiaTheme="minorEastAsia"/>
          <w:sz w:val="20"/>
          <w:szCs w:val="20"/>
        </w:rPr>
        <w:t>eské republiky 2019-2030:</w:t>
      </w:r>
      <w:r w:rsidRPr="2E1CA8BD">
        <w:rPr>
          <w:rFonts w:eastAsiaTheme="minorEastAsia"/>
          <w:sz w:val="20"/>
          <w:szCs w:val="20"/>
        </w:rPr>
        <w:t xml:space="preserve"> </w:t>
      </w:r>
      <w:proofErr w:type="spellStart"/>
      <w:r w:rsidRPr="2E1CA8BD">
        <w:rPr>
          <w:rFonts w:eastAsiaTheme="minorEastAsia"/>
          <w:sz w:val="20"/>
          <w:szCs w:val="20"/>
        </w:rPr>
        <w:t>The</w:t>
      </w:r>
      <w:proofErr w:type="spellEnd"/>
      <w:r w:rsidRPr="2E1CA8BD">
        <w:rPr>
          <w:rFonts w:eastAsiaTheme="minorEastAsia"/>
          <w:sz w:val="20"/>
          <w:szCs w:val="20"/>
        </w:rPr>
        <w:t xml:space="preserve"> Country </w:t>
      </w:r>
      <w:proofErr w:type="spellStart"/>
      <w:r w:rsidRPr="2E1CA8BD">
        <w:rPr>
          <w:rFonts w:eastAsiaTheme="minorEastAsia"/>
          <w:sz w:val="20"/>
          <w:szCs w:val="20"/>
        </w:rPr>
        <w:t>For</w:t>
      </w:r>
      <w:proofErr w:type="spellEnd"/>
      <w:r w:rsidRPr="2E1CA8BD">
        <w:rPr>
          <w:rFonts w:eastAsiaTheme="minorEastAsia"/>
          <w:sz w:val="20"/>
          <w:szCs w:val="20"/>
        </w:rPr>
        <w:t xml:space="preserve"> </w:t>
      </w:r>
      <w:proofErr w:type="spellStart"/>
      <w:r w:rsidRPr="2E1CA8BD">
        <w:rPr>
          <w:rFonts w:eastAsiaTheme="minorEastAsia"/>
          <w:sz w:val="20"/>
          <w:szCs w:val="20"/>
        </w:rPr>
        <w:t>The</w:t>
      </w:r>
      <w:proofErr w:type="spellEnd"/>
      <w:r w:rsidRPr="2E1CA8BD">
        <w:rPr>
          <w:rFonts w:eastAsiaTheme="minorEastAsia"/>
          <w:sz w:val="20"/>
          <w:szCs w:val="20"/>
        </w:rPr>
        <w:t xml:space="preserve"> </w:t>
      </w:r>
      <w:proofErr w:type="spellStart"/>
      <w:r w:rsidRPr="2E1CA8BD">
        <w:rPr>
          <w:rFonts w:eastAsiaTheme="minorEastAsia"/>
          <w:sz w:val="20"/>
          <w:szCs w:val="20"/>
        </w:rPr>
        <w:t>Future</w:t>
      </w:r>
      <w:proofErr w:type="spellEnd"/>
      <w:r w:rsidRPr="2E1CA8BD" w:rsidR="00E61D32">
        <w:rPr>
          <w:rFonts w:eastAsiaTheme="minorEastAsia"/>
          <w:sz w:val="20"/>
          <w:szCs w:val="20"/>
        </w:rPr>
        <w:t>, konkrétně</w:t>
      </w:r>
      <w:r w:rsidRPr="2E1CA8BD" w:rsidR="44761621">
        <w:rPr>
          <w:rFonts w:eastAsiaTheme="minorEastAsia"/>
          <w:sz w:val="20"/>
          <w:szCs w:val="20"/>
        </w:rPr>
        <w:t xml:space="preserve"> s pilířem věnovanému Polytechnickému vzdělávání.</w:t>
      </w:r>
      <w:r w:rsidRPr="2E1CA8BD" w:rsidR="5D1DE6A3">
        <w:rPr>
          <w:rFonts w:eastAsiaTheme="minorEastAsia"/>
          <w:sz w:val="20"/>
          <w:szCs w:val="20"/>
        </w:rPr>
        <w:t xml:space="preserve"> Zdroj: </w:t>
      </w:r>
      <w:hyperlink r:id="rId15">
        <w:r w:rsidRPr="2E1CA8BD" w:rsidR="5D1DE6A3">
          <w:rPr>
            <w:rStyle w:val="Hypertextovodkaz"/>
            <w:rFonts w:eastAsiaTheme="minorEastAsia"/>
            <w:color w:val="auto"/>
            <w:sz w:val="20"/>
            <w:szCs w:val="20"/>
          </w:rPr>
          <w:t>https://www.vlada.cz/assets/urad-vlady/poskytovani-informaci/poskytnute-informace-na-zadost/Priloha_1_Inovacni-strategie.pdf</w:t>
        </w:r>
      </w:hyperlink>
      <w:r w:rsidRPr="2E1CA8BD" w:rsidR="5D1DE6A3">
        <w:rPr>
          <w:rFonts w:eastAsiaTheme="minorEastAsia"/>
          <w:sz w:val="20"/>
          <w:szCs w:val="20"/>
        </w:rPr>
        <w:t xml:space="preserve"> </w:t>
      </w:r>
      <w:r w:rsidRPr="2E1CA8BD">
        <w:rPr>
          <w:rFonts w:eastAsiaTheme="minorEastAsia"/>
          <w:sz w:val="20"/>
          <w:szCs w:val="20"/>
        </w:rPr>
        <w:t xml:space="preserve"> </w:t>
      </w:r>
    </w:p>
    <w:p w:rsidR="006278CA" w:rsidP="2E1CA8BD" w:rsidRDefault="006278CA" w14:paraId="4D0A3A5F" w14:textId="77777777">
      <w:pPr>
        <w:spacing w:line="240" w:lineRule="auto"/>
        <w:jc w:val="both"/>
        <w:rPr>
          <w:rFonts w:eastAsiaTheme="minorEastAsia"/>
          <w:b/>
          <w:bCs/>
          <w:color w:val="000000" w:themeColor="text1"/>
          <w:sz w:val="20"/>
          <w:szCs w:val="20"/>
        </w:rPr>
      </w:pPr>
    </w:p>
    <w:p w:rsidR="00742604" w:rsidP="2E1CA8BD" w:rsidRDefault="3D3694A2" w14:paraId="417938A2" w14:textId="6F517007">
      <w:pPr>
        <w:spacing w:line="240" w:lineRule="auto"/>
        <w:jc w:val="both"/>
        <w:rPr>
          <w:rFonts w:eastAsiaTheme="minorEastAsia"/>
          <w:b/>
          <w:bCs/>
          <w:color w:val="000000" w:themeColor="text1"/>
          <w:sz w:val="20"/>
          <w:szCs w:val="20"/>
        </w:rPr>
      </w:pPr>
      <w:r w:rsidRPr="2E1CA8BD">
        <w:rPr>
          <w:rFonts w:eastAsiaTheme="minorEastAsia"/>
          <w:b/>
          <w:bCs/>
          <w:color w:val="000000" w:themeColor="text1"/>
          <w:sz w:val="20"/>
          <w:szCs w:val="20"/>
        </w:rPr>
        <w:t>d) Předchozí snahy</w:t>
      </w:r>
    </w:p>
    <w:p w:rsidR="00807930" w:rsidP="1551C5F0" w:rsidRDefault="69B33B7B" w14:paraId="27707306" w14:textId="52BB7387">
      <w:pPr>
        <w:pStyle w:val="K-TextInfo"/>
        <w:rPr>
          <w:rFonts w:asciiTheme="minorHAnsi" w:hAnsiTheme="minorHAnsi" w:eastAsiaTheme="minorEastAsia" w:cstheme="minorBidi"/>
          <w:i w:val="0"/>
          <w:iCs w:val="0"/>
          <w:color w:val="auto"/>
          <w:sz w:val="20"/>
          <w:szCs w:val="20"/>
        </w:rPr>
      </w:pPr>
      <w:r w:rsidRPr="1551C5F0">
        <w:rPr>
          <w:rFonts w:asciiTheme="minorHAnsi" w:hAnsiTheme="minorHAnsi" w:eastAsiaTheme="minorEastAsia" w:cstheme="minorBidi"/>
          <w:i w:val="0"/>
          <w:iCs w:val="0"/>
          <w:color w:val="auto"/>
          <w:sz w:val="20"/>
          <w:szCs w:val="20"/>
        </w:rPr>
        <w:t xml:space="preserve">Strategie vzdělávací politiky ČR 2030+ navazuje na předchozí dokument Strategie vzdělávací politiky ČR 2020. Tento dokument se věnoval celé řadě oblastí, které </w:t>
      </w:r>
      <w:r w:rsidRPr="1551C5F0" w:rsidR="00967A3F">
        <w:rPr>
          <w:rFonts w:asciiTheme="minorHAnsi" w:hAnsiTheme="minorHAnsi" w:eastAsiaTheme="minorEastAsia" w:cstheme="minorBidi"/>
          <w:i w:val="0"/>
          <w:iCs w:val="0"/>
          <w:color w:val="auto"/>
          <w:sz w:val="20"/>
          <w:szCs w:val="20"/>
        </w:rPr>
        <w:t>v </w:t>
      </w:r>
      <w:r w:rsidRPr="1551C5F0">
        <w:rPr>
          <w:rFonts w:asciiTheme="minorHAnsi" w:hAnsiTheme="minorHAnsi" w:eastAsiaTheme="minorEastAsia" w:cstheme="minorBidi"/>
          <w:i w:val="0"/>
          <w:iCs w:val="0"/>
          <w:color w:val="auto"/>
          <w:sz w:val="20"/>
          <w:szCs w:val="20"/>
        </w:rPr>
        <w:t xml:space="preserve">současnosti řeší Strategie 2030+, </w:t>
      </w:r>
      <w:r w:rsidRPr="1551C5F0" w:rsidR="00967A3F">
        <w:rPr>
          <w:rFonts w:asciiTheme="minorHAnsi" w:hAnsiTheme="minorHAnsi" w:eastAsiaTheme="minorEastAsia" w:cstheme="minorBidi"/>
          <w:i w:val="0"/>
          <w:iCs w:val="0"/>
          <w:color w:val="auto"/>
          <w:sz w:val="20"/>
          <w:szCs w:val="20"/>
        </w:rPr>
        <w:t>s </w:t>
      </w:r>
      <w:r w:rsidRPr="1551C5F0">
        <w:rPr>
          <w:rFonts w:asciiTheme="minorHAnsi" w:hAnsiTheme="minorHAnsi" w:eastAsiaTheme="minorEastAsia" w:cstheme="minorBidi"/>
          <w:i w:val="0"/>
          <w:iCs w:val="0"/>
          <w:color w:val="auto"/>
          <w:sz w:val="20"/>
          <w:szCs w:val="20"/>
        </w:rPr>
        <w:t xml:space="preserve">ohledem na to, že některé cíle předchozího dokumentu se nepodařilo zcela naplnit. Strategie 2030+ na problémy s předchozí implementací reaguje zaváděním nových systémů monitoringu implementace </w:t>
      </w:r>
      <w:r w:rsidRPr="1551C5F0" w:rsidR="00967A3F">
        <w:rPr>
          <w:rFonts w:asciiTheme="minorHAnsi" w:hAnsiTheme="minorHAnsi" w:eastAsiaTheme="minorEastAsia" w:cstheme="minorBidi"/>
          <w:i w:val="0"/>
          <w:iCs w:val="0"/>
          <w:color w:val="auto"/>
          <w:sz w:val="20"/>
          <w:szCs w:val="20"/>
        </w:rPr>
        <w:t>a </w:t>
      </w:r>
      <w:r w:rsidRPr="1551C5F0">
        <w:rPr>
          <w:rFonts w:asciiTheme="minorHAnsi" w:hAnsiTheme="minorHAnsi" w:eastAsiaTheme="minorEastAsia" w:cstheme="minorBidi"/>
          <w:i w:val="0"/>
          <w:iCs w:val="0"/>
          <w:color w:val="auto"/>
          <w:sz w:val="20"/>
          <w:szCs w:val="20"/>
        </w:rPr>
        <w:t>též zavedením indikátorové soustavy, která pomůže ověřovat naplňování stanovených cílů.</w:t>
      </w:r>
      <w:r w:rsidRPr="1551C5F0" w:rsidR="2595E9E2">
        <w:rPr>
          <w:rFonts w:asciiTheme="minorHAnsi" w:hAnsiTheme="minorHAnsi" w:eastAsiaTheme="minorEastAsia" w:cstheme="minorBidi"/>
          <w:i w:val="0"/>
          <w:iCs w:val="0"/>
          <w:color w:val="auto"/>
          <w:sz w:val="20"/>
          <w:szCs w:val="20"/>
        </w:rPr>
        <w:t xml:space="preserve"> </w:t>
      </w:r>
      <w:r w:rsidRPr="1551C5F0" w:rsidR="795ED9D6">
        <w:rPr>
          <w:rFonts w:asciiTheme="minorHAnsi" w:hAnsiTheme="minorHAnsi" w:eastAsiaTheme="minorEastAsia" w:cstheme="minorBidi"/>
          <w:i w:val="0"/>
          <w:iCs w:val="0"/>
          <w:color w:val="auto"/>
          <w:sz w:val="20"/>
          <w:szCs w:val="20"/>
        </w:rPr>
        <w:t xml:space="preserve">Komponenta reaguje i na současný stav, kdy v ČR </w:t>
      </w:r>
      <w:r w:rsidRPr="1551C5F0" w:rsidR="342019CE">
        <w:rPr>
          <w:rFonts w:asciiTheme="minorHAnsi" w:hAnsiTheme="minorHAnsi" w:eastAsiaTheme="minorEastAsia" w:cstheme="minorBidi"/>
          <w:i w:val="0"/>
          <w:iCs w:val="0"/>
          <w:color w:val="auto"/>
          <w:sz w:val="20"/>
          <w:szCs w:val="20"/>
        </w:rPr>
        <w:t>kvůli</w:t>
      </w:r>
      <w:r w:rsidRPr="1551C5F0" w:rsidR="795ED9D6">
        <w:rPr>
          <w:rFonts w:asciiTheme="minorHAnsi" w:hAnsiTheme="minorHAnsi" w:eastAsiaTheme="minorEastAsia" w:cstheme="minorBidi"/>
          <w:i w:val="0"/>
          <w:iCs w:val="0"/>
          <w:color w:val="auto"/>
          <w:sz w:val="20"/>
          <w:szCs w:val="20"/>
        </w:rPr>
        <w:t xml:space="preserve"> COVID 19 </w:t>
      </w:r>
      <w:r w:rsidRPr="1551C5F0" w:rsidR="74BEB5A5">
        <w:rPr>
          <w:rFonts w:asciiTheme="minorHAnsi" w:hAnsiTheme="minorHAnsi" w:eastAsiaTheme="minorEastAsia" w:cstheme="minorBidi"/>
          <w:i w:val="0"/>
          <w:iCs w:val="0"/>
          <w:color w:val="auto"/>
          <w:sz w:val="20"/>
          <w:szCs w:val="20"/>
        </w:rPr>
        <w:t>byly</w:t>
      </w:r>
      <w:r w:rsidRPr="1551C5F0" w:rsidR="795ED9D6">
        <w:rPr>
          <w:rFonts w:asciiTheme="minorHAnsi" w:hAnsiTheme="minorHAnsi" w:eastAsiaTheme="minorEastAsia" w:cstheme="minorBidi"/>
          <w:i w:val="0"/>
          <w:iCs w:val="0"/>
          <w:color w:val="auto"/>
          <w:sz w:val="20"/>
          <w:szCs w:val="20"/>
        </w:rPr>
        <w:t xml:space="preserve"> již téměř rok zavřené školy a výuka probíh</w:t>
      </w:r>
      <w:r w:rsidRPr="1551C5F0" w:rsidR="342E5F8F">
        <w:rPr>
          <w:rFonts w:asciiTheme="minorHAnsi" w:hAnsiTheme="minorHAnsi" w:eastAsiaTheme="minorEastAsia" w:cstheme="minorBidi"/>
          <w:i w:val="0"/>
          <w:iCs w:val="0"/>
          <w:color w:val="auto"/>
          <w:sz w:val="20"/>
          <w:szCs w:val="20"/>
        </w:rPr>
        <w:t>ala</w:t>
      </w:r>
      <w:r w:rsidRPr="1551C5F0" w:rsidR="795ED9D6">
        <w:rPr>
          <w:rFonts w:asciiTheme="minorHAnsi" w:hAnsiTheme="minorHAnsi" w:eastAsiaTheme="minorEastAsia" w:cstheme="minorBidi"/>
          <w:i w:val="0"/>
          <w:iCs w:val="0"/>
          <w:color w:val="auto"/>
          <w:sz w:val="20"/>
          <w:szCs w:val="20"/>
        </w:rPr>
        <w:t xml:space="preserve"> v on-line podobě, což vede k nižšímu osvojení znalostí a dovedností žáků a zejména má negativní dopad </w:t>
      </w:r>
      <w:r w:rsidRPr="1551C5F0" w:rsidR="23194885">
        <w:rPr>
          <w:rFonts w:asciiTheme="minorHAnsi" w:hAnsiTheme="minorHAnsi" w:eastAsiaTheme="minorEastAsia" w:cstheme="minorBidi"/>
          <w:i w:val="0"/>
          <w:iCs w:val="0"/>
          <w:color w:val="auto"/>
          <w:sz w:val="20"/>
          <w:szCs w:val="20"/>
        </w:rPr>
        <w:t xml:space="preserve">žáky pocházející ze socioekonomicky znevýhodněného prostření a </w:t>
      </w:r>
      <w:proofErr w:type="gramStart"/>
      <w:r w:rsidRPr="1551C5F0" w:rsidR="23194885">
        <w:rPr>
          <w:rFonts w:asciiTheme="minorHAnsi" w:hAnsiTheme="minorHAnsi" w:eastAsiaTheme="minorEastAsia" w:cstheme="minorBidi"/>
          <w:i w:val="0"/>
          <w:iCs w:val="0"/>
          <w:color w:val="auto"/>
          <w:sz w:val="20"/>
          <w:szCs w:val="20"/>
        </w:rPr>
        <w:t>s</w:t>
      </w:r>
      <w:proofErr w:type="gramEnd"/>
      <w:r w:rsidRPr="1551C5F0" w:rsidR="23194885">
        <w:rPr>
          <w:rFonts w:asciiTheme="minorHAnsi" w:hAnsiTheme="minorHAnsi" w:eastAsiaTheme="minorEastAsia" w:cstheme="minorBidi"/>
          <w:i w:val="0"/>
          <w:iCs w:val="0"/>
          <w:color w:val="auto"/>
          <w:sz w:val="20"/>
          <w:szCs w:val="20"/>
        </w:rPr>
        <w:t> rodin s nižšími příjmy</w:t>
      </w:r>
      <w:r w:rsidRPr="1551C5F0" w:rsidR="3F822F49">
        <w:rPr>
          <w:rFonts w:asciiTheme="minorHAnsi" w:hAnsiTheme="minorHAnsi" w:eastAsiaTheme="minorEastAsia" w:cstheme="minorBidi"/>
          <w:i w:val="0"/>
          <w:iCs w:val="0"/>
          <w:color w:val="auto"/>
          <w:sz w:val="20"/>
          <w:szCs w:val="20"/>
        </w:rPr>
        <w:t xml:space="preserve">. Tento stav vede k dalšímu prohlubování nerovností mezi žáky, ale i školami. Tudíž chceme zajistit pro žáky možnost prezenčního doučování, které bude mít </w:t>
      </w:r>
      <w:r w:rsidRPr="1551C5F0" w:rsidR="7CFB6B3A">
        <w:rPr>
          <w:rFonts w:asciiTheme="minorHAnsi" w:hAnsiTheme="minorHAnsi" w:eastAsiaTheme="minorEastAsia" w:cstheme="minorBidi"/>
          <w:i w:val="0"/>
          <w:iCs w:val="0"/>
          <w:color w:val="auto"/>
          <w:sz w:val="20"/>
          <w:szCs w:val="20"/>
        </w:rPr>
        <w:t>kromě složky vedoucí k doplnění znalostí a dovedností i socializační efekt.</w:t>
      </w:r>
      <w:r w:rsidRPr="1551C5F0" w:rsidR="795ED9D6">
        <w:rPr>
          <w:rFonts w:asciiTheme="minorHAnsi" w:hAnsiTheme="minorHAnsi" w:eastAsiaTheme="minorEastAsia" w:cstheme="minorBidi"/>
          <w:i w:val="0"/>
          <w:iCs w:val="0"/>
          <w:color w:val="auto"/>
          <w:sz w:val="20"/>
          <w:szCs w:val="20"/>
        </w:rPr>
        <w:t xml:space="preserve"> </w:t>
      </w:r>
    </w:p>
    <w:p w:rsidR="00807930" w:rsidP="2E1CA8BD" w:rsidRDefault="71F98F88" w14:paraId="265D35A7" w14:textId="336A7F2F">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 xml:space="preserve">V rámci </w:t>
      </w:r>
      <w:r w:rsidRPr="2E1CA8BD" w:rsidR="6B40ED38">
        <w:rPr>
          <w:rFonts w:asciiTheme="minorHAnsi" w:hAnsiTheme="minorHAnsi" w:eastAsiaTheme="minorEastAsia" w:cstheme="minorBidi"/>
          <w:i w:val="0"/>
          <w:iCs w:val="0"/>
          <w:color w:val="auto"/>
          <w:sz w:val="20"/>
          <w:szCs w:val="20"/>
        </w:rPr>
        <w:t xml:space="preserve">reformy </w:t>
      </w:r>
      <w:r w:rsidRPr="2E1CA8BD" w:rsidR="6B40ED38">
        <w:rPr>
          <w:rFonts w:asciiTheme="minorHAnsi" w:hAnsiTheme="minorHAnsi" w:eastAsiaTheme="minorEastAsia" w:cstheme="minorBidi"/>
          <w:b/>
          <w:bCs/>
          <w:i w:val="0"/>
          <w:iCs w:val="0"/>
          <w:color w:val="auto"/>
          <w:sz w:val="20"/>
          <w:szCs w:val="20"/>
        </w:rPr>
        <w:t>2. Transformace vysoké školy s cílem adaptace na nové formy učení a v odpovědi na měnící se potřeby trhu práce v post-</w:t>
      </w:r>
      <w:proofErr w:type="spellStart"/>
      <w:r w:rsidRPr="2E1CA8BD" w:rsidR="6B40ED38">
        <w:rPr>
          <w:rFonts w:asciiTheme="minorHAnsi" w:hAnsiTheme="minorHAnsi" w:eastAsiaTheme="minorEastAsia" w:cstheme="minorBidi"/>
          <w:b/>
          <w:bCs/>
          <w:i w:val="0"/>
          <w:iCs w:val="0"/>
          <w:color w:val="auto"/>
          <w:sz w:val="20"/>
          <w:szCs w:val="20"/>
        </w:rPr>
        <w:t>covidové</w:t>
      </w:r>
      <w:proofErr w:type="spellEnd"/>
      <w:r w:rsidRPr="2E1CA8BD" w:rsidR="6B40ED38">
        <w:rPr>
          <w:rFonts w:asciiTheme="minorHAnsi" w:hAnsiTheme="minorHAnsi" w:eastAsiaTheme="minorEastAsia" w:cstheme="minorBidi"/>
          <w:b/>
          <w:bCs/>
          <w:i w:val="0"/>
          <w:iCs w:val="0"/>
          <w:color w:val="auto"/>
          <w:sz w:val="20"/>
          <w:szCs w:val="20"/>
        </w:rPr>
        <w:t xml:space="preserve"> obnově</w:t>
      </w:r>
      <w:r w:rsidRPr="2E1CA8BD">
        <w:rPr>
          <w:rFonts w:asciiTheme="minorHAnsi" w:hAnsiTheme="minorHAnsi" w:eastAsiaTheme="minorEastAsia" w:cstheme="minorBidi"/>
          <w:i w:val="0"/>
          <w:iCs w:val="0"/>
          <w:color w:val="auto"/>
          <w:sz w:val="20"/>
          <w:szCs w:val="20"/>
        </w:rPr>
        <w:t xml:space="preserve"> se dříve realizovaly dvě výzvy z Operačního programu Výzkum, vývoj a vzdělávání, konkrétně výzv</w:t>
      </w:r>
      <w:r w:rsidRPr="2E1CA8BD" w:rsidR="70A73B9A">
        <w:rPr>
          <w:rFonts w:asciiTheme="minorHAnsi" w:hAnsiTheme="minorHAnsi" w:eastAsiaTheme="minorEastAsia" w:cstheme="minorBidi"/>
          <w:i w:val="0"/>
          <w:iCs w:val="0"/>
          <w:color w:val="auto"/>
          <w:sz w:val="20"/>
          <w:szCs w:val="20"/>
        </w:rPr>
        <w:t>y</w:t>
      </w:r>
      <w:r w:rsidRPr="2E1CA8BD" w:rsidR="5FDDA028">
        <w:rPr>
          <w:rFonts w:asciiTheme="minorHAnsi" w:hAnsiTheme="minorHAnsi" w:eastAsiaTheme="minorEastAsia" w:cstheme="minorBidi"/>
          <w:i w:val="0"/>
          <w:iCs w:val="0"/>
          <w:color w:val="auto"/>
          <w:sz w:val="20"/>
          <w:szCs w:val="20"/>
        </w:rPr>
        <w:t xml:space="preserve">, které slouží jako podklad pro relevantní výpočet alokace na požadovanou aktivitu 2 této komponenty, pro definici požadovaných aktivit, které ve výzvách nebyly vůbec nebo pouze okrajově řešeny a zároveň máme informaci, co se vysokým školám podařilo a co se jim naopak nepodařilo řešit. </w:t>
      </w:r>
    </w:p>
    <w:p w:rsidR="221A9F62" w:rsidP="2E1CA8BD" w:rsidRDefault="00495833" w14:paraId="4E56F78D" w14:textId="58109589">
      <w:pPr>
        <w:pStyle w:val="K-TextInfo"/>
        <w:numPr>
          <w:ilvl w:val="0"/>
          <w:numId w:val="4"/>
        </w:numPr>
        <w:rPr>
          <w:rFonts w:asciiTheme="minorHAnsi" w:hAnsiTheme="minorHAnsi" w:eastAsiaTheme="minorEastAsia" w:cstheme="minorBidi"/>
          <w:i w:val="0"/>
          <w:iCs w:val="0"/>
          <w:color w:val="000000" w:themeColor="text1"/>
          <w:sz w:val="20"/>
          <w:szCs w:val="20"/>
        </w:rPr>
      </w:pPr>
      <w:hyperlink r:id="rId16">
        <w:r w:rsidRPr="2E1CA8BD" w:rsidR="221A9F62">
          <w:rPr>
            <w:rStyle w:val="Hypertextovodkaz"/>
            <w:rFonts w:asciiTheme="minorHAnsi" w:hAnsiTheme="minorHAnsi" w:eastAsiaTheme="minorEastAsia" w:cstheme="minorBidi"/>
            <w:i w:val="0"/>
            <w:iCs w:val="0"/>
            <w:color w:val="auto"/>
            <w:sz w:val="20"/>
            <w:szCs w:val="20"/>
          </w:rPr>
          <w:t>č. 02_16_015 – ESF výzva pro vysoké školy</w:t>
        </w:r>
      </w:hyperlink>
    </w:p>
    <w:p w:rsidR="00807930" w:rsidP="2E1CA8BD" w:rsidRDefault="00495833" w14:paraId="06DE8733" w14:textId="6726A1EC">
      <w:pPr>
        <w:pStyle w:val="K-TextInfo"/>
        <w:numPr>
          <w:ilvl w:val="0"/>
          <w:numId w:val="4"/>
        </w:numPr>
        <w:rPr>
          <w:rStyle w:val="Hypertextovodkaz"/>
          <w:rFonts w:asciiTheme="minorHAnsi" w:hAnsiTheme="minorHAnsi" w:eastAsiaTheme="minorEastAsia" w:cstheme="minorBidi"/>
          <w:i w:val="0"/>
          <w:iCs w:val="0"/>
          <w:color w:val="000000" w:themeColor="text1"/>
          <w:sz w:val="20"/>
          <w:szCs w:val="20"/>
        </w:rPr>
      </w:pPr>
      <w:hyperlink r:id="rId17">
        <w:r w:rsidRPr="2E1CA8BD" w:rsidR="74033424">
          <w:rPr>
            <w:rStyle w:val="Hypertextovodkaz"/>
            <w:rFonts w:asciiTheme="minorHAnsi" w:hAnsiTheme="minorHAnsi" w:eastAsiaTheme="minorEastAsia" w:cstheme="minorBidi"/>
            <w:i w:val="0"/>
            <w:iCs w:val="0"/>
            <w:color w:val="auto"/>
            <w:sz w:val="20"/>
            <w:szCs w:val="20"/>
          </w:rPr>
          <w:t>č. 02_17_044 – Podpora rozvoje studijního prostředí na VŠ</w:t>
        </w:r>
      </w:hyperlink>
    </w:p>
    <w:p w:rsidR="00807930" w:rsidP="2E1CA8BD" w:rsidRDefault="00495833" w14:paraId="05D06906" w14:textId="5ECC6CDD">
      <w:pPr>
        <w:pStyle w:val="K-TextInfo"/>
        <w:numPr>
          <w:ilvl w:val="0"/>
          <w:numId w:val="4"/>
        </w:numPr>
        <w:rPr>
          <w:rFonts w:asciiTheme="minorHAnsi" w:hAnsiTheme="minorHAnsi" w:eastAsiaTheme="minorEastAsia" w:cstheme="minorBidi"/>
          <w:color w:val="000000" w:themeColor="text1"/>
          <w:sz w:val="20"/>
          <w:szCs w:val="20"/>
        </w:rPr>
      </w:pPr>
      <w:hyperlink r:id="rId18">
        <w:r w:rsidRPr="2E1CA8BD" w:rsidR="5E216E13">
          <w:rPr>
            <w:rStyle w:val="Hypertextovodkaz"/>
            <w:rFonts w:asciiTheme="minorHAnsi" w:hAnsiTheme="minorHAnsi" w:eastAsiaTheme="minorEastAsia" w:cstheme="minorBidi"/>
            <w:i w:val="0"/>
            <w:iCs w:val="0"/>
            <w:color w:val="auto"/>
            <w:sz w:val="20"/>
            <w:szCs w:val="20"/>
          </w:rPr>
          <w:t>č. 02_16_017 - Výzkumné infrastruktury pro vzdělávací účely – budování či modernizace</w:t>
        </w:r>
      </w:hyperlink>
    </w:p>
    <w:p w:rsidR="00807930" w:rsidP="2E1CA8BD" w:rsidRDefault="00495833" w14:paraId="5E2A2DDD" w14:textId="724F6735">
      <w:pPr>
        <w:pStyle w:val="K-TextInfo"/>
        <w:numPr>
          <w:ilvl w:val="0"/>
          <w:numId w:val="4"/>
        </w:numPr>
        <w:rPr>
          <w:rFonts w:asciiTheme="minorHAnsi" w:hAnsiTheme="minorHAnsi" w:eastAsiaTheme="minorEastAsia" w:cstheme="minorBidi"/>
          <w:color w:val="000000" w:themeColor="text1"/>
          <w:sz w:val="20"/>
          <w:szCs w:val="20"/>
        </w:rPr>
      </w:pPr>
      <w:hyperlink r:id="rId19">
        <w:r w:rsidRPr="2E1CA8BD" w:rsidR="5E216E13">
          <w:rPr>
            <w:rStyle w:val="Hypertextovodkaz"/>
            <w:rFonts w:asciiTheme="minorHAnsi" w:hAnsiTheme="minorHAnsi" w:eastAsiaTheme="minorEastAsia" w:cstheme="minorBidi"/>
            <w:i w:val="0"/>
            <w:iCs w:val="0"/>
            <w:color w:val="auto"/>
            <w:sz w:val="20"/>
            <w:szCs w:val="20"/>
          </w:rPr>
          <w:t>č. 02_16_018 – Rozvoj výzkumně zaměřených studijních programů</w:t>
        </w:r>
      </w:hyperlink>
    </w:p>
    <w:p w:rsidR="00807930" w:rsidP="2E1CA8BD" w:rsidRDefault="00495833" w14:paraId="0B36853D" w14:textId="48F9FCC1">
      <w:pPr>
        <w:pStyle w:val="K-TextInfo"/>
        <w:numPr>
          <w:ilvl w:val="0"/>
          <w:numId w:val="4"/>
        </w:numPr>
        <w:rPr>
          <w:rFonts w:asciiTheme="minorHAnsi" w:hAnsiTheme="minorHAnsi" w:eastAsiaTheme="minorEastAsia" w:cstheme="minorBidi"/>
          <w:color w:val="000000" w:themeColor="text1"/>
          <w:sz w:val="20"/>
          <w:szCs w:val="20"/>
        </w:rPr>
      </w:pPr>
      <w:hyperlink r:id="rId20">
        <w:r w:rsidRPr="2E1CA8BD" w:rsidR="5E216E13">
          <w:rPr>
            <w:rStyle w:val="Hypertextovodkaz"/>
            <w:rFonts w:asciiTheme="minorHAnsi" w:hAnsiTheme="minorHAnsi" w:eastAsiaTheme="minorEastAsia" w:cstheme="minorBidi"/>
            <w:i w:val="0"/>
            <w:iCs w:val="0"/>
            <w:color w:val="auto"/>
            <w:sz w:val="20"/>
            <w:szCs w:val="20"/>
          </w:rPr>
          <w:t>č. 02_17_044 – Podpora rozvoje studijního prostředí na VŠ</w:t>
        </w:r>
      </w:hyperlink>
    </w:p>
    <w:p w:rsidR="00807930" w:rsidP="2E1CA8BD" w:rsidRDefault="00495833" w14:paraId="389E4005" w14:textId="4EF5DAB5">
      <w:pPr>
        <w:pStyle w:val="K-TextInfo"/>
        <w:numPr>
          <w:ilvl w:val="0"/>
          <w:numId w:val="4"/>
        </w:numPr>
        <w:rPr>
          <w:rFonts w:asciiTheme="minorHAnsi" w:hAnsiTheme="minorHAnsi" w:eastAsiaTheme="minorEastAsia" w:cstheme="minorBidi"/>
          <w:color w:val="000000" w:themeColor="text1"/>
          <w:sz w:val="20"/>
          <w:szCs w:val="20"/>
        </w:rPr>
      </w:pPr>
      <w:hyperlink r:id="rId21">
        <w:r w:rsidRPr="2E1CA8BD" w:rsidR="5E216E13">
          <w:rPr>
            <w:rStyle w:val="Hypertextovodkaz"/>
            <w:rFonts w:asciiTheme="minorHAnsi" w:hAnsiTheme="minorHAnsi" w:eastAsiaTheme="minorEastAsia" w:cstheme="minorBidi"/>
            <w:i w:val="0"/>
            <w:iCs w:val="0"/>
            <w:color w:val="auto"/>
            <w:sz w:val="20"/>
            <w:szCs w:val="20"/>
          </w:rPr>
          <w:t>č. 02_18_056 – ESF výzva pro vysoké školy II</w:t>
        </w:r>
      </w:hyperlink>
    </w:p>
    <w:p w:rsidR="00807930" w:rsidP="2E1CA8BD" w:rsidRDefault="00495833" w14:paraId="7FE6B0E8" w14:textId="3FC79703">
      <w:pPr>
        <w:pStyle w:val="K-TextInfo"/>
        <w:numPr>
          <w:ilvl w:val="0"/>
          <w:numId w:val="4"/>
        </w:numPr>
        <w:rPr>
          <w:rFonts w:asciiTheme="minorHAnsi" w:hAnsiTheme="minorHAnsi" w:eastAsiaTheme="minorEastAsia" w:cstheme="minorBidi"/>
          <w:color w:val="000000" w:themeColor="text1"/>
          <w:sz w:val="20"/>
          <w:szCs w:val="20"/>
        </w:rPr>
      </w:pPr>
      <w:hyperlink r:id="rId22">
        <w:r w:rsidRPr="2E1CA8BD" w:rsidR="5E216E13">
          <w:rPr>
            <w:rStyle w:val="Hypertextovodkaz"/>
            <w:rFonts w:asciiTheme="minorHAnsi" w:hAnsiTheme="minorHAnsi" w:eastAsiaTheme="minorEastAsia" w:cstheme="minorBidi"/>
            <w:i w:val="0"/>
            <w:iCs w:val="0"/>
            <w:color w:val="auto"/>
            <w:sz w:val="20"/>
            <w:szCs w:val="20"/>
          </w:rPr>
          <w:t>č. 02_18_057 – ERDF výzva pro vysoké školy II</w:t>
        </w:r>
      </w:hyperlink>
    </w:p>
    <w:p w:rsidR="00807930" w:rsidP="2E1CA8BD" w:rsidRDefault="00495833" w14:paraId="04AAB53E" w14:textId="6BA74D99">
      <w:pPr>
        <w:pStyle w:val="K-TextInfo"/>
        <w:numPr>
          <w:ilvl w:val="0"/>
          <w:numId w:val="4"/>
        </w:numPr>
        <w:rPr>
          <w:rFonts w:asciiTheme="minorHAnsi" w:hAnsiTheme="minorHAnsi" w:eastAsiaTheme="minorEastAsia" w:cstheme="minorBidi"/>
          <w:color w:val="000000" w:themeColor="text1"/>
          <w:sz w:val="20"/>
          <w:szCs w:val="20"/>
        </w:rPr>
      </w:pPr>
      <w:hyperlink r:id="rId23">
        <w:r w:rsidRPr="2E1CA8BD" w:rsidR="1CB81A2B">
          <w:rPr>
            <w:rStyle w:val="Hypertextovodkaz"/>
            <w:rFonts w:asciiTheme="minorHAnsi" w:hAnsiTheme="minorHAnsi" w:eastAsiaTheme="minorEastAsia" w:cstheme="minorBidi"/>
            <w:i w:val="0"/>
            <w:iCs w:val="0"/>
            <w:color w:val="auto"/>
            <w:sz w:val="20"/>
            <w:szCs w:val="20"/>
          </w:rPr>
          <w:t>č. 02_18_058 – ESF výzva pro vysoké školy – Strukturálně postižené regiony</w:t>
        </w:r>
      </w:hyperlink>
    </w:p>
    <w:p w:rsidR="00807930" w:rsidP="2E1CA8BD" w:rsidRDefault="00495833" w14:paraId="249CD4C3" w14:textId="0742D316">
      <w:pPr>
        <w:pStyle w:val="K-TextInfo"/>
        <w:numPr>
          <w:ilvl w:val="0"/>
          <w:numId w:val="4"/>
        </w:numPr>
        <w:rPr>
          <w:rFonts w:asciiTheme="minorHAnsi" w:hAnsiTheme="minorHAnsi" w:eastAsiaTheme="minorEastAsia" w:cstheme="minorBidi"/>
          <w:color w:val="000000" w:themeColor="text1"/>
          <w:sz w:val="20"/>
          <w:szCs w:val="20"/>
        </w:rPr>
      </w:pPr>
      <w:hyperlink r:id="rId24">
        <w:r w:rsidRPr="2E1CA8BD" w:rsidR="1CB81A2B">
          <w:rPr>
            <w:rStyle w:val="Hypertextovodkaz"/>
            <w:rFonts w:asciiTheme="minorHAnsi" w:hAnsiTheme="minorHAnsi" w:eastAsiaTheme="minorEastAsia" w:cstheme="minorBidi"/>
            <w:i w:val="0"/>
            <w:iCs w:val="0"/>
            <w:color w:val="auto"/>
            <w:sz w:val="20"/>
            <w:szCs w:val="20"/>
          </w:rPr>
          <w:t>č. 02_18_059 – ERDF výzva pro vysoké školy – Strukturálně postižené regiony</w:t>
        </w:r>
      </w:hyperlink>
    </w:p>
    <w:p w:rsidR="00807930" w:rsidP="2E1CA8BD" w:rsidRDefault="00495833" w14:paraId="2755C733" w14:textId="0CBE4531">
      <w:pPr>
        <w:pStyle w:val="K-TextInfo"/>
        <w:numPr>
          <w:ilvl w:val="0"/>
          <w:numId w:val="4"/>
        </w:numPr>
        <w:rPr>
          <w:rFonts w:asciiTheme="minorHAnsi" w:hAnsiTheme="minorHAnsi" w:eastAsiaTheme="minorEastAsia" w:cstheme="minorBidi"/>
          <w:color w:val="000000" w:themeColor="text1"/>
          <w:sz w:val="20"/>
          <w:szCs w:val="20"/>
        </w:rPr>
      </w:pPr>
      <w:hyperlink r:id="rId25">
        <w:r w:rsidRPr="2E1CA8BD" w:rsidR="1CB81A2B">
          <w:rPr>
            <w:rStyle w:val="Hypertextovodkaz"/>
            <w:rFonts w:asciiTheme="minorHAnsi" w:hAnsiTheme="minorHAnsi" w:eastAsiaTheme="minorEastAsia" w:cstheme="minorBidi"/>
            <w:i w:val="0"/>
            <w:iCs w:val="0"/>
            <w:color w:val="auto"/>
            <w:sz w:val="20"/>
            <w:szCs w:val="20"/>
          </w:rPr>
          <w:t>č. 02_16_031 – Celoživotní vzdělávání na vysokých školách</w:t>
        </w:r>
      </w:hyperlink>
    </w:p>
    <w:p w:rsidR="00807930" w:rsidP="2E1CA8BD" w:rsidRDefault="1CB81A2B" w14:paraId="1D28DE79" w14:textId="7B5C348D">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Výše uvedené výzvy byly k sobě vzájemně komplementární.</w:t>
      </w:r>
    </w:p>
    <w:p w:rsidR="00807930" w:rsidP="2E1CA8BD" w:rsidRDefault="3E832ECE" w14:paraId="5D2EAF3E" w14:textId="21A2A5EF">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Dřívější</w:t>
      </w:r>
      <w:r w:rsidRPr="2E1CA8BD" w:rsidR="6E2DC36B">
        <w:rPr>
          <w:rFonts w:asciiTheme="minorHAnsi" w:hAnsiTheme="minorHAnsi" w:eastAsiaTheme="minorEastAsia" w:cstheme="minorBidi"/>
          <w:i w:val="0"/>
          <w:iCs w:val="0"/>
          <w:color w:val="auto"/>
          <w:sz w:val="20"/>
          <w:szCs w:val="20"/>
        </w:rPr>
        <w:t xml:space="preserve"> snahy v oblasti vysokého školství byly definovány v </w:t>
      </w:r>
      <w:r w:rsidRPr="2E1CA8BD" w:rsidR="6E2DC36B">
        <w:rPr>
          <w:rFonts w:asciiTheme="minorHAnsi" w:hAnsiTheme="minorHAnsi" w:eastAsiaTheme="minorEastAsia" w:cstheme="minorBidi"/>
          <w:color w:val="auto"/>
          <w:sz w:val="20"/>
          <w:szCs w:val="20"/>
        </w:rPr>
        <w:t xml:space="preserve">Dlouhodobém záměru vzdělávací a vědecké, výzkumné, vývojové a inovační, umělecké a další tvůrčí činnosti pro oblast vysokých škol na období </w:t>
      </w:r>
      <w:r w:rsidRPr="2E1CA8BD" w:rsidR="4CD4F0ED">
        <w:rPr>
          <w:rFonts w:asciiTheme="minorHAnsi" w:hAnsiTheme="minorHAnsi" w:eastAsiaTheme="minorEastAsia" w:cstheme="minorBidi"/>
          <w:color w:val="auto"/>
          <w:sz w:val="20"/>
          <w:szCs w:val="20"/>
        </w:rPr>
        <w:t>2016–2020</w:t>
      </w:r>
      <w:r w:rsidRPr="2E1CA8BD" w:rsidR="6E2DC36B">
        <w:rPr>
          <w:rFonts w:asciiTheme="minorHAnsi" w:hAnsiTheme="minorHAnsi" w:eastAsiaTheme="minorEastAsia" w:cstheme="minorBidi"/>
          <w:i w:val="0"/>
          <w:iCs w:val="0"/>
          <w:color w:val="auto"/>
          <w:sz w:val="20"/>
          <w:szCs w:val="20"/>
        </w:rPr>
        <w:t xml:space="preserve">. Ten však neobsahoval až takové </w:t>
      </w:r>
      <w:r w:rsidRPr="2E1CA8BD" w:rsidR="0292562D">
        <w:rPr>
          <w:rFonts w:asciiTheme="minorHAnsi" w:hAnsiTheme="minorHAnsi" w:eastAsiaTheme="minorEastAsia" w:cstheme="minorBidi"/>
          <w:i w:val="0"/>
          <w:iCs w:val="0"/>
          <w:color w:val="auto"/>
          <w:sz w:val="20"/>
          <w:szCs w:val="20"/>
        </w:rPr>
        <w:t xml:space="preserve">rozvojové a inovativní prvky, které mají v sobě potenciál na </w:t>
      </w:r>
      <w:r w:rsidRPr="2E1CA8BD" w:rsidR="28B37F2C">
        <w:rPr>
          <w:rFonts w:asciiTheme="minorHAnsi" w:hAnsiTheme="minorHAnsi" w:eastAsiaTheme="minorEastAsia" w:cstheme="minorBidi"/>
          <w:i w:val="0"/>
          <w:iCs w:val="0"/>
          <w:color w:val="auto"/>
          <w:sz w:val="20"/>
          <w:szCs w:val="20"/>
        </w:rPr>
        <w:t>systémové</w:t>
      </w:r>
      <w:r w:rsidRPr="2E1CA8BD" w:rsidR="0292562D">
        <w:rPr>
          <w:rFonts w:asciiTheme="minorHAnsi" w:hAnsiTheme="minorHAnsi" w:eastAsiaTheme="minorEastAsia" w:cstheme="minorBidi"/>
          <w:i w:val="0"/>
          <w:iCs w:val="0"/>
          <w:color w:val="auto"/>
          <w:sz w:val="20"/>
          <w:szCs w:val="20"/>
        </w:rPr>
        <w:t xml:space="preserve"> změny.</w:t>
      </w:r>
      <w:r w:rsidRPr="2E1CA8BD" w:rsidR="7CBE2B04">
        <w:rPr>
          <w:rFonts w:asciiTheme="minorHAnsi" w:hAnsiTheme="minorHAnsi" w:eastAsiaTheme="minorEastAsia" w:cstheme="minorBidi"/>
          <w:i w:val="0"/>
          <w:iCs w:val="0"/>
          <w:color w:val="auto"/>
          <w:sz w:val="20"/>
          <w:szCs w:val="20"/>
        </w:rPr>
        <w:t xml:space="preserve"> Šlo víceméně o stabilizaci rozpočtových opatření a prohlubování evidence-</w:t>
      </w:r>
      <w:proofErr w:type="spellStart"/>
      <w:r w:rsidRPr="2E1CA8BD" w:rsidR="7CBE2B04">
        <w:rPr>
          <w:rFonts w:asciiTheme="minorHAnsi" w:hAnsiTheme="minorHAnsi" w:eastAsiaTheme="minorEastAsia" w:cstheme="minorBidi"/>
          <w:i w:val="0"/>
          <w:iCs w:val="0"/>
          <w:color w:val="auto"/>
          <w:sz w:val="20"/>
          <w:szCs w:val="20"/>
        </w:rPr>
        <w:t>based</w:t>
      </w:r>
      <w:proofErr w:type="spellEnd"/>
      <w:r w:rsidRPr="2E1CA8BD" w:rsidR="7CBE2B04">
        <w:rPr>
          <w:rFonts w:asciiTheme="minorHAnsi" w:hAnsiTheme="minorHAnsi" w:eastAsiaTheme="minorEastAsia" w:cstheme="minorBidi"/>
          <w:i w:val="0"/>
          <w:iCs w:val="0"/>
          <w:color w:val="auto"/>
          <w:sz w:val="20"/>
          <w:szCs w:val="20"/>
        </w:rPr>
        <w:t xml:space="preserve"> základ</w:t>
      </w:r>
      <w:r w:rsidRPr="2E1CA8BD" w:rsidR="53A7EDB5">
        <w:rPr>
          <w:rFonts w:asciiTheme="minorHAnsi" w:hAnsiTheme="minorHAnsi" w:eastAsiaTheme="minorEastAsia" w:cstheme="minorBidi"/>
          <w:i w:val="0"/>
          <w:iCs w:val="0"/>
          <w:color w:val="auto"/>
          <w:sz w:val="20"/>
          <w:szCs w:val="20"/>
        </w:rPr>
        <w:t>n</w:t>
      </w:r>
      <w:r w:rsidRPr="2E1CA8BD" w:rsidR="7CBE2B04">
        <w:rPr>
          <w:rFonts w:asciiTheme="minorHAnsi" w:hAnsiTheme="minorHAnsi" w:eastAsiaTheme="minorEastAsia" w:cstheme="minorBidi"/>
          <w:i w:val="0"/>
          <w:iCs w:val="0"/>
          <w:color w:val="auto"/>
          <w:sz w:val="20"/>
          <w:szCs w:val="20"/>
        </w:rPr>
        <w:t>y pro následné efektivnější rozhodování (např. Provést situační analýzu</w:t>
      </w:r>
      <w:r w:rsidRPr="2E1CA8BD" w:rsidR="741E60C7">
        <w:rPr>
          <w:rFonts w:asciiTheme="minorHAnsi" w:hAnsiTheme="minorHAnsi" w:eastAsiaTheme="minorEastAsia" w:cstheme="minorBidi"/>
          <w:i w:val="0"/>
          <w:iCs w:val="0"/>
          <w:color w:val="auto"/>
          <w:sz w:val="20"/>
          <w:szCs w:val="20"/>
        </w:rPr>
        <w:t xml:space="preserve"> doktorského studia, zhodnotit stav materiální infrastruktury vysokých škol, zvýšit veřejnou dostupnost informací o vysokých školách</w:t>
      </w:r>
      <w:r w:rsidRPr="2E1CA8BD" w:rsidR="1554AB56">
        <w:rPr>
          <w:rFonts w:asciiTheme="minorHAnsi" w:hAnsiTheme="minorHAnsi" w:eastAsiaTheme="minorEastAsia" w:cstheme="minorBidi"/>
          <w:i w:val="0"/>
          <w:iCs w:val="0"/>
          <w:color w:val="auto"/>
          <w:sz w:val="20"/>
          <w:szCs w:val="20"/>
        </w:rPr>
        <w:t xml:space="preserve"> nebo</w:t>
      </w:r>
      <w:r w:rsidRPr="2E1CA8BD" w:rsidR="741E60C7">
        <w:rPr>
          <w:rFonts w:asciiTheme="minorHAnsi" w:hAnsiTheme="minorHAnsi" w:eastAsiaTheme="minorEastAsia" w:cstheme="minorBidi"/>
          <w:i w:val="0"/>
          <w:iCs w:val="0"/>
          <w:color w:val="auto"/>
          <w:sz w:val="20"/>
          <w:szCs w:val="20"/>
        </w:rPr>
        <w:t xml:space="preserve"> rozdělení rozpočtu vysokým školám s ohledem na podporu jejich stability).</w:t>
      </w:r>
      <w:r w:rsidRPr="2E1CA8BD" w:rsidR="0292562D">
        <w:rPr>
          <w:rFonts w:asciiTheme="minorHAnsi" w:hAnsiTheme="minorHAnsi" w:eastAsiaTheme="minorEastAsia" w:cstheme="minorBidi"/>
          <w:i w:val="0"/>
          <w:iCs w:val="0"/>
          <w:color w:val="auto"/>
          <w:sz w:val="20"/>
          <w:szCs w:val="20"/>
        </w:rPr>
        <w:t xml:space="preserve"> </w:t>
      </w:r>
      <w:r w:rsidRPr="2E1CA8BD" w:rsidR="5788F415">
        <w:rPr>
          <w:rFonts w:asciiTheme="minorHAnsi" w:hAnsiTheme="minorHAnsi" w:eastAsiaTheme="minorEastAsia" w:cstheme="minorBidi"/>
          <w:i w:val="0"/>
          <w:iCs w:val="0"/>
          <w:color w:val="auto"/>
          <w:sz w:val="20"/>
          <w:szCs w:val="20"/>
        </w:rPr>
        <w:t xml:space="preserve">Již dlouhodobě jsme si byli vědomi jistých nedostatků v sektoru terciárního vzdělávání, </w:t>
      </w:r>
      <w:r w:rsidRPr="2E1CA8BD" w:rsidR="5EC6D33A">
        <w:rPr>
          <w:rFonts w:asciiTheme="minorHAnsi" w:hAnsiTheme="minorHAnsi" w:eastAsiaTheme="minorEastAsia" w:cstheme="minorBidi"/>
          <w:i w:val="0"/>
          <w:iCs w:val="0"/>
          <w:color w:val="auto"/>
          <w:sz w:val="20"/>
          <w:szCs w:val="20"/>
        </w:rPr>
        <w:t>které díky zmíněnému Dlouhodobému záměru začaly být konkrétněji pojmenovány. P</w:t>
      </w:r>
      <w:r w:rsidRPr="2E1CA8BD" w:rsidR="5788F415">
        <w:rPr>
          <w:rFonts w:asciiTheme="minorHAnsi" w:hAnsiTheme="minorHAnsi" w:eastAsiaTheme="minorEastAsia" w:cstheme="minorBidi"/>
          <w:i w:val="0"/>
          <w:iCs w:val="0"/>
          <w:color w:val="auto"/>
          <w:sz w:val="20"/>
          <w:szCs w:val="20"/>
        </w:rPr>
        <w:t xml:space="preserve">roto v dubnu 2019 započaly práce na </w:t>
      </w:r>
      <w:r w:rsidRPr="2E1CA8BD" w:rsidR="5788F415">
        <w:rPr>
          <w:rFonts w:asciiTheme="minorHAnsi" w:hAnsiTheme="minorHAnsi" w:eastAsiaTheme="minorEastAsia" w:cstheme="minorBidi"/>
          <w:color w:val="auto"/>
          <w:sz w:val="20"/>
          <w:szCs w:val="20"/>
        </w:rPr>
        <w:t xml:space="preserve">Strategickém záměru ministerstva pro oblast vysokých škol pro </w:t>
      </w:r>
      <w:r w:rsidRPr="2E1CA8BD" w:rsidR="4897FCEC">
        <w:rPr>
          <w:rFonts w:asciiTheme="minorHAnsi" w:hAnsiTheme="minorHAnsi" w:eastAsiaTheme="minorEastAsia" w:cstheme="minorBidi"/>
          <w:color w:val="auto"/>
          <w:sz w:val="20"/>
          <w:szCs w:val="20"/>
        </w:rPr>
        <w:t xml:space="preserve">období od </w:t>
      </w:r>
      <w:r w:rsidRPr="2E1CA8BD" w:rsidR="3CAF999A">
        <w:rPr>
          <w:rFonts w:asciiTheme="minorHAnsi" w:hAnsiTheme="minorHAnsi" w:eastAsiaTheme="minorEastAsia" w:cstheme="minorBidi"/>
          <w:color w:val="auto"/>
          <w:sz w:val="20"/>
          <w:szCs w:val="20"/>
        </w:rPr>
        <w:t xml:space="preserve">roku </w:t>
      </w:r>
      <w:r w:rsidRPr="2E1CA8BD" w:rsidR="5788F415">
        <w:rPr>
          <w:rFonts w:asciiTheme="minorHAnsi" w:hAnsiTheme="minorHAnsi" w:eastAsiaTheme="minorEastAsia" w:cstheme="minorBidi"/>
          <w:color w:val="auto"/>
          <w:sz w:val="20"/>
          <w:szCs w:val="20"/>
        </w:rPr>
        <w:t>2021</w:t>
      </w:r>
      <w:r w:rsidRPr="2E1CA8BD" w:rsidR="5788F415">
        <w:rPr>
          <w:rFonts w:asciiTheme="minorHAnsi" w:hAnsiTheme="minorHAnsi" w:eastAsiaTheme="minorEastAsia" w:cstheme="minorBidi"/>
          <w:i w:val="0"/>
          <w:iCs w:val="0"/>
          <w:color w:val="auto"/>
          <w:sz w:val="20"/>
          <w:szCs w:val="20"/>
        </w:rPr>
        <w:t>.</w:t>
      </w:r>
      <w:r w:rsidRPr="2E1CA8BD" w:rsidR="5C10F0E1">
        <w:rPr>
          <w:rFonts w:asciiTheme="minorHAnsi" w:hAnsiTheme="minorHAnsi" w:eastAsiaTheme="minorEastAsia" w:cstheme="minorBidi"/>
          <w:i w:val="0"/>
          <w:iCs w:val="0"/>
          <w:color w:val="auto"/>
          <w:sz w:val="20"/>
          <w:szCs w:val="20"/>
        </w:rPr>
        <w:t xml:space="preserve"> </w:t>
      </w:r>
      <w:r w:rsidRPr="2E1CA8BD" w:rsidR="0A61E065">
        <w:rPr>
          <w:rFonts w:asciiTheme="minorHAnsi" w:hAnsiTheme="minorHAnsi" w:eastAsiaTheme="minorEastAsia" w:cstheme="minorBidi"/>
          <w:i w:val="0"/>
          <w:iCs w:val="0"/>
          <w:color w:val="auto"/>
          <w:sz w:val="20"/>
          <w:szCs w:val="20"/>
        </w:rPr>
        <w:t xml:space="preserve">Díky těsné spolupráci MŠMT s vysokými školami a řadou dalších partnerů a expertů, kde byli osloveni všichni rektoři a děkani všech vysokých škol (veřejných i soukromých), se postupně začaly identifikovat a konkrétně pojmenovávat nejpalčivější problémy českého vysokého školství. </w:t>
      </w:r>
      <w:r w:rsidRPr="2E1CA8BD" w:rsidR="5E71E461">
        <w:rPr>
          <w:rFonts w:asciiTheme="minorHAnsi" w:hAnsiTheme="minorHAnsi" w:eastAsiaTheme="minorEastAsia" w:cstheme="minorBidi"/>
          <w:i w:val="0"/>
          <w:iCs w:val="0"/>
          <w:color w:val="auto"/>
          <w:sz w:val="20"/>
          <w:szCs w:val="20"/>
        </w:rPr>
        <w:t>Výsledkem této rozsáhlé konzultace byla identifikace</w:t>
      </w:r>
      <w:r w:rsidRPr="2E1CA8BD" w:rsidR="2D48A1A5">
        <w:rPr>
          <w:rFonts w:asciiTheme="minorHAnsi" w:hAnsiTheme="minorHAnsi" w:eastAsiaTheme="minorEastAsia" w:cstheme="minorBidi"/>
          <w:i w:val="0"/>
          <w:iCs w:val="0"/>
          <w:color w:val="auto"/>
          <w:sz w:val="20"/>
          <w:szCs w:val="20"/>
        </w:rPr>
        <w:t xml:space="preserve"> celkem 6 prioritních cílů, </w:t>
      </w:r>
      <w:r w:rsidRPr="2E1CA8BD" w:rsidR="192491C5">
        <w:rPr>
          <w:rFonts w:asciiTheme="minorHAnsi" w:hAnsiTheme="minorHAnsi" w:eastAsiaTheme="minorEastAsia" w:cstheme="minorBidi"/>
          <w:i w:val="0"/>
          <w:iCs w:val="0"/>
          <w:color w:val="auto"/>
          <w:sz w:val="20"/>
          <w:szCs w:val="20"/>
        </w:rPr>
        <w:t xml:space="preserve">v </w:t>
      </w:r>
      <w:proofErr w:type="gramStart"/>
      <w:r w:rsidRPr="2E1CA8BD" w:rsidR="192491C5">
        <w:rPr>
          <w:rFonts w:asciiTheme="minorHAnsi" w:hAnsiTheme="minorHAnsi" w:eastAsiaTheme="minorEastAsia" w:cstheme="minorBidi"/>
          <w:i w:val="0"/>
          <w:iCs w:val="0"/>
          <w:color w:val="auto"/>
          <w:sz w:val="20"/>
          <w:szCs w:val="20"/>
        </w:rPr>
        <w:t>souladu</w:t>
      </w:r>
      <w:proofErr w:type="gramEnd"/>
      <w:r w:rsidRPr="2E1CA8BD" w:rsidR="192491C5">
        <w:rPr>
          <w:rFonts w:asciiTheme="minorHAnsi" w:hAnsiTheme="minorHAnsi" w:eastAsiaTheme="minorEastAsia" w:cstheme="minorBidi"/>
          <w:i w:val="0"/>
          <w:iCs w:val="0"/>
          <w:color w:val="auto"/>
          <w:sz w:val="20"/>
          <w:szCs w:val="20"/>
        </w:rPr>
        <w:t xml:space="preserve"> s nimiž byly připravovány i relevantní reformy a investice této komponenty. Reforma </w:t>
      </w:r>
      <w:r w:rsidRPr="2E1CA8BD" w:rsidR="192491C5">
        <w:rPr>
          <w:rFonts w:asciiTheme="minorHAnsi" w:hAnsiTheme="minorHAnsi" w:eastAsiaTheme="minorEastAsia" w:cstheme="minorBidi"/>
          <w:color w:val="auto"/>
          <w:sz w:val="20"/>
          <w:szCs w:val="20"/>
        </w:rPr>
        <w:t>2. Transformovat vysoké školy s cílem adaptace na nové formy učení a v odpovědi na měnící se potřeby trhu práce v post-</w:t>
      </w:r>
      <w:proofErr w:type="spellStart"/>
      <w:r w:rsidRPr="2E1CA8BD" w:rsidR="192491C5">
        <w:rPr>
          <w:rFonts w:asciiTheme="minorHAnsi" w:hAnsiTheme="minorHAnsi" w:eastAsiaTheme="minorEastAsia" w:cstheme="minorBidi"/>
          <w:color w:val="auto"/>
          <w:sz w:val="20"/>
          <w:szCs w:val="20"/>
        </w:rPr>
        <w:t>covidové</w:t>
      </w:r>
      <w:proofErr w:type="spellEnd"/>
      <w:r w:rsidRPr="2E1CA8BD" w:rsidR="192491C5">
        <w:rPr>
          <w:rFonts w:asciiTheme="minorHAnsi" w:hAnsiTheme="minorHAnsi" w:eastAsiaTheme="minorEastAsia" w:cstheme="minorBidi"/>
          <w:color w:val="auto"/>
          <w:sz w:val="20"/>
          <w:szCs w:val="20"/>
        </w:rPr>
        <w:t xml:space="preserve"> obnově</w:t>
      </w:r>
      <w:r w:rsidRPr="2E1CA8BD" w:rsidR="192491C5">
        <w:rPr>
          <w:rFonts w:asciiTheme="minorHAnsi" w:hAnsiTheme="minorHAnsi" w:eastAsiaTheme="minorEastAsia" w:cstheme="minorBidi"/>
          <w:i w:val="0"/>
          <w:iCs w:val="0"/>
          <w:color w:val="auto"/>
          <w:sz w:val="20"/>
          <w:szCs w:val="20"/>
        </w:rPr>
        <w:t xml:space="preserve"> přímo navazuje na prioritn</w:t>
      </w:r>
      <w:r w:rsidRPr="2E1CA8BD" w:rsidR="08779B64">
        <w:rPr>
          <w:rFonts w:asciiTheme="minorHAnsi" w:hAnsiTheme="minorHAnsi" w:eastAsiaTheme="minorEastAsia" w:cstheme="minorBidi"/>
          <w:i w:val="0"/>
          <w:iCs w:val="0"/>
          <w:color w:val="auto"/>
          <w:sz w:val="20"/>
          <w:szCs w:val="20"/>
        </w:rPr>
        <w:t xml:space="preserve">í cíle </w:t>
      </w:r>
      <w:r w:rsidRPr="2E1CA8BD" w:rsidR="2D48A1A5">
        <w:rPr>
          <w:rFonts w:asciiTheme="minorHAnsi" w:hAnsiTheme="minorHAnsi" w:eastAsiaTheme="minorEastAsia" w:cstheme="minorBidi"/>
          <w:i w:val="0"/>
          <w:iCs w:val="0"/>
          <w:color w:val="auto"/>
          <w:sz w:val="20"/>
          <w:szCs w:val="20"/>
        </w:rPr>
        <w:t xml:space="preserve">1. Rozvíjet kompetence přímo relevantní pro život a praxi v 21. </w:t>
      </w:r>
      <w:r w:rsidRPr="2E1CA8BD" w:rsidR="4131880A">
        <w:rPr>
          <w:rFonts w:asciiTheme="minorHAnsi" w:hAnsiTheme="minorHAnsi" w:eastAsiaTheme="minorEastAsia" w:cstheme="minorBidi"/>
          <w:i w:val="0"/>
          <w:iCs w:val="0"/>
          <w:color w:val="auto"/>
          <w:sz w:val="20"/>
          <w:szCs w:val="20"/>
        </w:rPr>
        <w:t>s</w:t>
      </w:r>
      <w:r w:rsidRPr="2E1CA8BD" w:rsidR="2D48A1A5">
        <w:rPr>
          <w:rFonts w:asciiTheme="minorHAnsi" w:hAnsiTheme="minorHAnsi" w:eastAsiaTheme="minorEastAsia" w:cstheme="minorBidi"/>
          <w:i w:val="0"/>
          <w:iCs w:val="0"/>
          <w:color w:val="auto"/>
          <w:sz w:val="20"/>
          <w:szCs w:val="20"/>
        </w:rPr>
        <w:t xml:space="preserve">toletí </w:t>
      </w:r>
      <w:r w:rsidRPr="2E1CA8BD" w:rsidR="34B44AAF">
        <w:rPr>
          <w:rFonts w:asciiTheme="minorHAnsi" w:hAnsiTheme="minorHAnsi" w:eastAsiaTheme="minorEastAsia" w:cstheme="minorBidi"/>
          <w:i w:val="0"/>
          <w:iCs w:val="0"/>
          <w:color w:val="auto"/>
          <w:sz w:val="20"/>
          <w:szCs w:val="20"/>
        </w:rPr>
        <w:t xml:space="preserve">a 2. Zlepšit dostupnost a relevanci flexibilních forem vzdělávání. Aktivita </w:t>
      </w:r>
      <w:r w:rsidRPr="2E1CA8BD" w:rsidR="34B44AAF">
        <w:rPr>
          <w:rFonts w:asciiTheme="minorHAnsi" w:hAnsiTheme="minorHAnsi" w:eastAsiaTheme="minorEastAsia" w:cstheme="minorBidi"/>
          <w:color w:val="auto"/>
          <w:sz w:val="20"/>
          <w:szCs w:val="20"/>
        </w:rPr>
        <w:t xml:space="preserve">3. Investice do rozvoje klíčových akademických pracovišť </w:t>
      </w:r>
      <w:r w:rsidRPr="2E1CA8BD" w:rsidR="34B44AAF">
        <w:rPr>
          <w:rFonts w:asciiTheme="minorHAnsi" w:hAnsiTheme="minorHAnsi" w:eastAsiaTheme="minorEastAsia" w:cstheme="minorBidi"/>
          <w:i w:val="0"/>
          <w:iCs w:val="0"/>
          <w:color w:val="auto"/>
          <w:sz w:val="20"/>
          <w:szCs w:val="20"/>
        </w:rPr>
        <w:t>pak přímo navazuje</w:t>
      </w:r>
      <w:r w:rsidRPr="2E1CA8BD" w:rsidR="68EB73B7">
        <w:rPr>
          <w:rFonts w:asciiTheme="minorHAnsi" w:hAnsiTheme="minorHAnsi" w:eastAsiaTheme="minorEastAsia" w:cstheme="minorBidi"/>
          <w:i w:val="0"/>
          <w:iCs w:val="0"/>
          <w:color w:val="auto"/>
          <w:sz w:val="20"/>
          <w:szCs w:val="20"/>
        </w:rPr>
        <w:t xml:space="preserve"> zejména</w:t>
      </w:r>
      <w:r w:rsidRPr="2E1CA8BD" w:rsidR="34B44AAF">
        <w:rPr>
          <w:rFonts w:asciiTheme="minorHAnsi" w:hAnsiTheme="minorHAnsi" w:eastAsiaTheme="minorEastAsia" w:cstheme="minorBidi"/>
          <w:i w:val="0"/>
          <w:iCs w:val="0"/>
          <w:color w:val="auto"/>
          <w:sz w:val="20"/>
          <w:szCs w:val="20"/>
        </w:rPr>
        <w:t xml:space="preserve"> na </w:t>
      </w:r>
      <w:r w:rsidRPr="2E1CA8BD" w:rsidR="5C4CA09C">
        <w:rPr>
          <w:rFonts w:asciiTheme="minorHAnsi" w:hAnsiTheme="minorHAnsi" w:eastAsiaTheme="minorEastAsia" w:cstheme="minorBidi"/>
          <w:i w:val="0"/>
          <w:iCs w:val="0"/>
          <w:color w:val="auto"/>
          <w:sz w:val="20"/>
          <w:szCs w:val="20"/>
        </w:rPr>
        <w:t xml:space="preserve">operační cíl </w:t>
      </w:r>
      <w:r w:rsidRPr="2E1CA8BD" w:rsidR="2D48A1A5">
        <w:rPr>
          <w:rFonts w:asciiTheme="minorHAnsi" w:hAnsiTheme="minorHAnsi" w:eastAsiaTheme="minorEastAsia" w:cstheme="minorBidi"/>
          <w:i w:val="0"/>
          <w:iCs w:val="0"/>
          <w:color w:val="auto"/>
          <w:sz w:val="20"/>
          <w:szCs w:val="20"/>
        </w:rPr>
        <w:t xml:space="preserve">1.E Podporovat budování infrastruktury pro interaktivní metody vzdělávání </w:t>
      </w:r>
      <w:r w:rsidRPr="2E1CA8BD" w:rsidR="2200DAE5">
        <w:rPr>
          <w:rFonts w:asciiTheme="minorHAnsi" w:hAnsiTheme="minorHAnsi" w:eastAsiaTheme="minorEastAsia" w:cstheme="minorBidi"/>
          <w:i w:val="0"/>
          <w:iCs w:val="0"/>
          <w:color w:val="auto"/>
          <w:sz w:val="20"/>
          <w:szCs w:val="20"/>
        </w:rPr>
        <w:t>a integraci studujících</w:t>
      </w:r>
      <w:r w:rsidRPr="2E1CA8BD" w:rsidR="22BD8909">
        <w:rPr>
          <w:rFonts w:asciiTheme="minorHAnsi" w:hAnsiTheme="minorHAnsi" w:eastAsiaTheme="minorEastAsia" w:cstheme="minorBidi"/>
          <w:i w:val="0"/>
          <w:iCs w:val="0"/>
          <w:color w:val="auto"/>
          <w:sz w:val="20"/>
          <w:szCs w:val="20"/>
        </w:rPr>
        <w:t>.</w:t>
      </w:r>
      <w:r w:rsidRPr="2E1CA8BD" w:rsidR="14C4E573">
        <w:rPr>
          <w:rFonts w:asciiTheme="minorHAnsi" w:hAnsiTheme="minorHAnsi" w:eastAsiaTheme="minorEastAsia" w:cstheme="minorBidi"/>
          <w:i w:val="0"/>
          <w:iCs w:val="0"/>
          <w:color w:val="auto"/>
          <w:sz w:val="20"/>
          <w:szCs w:val="20"/>
        </w:rPr>
        <w:t xml:space="preserve"> </w:t>
      </w:r>
    </w:p>
    <w:p w:rsidR="7C700BA9" w:rsidP="2E1CA8BD" w:rsidRDefault="7C700BA9" w14:paraId="010C8E33" w14:textId="4E7428C7">
      <w:pPr>
        <w:pStyle w:val="K-TextInfo"/>
        <w:rPr>
          <w:rFonts w:asciiTheme="minorHAnsi" w:hAnsiTheme="minorHAnsi" w:eastAsiaTheme="minorEastAsia" w:cstheme="minorBidi"/>
          <w:sz w:val="20"/>
          <w:szCs w:val="20"/>
        </w:rPr>
      </w:pPr>
    </w:p>
    <w:p w:rsidR="00742604" w:rsidP="2E1CA8BD" w:rsidRDefault="3D3694A2" w14:paraId="06DC6C4F" w14:textId="10BD7363">
      <w:pPr>
        <w:spacing w:line="240" w:lineRule="auto"/>
        <w:rPr>
          <w:rFonts w:eastAsiaTheme="minorEastAsia"/>
          <w:b/>
          <w:bCs/>
          <w:color w:val="000000" w:themeColor="text1"/>
          <w:sz w:val="20"/>
          <w:szCs w:val="20"/>
        </w:rPr>
      </w:pPr>
      <w:r w:rsidRPr="2E1CA8BD">
        <w:rPr>
          <w:rFonts w:eastAsiaTheme="minorEastAsia"/>
          <w:b/>
          <w:bCs/>
          <w:color w:val="000000" w:themeColor="text1"/>
          <w:sz w:val="20"/>
          <w:szCs w:val="20"/>
        </w:rPr>
        <w:t xml:space="preserve">3. Popis reforem </w:t>
      </w:r>
      <w:r w:rsidRPr="2E1CA8BD" w:rsidR="00967A3F">
        <w:rPr>
          <w:rFonts w:eastAsiaTheme="minorEastAsia"/>
          <w:b/>
          <w:bCs/>
          <w:color w:val="000000" w:themeColor="text1"/>
          <w:sz w:val="20"/>
          <w:szCs w:val="20"/>
        </w:rPr>
        <w:t>a </w:t>
      </w:r>
      <w:r w:rsidRPr="2E1CA8BD">
        <w:rPr>
          <w:rFonts w:eastAsiaTheme="minorEastAsia"/>
          <w:b/>
          <w:bCs/>
          <w:color w:val="000000" w:themeColor="text1"/>
          <w:sz w:val="20"/>
          <w:szCs w:val="20"/>
        </w:rPr>
        <w:t xml:space="preserve">investic komponenty </w:t>
      </w:r>
    </w:p>
    <w:p w:rsidR="00742604" w:rsidP="2E1CA8BD" w:rsidRDefault="3D3694A2" w14:paraId="636C803C" w14:textId="0FC8A497">
      <w:pPr>
        <w:spacing w:line="240" w:lineRule="auto"/>
        <w:jc w:val="both"/>
        <w:rPr>
          <w:rFonts w:eastAsiaTheme="minorEastAsia"/>
          <w:b/>
          <w:bCs/>
          <w:color w:val="000000" w:themeColor="text1"/>
          <w:sz w:val="20"/>
          <w:szCs w:val="20"/>
        </w:rPr>
      </w:pPr>
      <w:r w:rsidRPr="2E1CA8BD">
        <w:rPr>
          <w:rFonts w:eastAsiaTheme="minorEastAsia"/>
          <w:b/>
          <w:bCs/>
          <w:color w:val="000000" w:themeColor="text1"/>
          <w:sz w:val="20"/>
          <w:szCs w:val="20"/>
        </w:rPr>
        <w:t xml:space="preserve">a) Popis reforem </w:t>
      </w:r>
    </w:p>
    <w:p w:rsidR="23B1488E" w:rsidP="2E1CA8BD" w:rsidRDefault="62B0707B" w14:paraId="4E37A87E" w14:textId="1043FD75">
      <w:pPr>
        <w:spacing w:line="240" w:lineRule="auto"/>
        <w:jc w:val="both"/>
        <w:rPr>
          <w:rFonts w:eastAsiaTheme="minorEastAsia"/>
          <w:b/>
          <w:bCs/>
          <w:color w:val="000000" w:themeColor="text1"/>
          <w:sz w:val="20"/>
          <w:szCs w:val="20"/>
        </w:rPr>
      </w:pPr>
      <w:r w:rsidRPr="2E1CA8BD">
        <w:rPr>
          <w:rFonts w:eastAsiaTheme="minorEastAsia"/>
          <w:b/>
          <w:bCs/>
          <w:color w:val="000000" w:themeColor="text1"/>
          <w:sz w:val="20"/>
          <w:szCs w:val="20"/>
        </w:rPr>
        <w:t>1</w:t>
      </w:r>
      <w:r w:rsidRPr="2E1CA8BD" w:rsidR="20D55CC3">
        <w:rPr>
          <w:rFonts w:eastAsiaTheme="minorEastAsia"/>
          <w:b/>
          <w:bCs/>
          <w:color w:val="000000" w:themeColor="text1"/>
          <w:sz w:val="20"/>
          <w:szCs w:val="20"/>
        </w:rPr>
        <w:t>.</w:t>
      </w:r>
      <w:r w:rsidRPr="2E1CA8BD" w:rsidR="1F1979F3">
        <w:rPr>
          <w:rFonts w:eastAsiaTheme="minorEastAsia"/>
          <w:b/>
          <w:bCs/>
          <w:color w:val="000000" w:themeColor="text1"/>
          <w:sz w:val="20"/>
          <w:szCs w:val="20"/>
        </w:rPr>
        <w:t xml:space="preserve"> Transformovat vysoké školy s cílem adaptace na nové formy učení a v odpovědi na měnící se potřeby trhu práce v</w:t>
      </w:r>
      <w:r w:rsidR="0042287C">
        <w:rPr>
          <w:rFonts w:eastAsiaTheme="minorEastAsia"/>
          <w:b/>
          <w:bCs/>
          <w:color w:val="000000" w:themeColor="text1"/>
          <w:sz w:val="20"/>
          <w:szCs w:val="20"/>
        </w:rPr>
        <w:t> </w:t>
      </w:r>
      <w:r w:rsidRPr="2E1CA8BD" w:rsidR="1F1979F3">
        <w:rPr>
          <w:rFonts w:eastAsiaTheme="minorEastAsia"/>
          <w:b/>
          <w:bCs/>
          <w:color w:val="000000" w:themeColor="text1"/>
          <w:sz w:val="20"/>
          <w:szCs w:val="20"/>
        </w:rPr>
        <w:t>post-</w:t>
      </w:r>
      <w:proofErr w:type="spellStart"/>
      <w:r w:rsidRPr="2E1CA8BD" w:rsidR="1F1979F3">
        <w:rPr>
          <w:rFonts w:eastAsiaTheme="minorEastAsia"/>
          <w:b/>
          <w:bCs/>
          <w:color w:val="000000" w:themeColor="text1"/>
          <w:sz w:val="20"/>
          <w:szCs w:val="20"/>
        </w:rPr>
        <w:t>covidové</w:t>
      </w:r>
      <w:proofErr w:type="spellEnd"/>
      <w:r w:rsidRPr="2E1CA8BD" w:rsidR="1F1979F3">
        <w:rPr>
          <w:rFonts w:eastAsiaTheme="minorEastAsia"/>
          <w:b/>
          <w:bCs/>
          <w:color w:val="000000" w:themeColor="text1"/>
          <w:sz w:val="20"/>
          <w:szCs w:val="20"/>
        </w:rPr>
        <w:t xml:space="preserve"> obnově</w:t>
      </w:r>
    </w:p>
    <w:tbl>
      <w:tblPr>
        <w:tblStyle w:val="Mkatabulky"/>
        <w:tblW w:w="9796" w:type="dxa"/>
        <w:tblLook w:val="04A0" w:firstRow="1" w:lastRow="0" w:firstColumn="1" w:lastColumn="0" w:noHBand="0" w:noVBand="1"/>
      </w:tblPr>
      <w:tblGrid>
        <w:gridCol w:w="3256"/>
        <w:gridCol w:w="6540"/>
      </w:tblGrid>
      <w:tr w:rsidR="650D267C" w:rsidTr="2E1CA8BD" w14:paraId="33122537" w14:textId="77777777">
        <w:tc>
          <w:tcPr>
            <w:tcW w:w="3256" w:type="dxa"/>
          </w:tcPr>
          <w:p w:rsidR="650D267C" w:rsidP="2E1CA8BD" w:rsidRDefault="14FDA434" w14:paraId="1A0362CF" w14:textId="22E5E129">
            <w:pPr>
              <w:rPr>
                <w:rFonts w:eastAsiaTheme="minorEastAsia"/>
                <w:sz w:val="20"/>
                <w:szCs w:val="20"/>
              </w:rPr>
            </w:pPr>
            <w:r w:rsidRPr="2E1CA8BD">
              <w:rPr>
                <w:rFonts w:eastAsiaTheme="minorEastAsia"/>
                <w:sz w:val="20"/>
                <w:szCs w:val="20"/>
              </w:rPr>
              <w:t>Výzva</w:t>
            </w:r>
          </w:p>
        </w:tc>
        <w:tc>
          <w:tcPr>
            <w:tcW w:w="6540" w:type="dxa"/>
          </w:tcPr>
          <w:p w:rsidR="5D7BA0B0" w:rsidP="2E1CA8BD" w:rsidRDefault="6E335595" w14:paraId="194FBD1D" w14:textId="2467115B">
            <w:pPr>
              <w:jc w:val="both"/>
              <w:rPr>
                <w:rFonts w:eastAsiaTheme="minorEastAsia"/>
                <w:sz w:val="20"/>
                <w:szCs w:val="20"/>
              </w:rPr>
            </w:pPr>
            <w:r w:rsidRPr="2E1CA8BD">
              <w:rPr>
                <w:rFonts w:eastAsiaTheme="minorEastAsia"/>
                <w:sz w:val="20"/>
                <w:szCs w:val="20"/>
              </w:rPr>
              <w:t xml:space="preserve">Pandemie covid-19 </w:t>
            </w:r>
            <w:r w:rsidRPr="2E1CA8BD" w:rsidR="00E0C2E7">
              <w:rPr>
                <w:rFonts w:eastAsiaTheme="minorEastAsia"/>
                <w:sz w:val="20"/>
                <w:szCs w:val="20"/>
              </w:rPr>
              <w:t>a zkušenosti získané v době, kdy nebylo možné realizovat výuku v tradičním prezenčním uspořádání, představují pro vysoké školy jak výzvu, tak příležitost. Výzvou j</w:t>
            </w:r>
            <w:r w:rsidRPr="2E1CA8BD" w:rsidR="54882415">
              <w:rPr>
                <w:rFonts w:eastAsiaTheme="minorEastAsia"/>
                <w:sz w:val="20"/>
                <w:szCs w:val="20"/>
              </w:rPr>
              <w:t>sou především zásadní dopady pandemie do ekonomiky, které přinesou zásadní proměnu potřeb trhu práce</w:t>
            </w:r>
            <w:r w:rsidRPr="2E1CA8BD" w:rsidR="2A7373F7">
              <w:rPr>
                <w:rFonts w:eastAsiaTheme="minorEastAsia"/>
                <w:sz w:val="20"/>
                <w:szCs w:val="20"/>
              </w:rPr>
              <w:t xml:space="preserve"> a významně zvýší poptávku po praktickém a profesně orientovaném vzdělávání</w:t>
            </w:r>
            <w:r w:rsidRPr="2E1CA8BD" w:rsidR="61D6C8B7">
              <w:rPr>
                <w:rFonts w:eastAsiaTheme="minorEastAsia"/>
                <w:sz w:val="20"/>
                <w:szCs w:val="20"/>
              </w:rPr>
              <w:t xml:space="preserve"> v některých sektorech</w:t>
            </w:r>
            <w:r w:rsidRPr="2E1CA8BD" w:rsidR="4624153C">
              <w:rPr>
                <w:rFonts w:eastAsiaTheme="minorEastAsia"/>
                <w:sz w:val="20"/>
                <w:szCs w:val="20"/>
              </w:rPr>
              <w:t xml:space="preserve">. Příležitostí pak je navázat na rychle nastartovanou digitalizaci mnoha procesů </w:t>
            </w:r>
            <w:r w:rsidRPr="2E1CA8BD" w:rsidR="0757DDA9">
              <w:rPr>
                <w:rFonts w:eastAsiaTheme="minorEastAsia"/>
                <w:sz w:val="20"/>
                <w:szCs w:val="20"/>
              </w:rPr>
              <w:t>a využívání metod online vzdělávání ve vzdělávací činnosti. Přestože řadu kurzů, a to zejména těch, které se s</w:t>
            </w:r>
            <w:r w:rsidRPr="2E1CA8BD" w:rsidR="594A4064">
              <w:rPr>
                <w:rFonts w:eastAsiaTheme="minorEastAsia"/>
                <w:sz w:val="20"/>
                <w:szCs w:val="20"/>
              </w:rPr>
              <w:t xml:space="preserve">oustředí na nácvik praktických dovedností, není možné plnohodnotně realizovat online, pandemie ukázala, že nezanedbatelná část výuky může být s využitím </w:t>
            </w:r>
            <w:r w:rsidRPr="2E1CA8BD" w:rsidR="45B2E82D">
              <w:rPr>
                <w:rFonts w:eastAsiaTheme="minorEastAsia"/>
                <w:sz w:val="20"/>
                <w:szCs w:val="20"/>
              </w:rPr>
              <w:t>moderních technologických prostředků realizována se stejnou nebo i vyšší efektivitou a kvalitou.</w:t>
            </w:r>
          </w:p>
          <w:p w:rsidRPr="00807930" w:rsidR="642C38DE" w:rsidP="2E1CA8BD" w:rsidRDefault="642C38DE" w14:paraId="6EF69666" w14:textId="02D84A54">
            <w:pPr>
              <w:jc w:val="both"/>
              <w:rPr>
                <w:rFonts w:eastAsiaTheme="minorEastAsia"/>
                <w:sz w:val="20"/>
                <w:szCs w:val="20"/>
              </w:rPr>
            </w:pPr>
          </w:p>
          <w:p w:rsidRPr="00807930" w:rsidR="642C38DE" w:rsidP="2E1CA8BD" w:rsidRDefault="45B2E82D" w14:paraId="2BDBFF14" w14:textId="7C47DE4E">
            <w:pPr>
              <w:jc w:val="both"/>
              <w:rPr>
                <w:rFonts w:eastAsiaTheme="minorEastAsia"/>
                <w:sz w:val="20"/>
                <w:szCs w:val="20"/>
              </w:rPr>
            </w:pPr>
            <w:r w:rsidRPr="2E1CA8BD">
              <w:rPr>
                <w:rFonts w:eastAsiaTheme="minorEastAsia"/>
                <w:sz w:val="20"/>
                <w:szCs w:val="20"/>
              </w:rPr>
              <w:t xml:space="preserve">Rozsáhlý konzultační proces realizovaný při přípravě Strategického záměru ministerstva pro oblast vysokých škol, který proběhl v letech 2019-2020 se zapojením širokého spektra sociálních partnerů, ukázal, že </w:t>
            </w:r>
            <w:r w:rsidRPr="2E1CA8BD" w:rsidR="3847DFAC">
              <w:rPr>
                <w:rFonts w:eastAsiaTheme="minorEastAsia"/>
                <w:sz w:val="20"/>
                <w:szCs w:val="20"/>
              </w:rPr>
              <w:t>podmínkou pro využití potenciálu vysokých škol v této oblasti je provedení rozsáhlých reforem a transformačních projektů v jejich vnitřním prostředí. Přestože vysoké školy disponují potřebnou</w:t>
            </w:r>
            <w:r w:rsidRPr="2E1CA8BD" w:rsidR="14036FA9">
              <w:rPr>
                <w:rFonts w:eastAsiaTheme="minorEastAsia"/>
                <w:sz w:val="20"/>
                <w:szCs w:val="20"/>
              </w:rPr>
              <w:t xml:space="preserve"> kompetenční základnou, jejich vnitřní procesy často nejsou uzpůsobeny </w:t>
            </w:r>
            <w:r w:rsidRPr="2E1CA8BD" w:rsidR="6320EA8A">
              <w:rPr>
                <w:rFonts w:eastAsiaTheme="minorEastAsia"/>
                <w:sz w:val="20"/>
                <w:szCs w:val="20"/>
              </w:rPr>
              <w:t>pokrytí identifikovaných společenských potřeb a nejsou adekvátně kapacitně zajištěny.</w:t>
            </w:r>
          </w:p>
        </w:tc>
      </w:tr>
      <w:tr w:rsidR="650D267C" w:rsidTr="2E1CA8BD" w14:paraId="6F4821FF" w14:textId="77777777">
        <w:tc>
          <w:tcPr>
            <w:tcW w:w="3256" w:type="dxa"/>
          </w:tcPr>
          <w:p w:rsidR="650D267C" w:rsidP="2E1CA8BD" w:rsidRDefault="14FDA434" w14:paraId="358A042C" w14:textId="2D459C54">
            <w:pPr>
              <w:rPr>
                <w:rFonts w:eastAsiaTheme="minorEastAsia"/>
                <w:sz w:val="20"/>
                <w:szCs w:val="20"/>
              </w:rPr>
            </w:pPr>
            <w:r w:rsidRPr="2E1CA8BD">
              <w:rPr>
                <w:rFonts w:eastAsiaTheme="minorEastAsia"/>
                <w:sz w:val="20"/>
                <w:szCs w:val="20"/>
              </w:rPr>
              <w:t>Cíl</w:t>
            </w:r>
          </w:p>
        </w:tc>
        <w:tc>
          <w:tcPr>
            <w:tcW w:w="6540" w:type="dxa"/>
          </w:tcPr>
          <w:p w:rsidRPr="00807930" w:rsidR="650D267C" w:rsidP="2E1CA8BD" w:rsidRDefault="574BB9CE" w14:paraId="5C34FA01" w14:textId="1F149798">
            <w:pPr>
              <w:jc w:val="both"/>
              <w:rPr>
                <w:rFonts w:eastAsiaTheme="minorEastAsia"/>
                <w:sz w:val="20"/>
                <w:szCs w:val="20"/>
              </w:rPr>
            </w:pPr>
            <w:r w:rsidRPr="2E1CA8BD">
              <w:rPr>
                <w:rFonts w:eastAsiaTheme="minorEastAsia"/>
                <w:sz w:val="20"/>
                <w:szCs w:val="20"/>
              </w:rPr>
              <w:t xml:space="preserve">Cílem </w:t>
            </w:r>
            <w:r w:rsidRPr="2E1CA8BD" w:rsidR="361A9D64">
              <w:rPr>
                <w:rFonts w:eastAsiaTheme="minorEastAsia"/>
                <w:sz w:val="20"/>
                <w:szCs w:val="20"/>
              </w:rPr>
              <w:t xml:space="preserve">reformy je </w:t>
            </w:r>
            <w:r w:rsidRPr="2E1CA8BD" w:rsidR="00967A3F">
              <w:rPr>
                <w:rFonts w:eastAsiaTheme="minorEastAsia"/>
                <w:sz w:val="20"/>
                <w:szCs w:val="20"/>
              </w:rPr>
              <w:t>v </w:t>
            </w:r>
            <w:r w:rsidRPr="2E1CA8BD" w:rsidR="02B604B6">
              <w:rPr>
                <w:rFonts w:eastAsiaTheme="minorEastAsia"/>
                <w:sz w:val="20"/>
                <w:szCs w:val="20"/>
              </w:rPr>
              <w:t xml:space="preserve">dlouhodobém horizontu zvýšení počtu vysoce kvalifikovaných pracovníků na trhu </w:t>
            </w:r>
            <w:r w:rsidRPr="2E1CA8BD" w:rsidR="42C961FB">
              <w:rPr>
                <w:rFonts w:eastAsiaTheme="minorEastAsia"/>
                <w:sz w:val="20"/>
                <w:szCs w:val="20"/>
              </w:rPr>
              <w:t xml:space="preserve">práce, </w:t>
            </w:r>
            <w:r w:rsidRPr="2E1CA8BD" w:rsidR="00967A3F">
              <w:rPr>
                <w:rFonts w:eastAsiaTheme="minorEastAsia"/>
                <w:sz w:val="20"/>
                <w:szCs w:val="20"/>
              </w:rPr>
              <w:t>a </w:t>
            </w:r>
            <w:r w:rsidRPr="2E1CA8BD" w:rsidR="42C961FB">
              <w:rPr>
                <w:rFonts w:eastAsiaTheme="minorEastAsia"/>
                <w:sz w:val="20"/>
                <w:szCs w:val="20"/>
              </w:rPr>
              <w:t xml:space="preserve">to zejména </w:t>
            </w:r>
            <w:r w:rsidRPr="2E1CA8BD" w:rsidR="00967A3F">
              <w:rPr>
                <w:rFonts w:eastAsiaTheme="minorEastAsia"/>
                <w:sz w:val="20"/>
                <w:szCs w:val="20"/>
              </w:rPr>
              <w:t>v </w:t>
            </w:r>
            <w:r w:rsidRPr="2E1CA8BD" w:rsidR="02B604B6">
              <w:rPr>
                <w:rFonts w:eastAsiaTheme="minorEastAsia"/>
                <w:sz w:val="20"/>
                <w:szCs w:val="20"/>
              </w:rPr>
              <w:t xml:space="preserve">hospodářských odvětvích </w:t>
            </w:r>
            <w:r w:rsidRPr="2E1CA8BD" w:rsidR="00967A3F">
              <w:rPr>
                <w:rFonts w:eastAsiaTheme="minorEastAsia"/>
                <w:sz w:val="20"/>
                <w:szCs w:val="20"/>
              </w:rPr>
              <w:t>s </w:t>
            </w:r>
            <w:r w:rsidRPr="2E1CA8BD" w:rsidR="02B604B6">
              <w:rPr>
                <w:rFonts w:eastAsiaTheme="minorEastAsia"/>
                <w:sz w:val="20"/>
                <w:szCs w:val="20"/>
              </w:rPr>
              <w:t>vysokou přidanou hodnotou</w:t>
            </w:r>
            <w:r w:rsidRPr="2E1CA8BD" w:rsidR="49366D67">
              <w:rPr>
                <w:rFonts w:eastAsiaTheme="minorEastAsia"/>
                <w:sz w:val="20"/>
                <w:szCs w:val="20"/>
              </w:rPr>
              <w:t>.</w:t>
            </w:r>
            <w:r w:rsidRPr="2E1CA8BD" w:rsidR="00967A3F">
              <w:rPr>
                <w:rFonts w:eastAsiaTheme="minorEastAsia"/>
                <w:sz w:val="20"/>
                <w:szCs w:val="20"/>
              </w:rPr>
              <w:t xml:space="preserve"> </w:t>
            </w:r>
            <w:r w:rsidRPr="2E1CA8BD" w:rsidR="76ED4223">
              <w:rPr>
                <w:rFonts w:eastAsiaTheme="minorEastAsia"/>
                <w:sz w:val="20"/>
                <w:szCs w:val="20"/>
              </w:rPr>
              <w:t xml:space="preserve">Tohoto dlouhodobého cíle nemůže být dosaženo </w:t>
            </w:r>
            <w:r w:rsidRPr="2E1CA8BD" w:rsidR="00967A3F">
              <w:rPr>
                <w:rFonts w:eastAsiaTheme="minorEastAsia"/>
                <w:sz w:val="20"/>
                <w:szCs w:val="20"/>
              </w:rPr>
              <w:t>v </w:t>
            </w:r>
            <w:r w:rsidRPr="2E1CA8BD" w:rsidR="76ED4223">
              <w:rPr>
                <w:rFonts w:eastAsiaTheme="minorEastAsia"/>
                <w:sz w:val="20"/>
                <w:szCs w:val="20"/>
              </w:rPr>
              <w:t xml:space="preserve">krátkodobém horizontu Fondu obnovy </w:t>
            </w:r>
            <w:r w:rsidRPr="2E1CA8BD" w:rsidR="00967A3F">
              <w:rPr>
                <w:rFonts w:eastAsiaTheme="minorEastAsia"/>
                <w:sz w:val="20"/>
                <w:szCs w:val="20"/>
              </w:rPr>
              <w:t>a </w:t>
            </w:r>
            <w:r w:rsidRPr="2E1CA8BD" w:rsidR="76ED4223">
              <w:rPr>
                <w:rFonts w:eastAsiaTheme="minorEastAsia"/>
                <w:sz w:val="20"/>
                <w:szCs w:val="20"/>
              </w:rPr>
              <w:t xml:space="preserve">odolnosti, </w:t>
            </w:r>
            <w:r w:rsidRPr="2E1CA8BD" w:rsidR="00967A3F">
              <w:rPr>
                <w:rFonts w:eastAsiaTheme="minorEastAsia"/>
                <w:sz w:val="20"/>
                <w:szCs w:val="20"/>
              </w:rPr>
              <w:t>s </w:t>
            </w:r>
            <w:r w:rsidRPr="2E1CA8BD" w:rsidR="17EAE262">
              <w:rPr>
                <w:rFonts w:eastAsiaTheme="minorEastAsia"/>
                <w:sz w:val="20"/>
                <w:szCs w:val="20"/>
              </w:rPr>
              <w:t xml:space="preserve">ohledem na to, že </w:t>
            </w:r>
            <w:r w:rsidRPr="2E1CA8BD" w:rsidR="03397395">
              <w:rPr>
                <w:rFonts w:eastAsiaTheme="minorEastAsia"/>
                <w:sz w:val="20"/>
                <w:szCs w:val="20"/>
              </w:rPr>
              <w:t xml:space="preserve">vývoj nových studijních programů </w:t>
            </w:r>
            <w:r w:rsidRPr="2E1CA8BD" w:rsidR="00967A3F">
              <w:rPr>
                <w:rFonts w:eastAsiaTheme="minorEastAsia"/>
                <w:sz w:val="20"/>
                <w:szCs w:val="20"/>
              </w:rPr>
              <w:t>a </w:t>
            </w:r>
            <w:r w:rsidRPr="2E1CA8BD" w:rsidR="03397395">
              <w:rPr>
                <w:rFonts w:eastAsiaTheme="minorEastAsia"/>
                <w:sz w:val="20"/>
                <w:szCs w:val="20"/>
              </w:rPr>
              <w:t xml:space="preserve">implementace inovací samy </w:t>
            </w:r>
            <w:r w:rsidRPr="2E1CA8BD" w:rsidR="00967A3F">
              <w:rPr>
                <w:rFonts w:eastAsiaTheme="minorEastAsia"/>
                <w:sz w:val="20"/>
                <w:szCs w:val="20"/>
              </w:rPr>
              <w:t>o </w:t>
            </w:r>
            <w:r w:rsidRPr="2E1CA8BD" w:rsidR="03397395">
              <w:rPr>
                <w:rFonts w:eastAsiaTheme="minorEastAsia"/>
                <w:sz w:val="20"/>
                <w:szCs w:val="20"/>
              </w:rPr>
              <w:t xml:space="preserve">sobě vyžadují čas na realizaci, </w:t>
            </w:r>
            <w:r w:rsidRPr="2E1CA8BD" w:rsidR="00967A3F">
              <w:rPr>
                <w:rFonts w:eastAsiaTheme="minorEastAsia"/>
                <w:sz w:val="20"/>
                <w:szCs w:val="20"/>
              </w:rPr>
              <w:t>a </w:t>
            </w:r>
            <w:r w:rsidRPr="2E1CA8BD" w:rsidR="17EAE262">
              <w:rPr>
                <w:rFonts w:eastAsiaTheme="minorEastAsia"/>
                <w:sz w:val="20"/>
                <w:szCs w:val="20"/>
              </w:rPr>
              <w:t xml:space="preserve">vzdělávání nových pracovníků </w:t>
            </w:r>
            <w:r w:rsidRPr="2E1CA8BD" w:rsidR="2221C39A">
              <w:rPr>
                <w:rFonts w:eastAsiaTheme="minorEastAsia"/>
                <w:sz w:val="20"/>
                <w:szCs w:val="20"/>
              </w:rPr>
              <w:t xml:space="preserve">bude posléze trvat </w:t>
            </w:r>
            <w:r w:rsidRPr="2E1CA8BD" w:rsidR="17EAE262">
              <w:rPr>
                <w:rFonts w:eastAsiaTheme="minorEastAsia"/>
                <w:sz w:val="20"/>
                <w:szCs w:val="20"/>
              </w:rPr>
              <w:t xml:space="preserve">typicky pět let </w:t>
            </w:r>
            <w:r w:rsidRPr="2E1CA8BD" w:rsidR="00967A3F">
              <w:rPr>
                <w:rFonts w:eastAsiaTheme="minorEastAsia"/>
                <w:sz w:val="20"/>
                <w:szCs w:val="20"/>
              </w:rPr>
              <w:t>i </w:t>
            </w:r>
            <w:r w:rsidRPr="2E1CA8BD" w:rsidR="17EAE262">
              <w:rPr>
                <w:rFonts w:eastAsiaTheme="minorEastAsia"/>
                <w:sz w:val="20"/>
                <w:szCs w:val="20"/>
              </w:rPr>
              <w:t>více</w:t>
            </w:r>
            <w:r w:rsidRPr="2E1CA8BD" w:rsidR="59097F39">
              <w:rPr>
                <w:rFonts w:eastAsiaTheme="minorEastAsia"/>
                <w:sz w:val="20"/>
                <w:szCs w:val="20"/>
              </w:rPr>
              <w:t xml:space="preserve"> let</w:t>
            </w:r>
            <w:r w:rsidRPr="2E1CA8BD" w:rsidR="678BCE62">
              <w:rPr>
                <w:rFonts w:eastAsiaTheme="minorEastAsia"/>
                <w:sz w:val="20"/>
                <w:szCs w:val="20"/>
              </w:rPr>
              <w:t>.</w:t>
            </w:r>
          </w:p>
          <w:p w:rsidRPr="00807930" w:rsidR="650D267C" w:rsidP="2E1CA8BD" w:rsidRDefault="650D267C" w14:paraId="1F45DA84" w14:textId="69ACE3C6">
            <w:pPr>
              <w:jc w:val="both"/>
              <w:rPr>
                <w:rFonts w:eastAsiaTheme="minorEastAsia"/>
                <w:sz w:val="20"/>
                <w:szCs w:val="20"/>
              </w:rPr>
            </w:pPr>
          </w:p>
          <w:p w:rsidRPr="00807930" w:rsidR="650D267C" w:rsidP="2E1CA8BD" w:rsidRDefault="678BCE62" w14:paraId="160BB9C0" w14:textId="21F01CA1">
            <w:pPr>
              <w:jc w:val="both"/>
              <w:rPr>
                <w:rFonts w:eastAsiaTheme="minorEastAsia"/>
                <w:sz w:val="20"/>
                <w:szCs w:val="20"/>
              </w:rPr>
            </w:pPr>
            <w:r w:rsidRPr="2E1CA8BD">
              <w:rPr>
                <w:rFonts w:eastAsiaTheme="minorEastAsia"/>
                <w:sz w:val="20"/>
                <w:szCs w:val="20"/>
              </w:rPr>
              <w:t xml:space="preserve">Bezprostředním cílem z hlediska implementace programu tedy je </w:t>
            </w:r>
            <w:r w:rsidRPr="2E1CA8BD" w:rsidR="38751E50">
              <w:rPr>
                <w:rFonts w:eastAsiaTheme="minorEastAsia"/>
                <w:sz w:val="20"/>
                <w:szCs w:val="20"/>
              </w:rPr>
              <w:t>iniciace a akcelerace transformační</w:t>
            </w:r>
            <w:r w:rsidRPr="2E1CA8BD" w:rsidR="12907CBA">
              <w:rPr>
                <w:rFonts w:eastAsiaTheme="minorEastAsia"/>
                <w:sz w:val="20"/>
                <w:szCs w:val="20"/>
              </w:rPr>
              <w:t>ch</w:t>
            </w:r>
            <w:r w:rsidRPr="2E1CA8BD" w:rsidR="38751E50">
              <w:rPr>
                <w:rFonts w:eastAsiaTheme="minorEastAsia"/>
                <w:sz w:val="20"/>
                <w:szCs w:val="20"/>
              </w:rPr>
              <w:t xml:space="preserve"> procesů na úrovni jednotlivých vysokých škol</w:t>
            </w:r>
            <w:r w:rsidRPr="2E1CA8BD" w:rsidR="6D267120">
              <w:rPr>
                <w:rFonts w:eastAsiaTheme="minorEastAsia"/>
                <w:sz w:val="20"/>
                <w:szCs w:val="20"/>
              </w:rPr>
              <w:t>, tedy reforma jejich vnitřního uspořádání</w:t>
            </w:r>
            <w:r w:rsidRPr="2E1CA8BD" w:rsidR="6A7FD894">
              <w:rPr>
                <w:rFonts w:eastAsiaTheme="minorEastAsia"/>
                <w:sz w:val="20"/>
                <w:szCs w:val="20"/>
              </w:rPr>
              <w:t>.</w:t>
            </w:r>
            <w:r w:rsidRPr="2E1CA8BD" w:rsidR="195F581C">
              <w:rPr>
                <w:rFonts w:eastAsiaTheme="minorEastAsia"/>
                <w:sz w:val="20"/>
                <w:szCs w:val="20"/>
              </w:rPr>
              <w:t xml:space="preserve"> </w:t>
            </w:r>
            <w:r w:rsidRPr="2E1CA8BD" w:rsidR="6D32A7C6">
              <w:rPr>
                <w:rFonts w:eastAsiaTheme="minorEastAsia"/>
                <w:sz w:val="20"/>
                <w:szCs w:val="20"/>
              </w:rPr>
              <w:t xml:space="preserve">Transformační projekty budou zaměřeny na </w:t>
            </w:r>
            <w:r w:rsidRPr="2E1CA8BD" w:rsidR="1CC5C003">
              <w:rPr>
                <w:rFonts w:eastAsiaTheme="minorEastAsia"/>
                <w:sz w:val="20"/>
                <w:szCs w:val="20"/>
              </w:rPr>
              <w:t xml:space="preserve">dobudování </w:t>
            </w:r>
            <w:r w:rsidRPr="2E1CA8BD">
              <w:rPr>
                <w:rFonts w:eastAsiaTheme="minorEastAsia"/>
                <w:sz w:val="20"/>
                <w:szCs w:val="20"/>
              </w:rPr>
              <w:t>kapacit</w:t>
            </w:r>
            <w:r w:rsidRPr="2E1CA8BD" w:rsidR="3F3440D2">
              <w:rPr>
                <w:rFonts w:eastAsiaTheme="minorEastAsia"/>
                <w:sz w:val="20"/>
                <w:szCs w:val="20"/>
              </w:rPr>
              <w:t xml:space="preserve"> </w:t>
            </w:r>
            <w:r w:rsidRPr="2E1CA8BD" w:rsidR="00967A3F">
              <w:rPr>
                <w:rFonts w:eastAsiaTheme="minorEastAsia"/>
                <w:sz w:val="20"/>
                <w:szCs w:val="20"/>
              </w:rPr>
              <w:t>a </w:t>
            </w:r>
            <w:r w:rsidRPr="2E1CA8BD" w:rsidR="3F3440D2">
              <w:rPr>
                <w:rFonts w:eastAsiaTheme="minorEastAsia"/>
                <w:sz w:val="20"/>
                <w:szCs w:val="20"/>
              </w:rPr>
              <w:t>modernizac</w:t>
            </w:r>
            <w:r w:rsidRPr="2E1CA8BD" w:rsidR="65208498">
              <w:rPr>
                <w:rFonts w:eastAsiaTheme="minorEastAsia"/>
                <w:sz w:val="20"/>
                <w:szCs w:val="20"/>
              </w:rPr>
              <w:t>i</w:t>
            </w:r>
            <w:r w:rsidRPr="2E1CA8BD" w:rsidR="3F3440D2">
              <w:rPr>
                <w:rFonts w:eastAsiaTheme="minorEastAsia"/>
                <w:sz w:val="20"/>
                <w:szCs w:val="20"/>
              </w:rPr>
              <w:t xml:space="preserve"> </w:t>
            </w:r>
            <w:r w:rsidRPr="2E1CA8BD" w:rsidR="7CA3816A">
              <w:rPr>
                <w:rFonts w:eastAsiaTheme="minorEastAsia"/>
                <w:sz w:val="20"/>
                <w:szCs w:val="20"/>
              </w:rPr>
              <w:t xml:space="preserve">vzdělávací nabídky </w:t>
            </w:r>
            <w:r w:rsidRPr="2E1CA8BD" w:rsidR="3F3440D2">
              <w:rPr>
                <w:rFonts w:eastAsiaTheme="minorEastAsia"/>
                <w:sz w:val="20"/>
                <w:szCs w:val="20"/>
              </w:rPr>
              <w:t>vysokých škol</w:t>
            </w:r>
            <w:r w:rsidRPr="2E1CA8BD">
              <w:rPr>
                <w:rFonts w:eastAsiaTheme="minorEastAsia"/>
                <w:sz w:val="20"/>
                <w:szCs w:val="20"/>
              </w:rPr>
              <w:t>,</w:t>
            </w:r>
            <w:r w:rsidRPr="2E1CA8BD" w:rsidR="072B1547">
              <w:rPr>
                <w:rFonts w:eastAsiaTheme="minorEastAsia"/>
                <w:sz w:val="20"/>
                <w:szCs w:val="20"/>
              </w:rPr>
              <w:t xml:space="preserve"> </w:t>
            </w:r>
            <w:r w:rsidRPr="2E1CA8BD" w:rsidR="0B7E0B16">
              <w:rPr>
                <w:rFonts w:eastAsiaTheme="minorEastAsia"/>
                <w:sz w:val="20"/>
                <w:szCs w:val="20"/>
              </w:rPr>
              <w:t xml:space="preserve">čímž </w:t>
            </w:r>
            <w:r w:rsidRPr="2E1CA8BD" w:rsidR="072B1547">
              <w:rPr>
                <w:rFonts w:eastAsiaTheme="minorEastAsia"/>
                <w:sz w:val="20"/>
                <w:szCs w:val="20"/>
              </w:rPr>
              <w:t xml:space="preserve">umožní </w:t>
            </w:r>
            <w:r w:rsidRPr="2E1CA8BD" w:rsidR="699F54E9">
              <w:rPr>
                <w:rFonts w:eastAsiaTheme="minorEastAsia"/>
                <w:sz w:val="20"/>
                <w:szCs w:val="20"/>
              </w:rPr>
              <w:t>následné dosažení dlouhodobého cíle</w:t>
            </w:r>
            <w:r w:rsidRPr="2E1CA8BD" w:rsidR="28C957EE">
              <w:rPr>
                <w:rFonts w:eastAsiaTheme="minorEastAsia"/>
                <w:sz w:val="20"/>
                <w:szCs w:val="20"/>
              </w:rPr>
              <w:t xml:space="preserve"> v delším časovém horizontu</w:t>
            </w:r>
            <w:r w:rsidRPr="2E1CA8BD" w:rsidR="699F54E9">
              <w:rPr>
                <w:rFonts w:eastAsiaTheme="minorEastAsia"/>
                <w:sz w:val="20"/>
                <w:szCs w:val="20"/>
              </w:rPr>
              <w:t>.</w:t>
            </w:r>
            <w:r w:rsidRPr="2E1CA8BD" w:rsidR="2929AE32">
              <w:rPr>
                <w:rFonts w:eastAsiaTheme="minorEastAsia"/>
                <w:sz w:val="20"/>
                <w:szCs w:val="20"/>
              </w:rPr>
              <w:t xml:space="preserve"> </w:t>
            </w:r>
            <w:r w:rsidRPr="2E1CA8BD" w:rsidR="73FF3DAF">
              <w:rPr>
                <w:rFonts w:eastAsiaTheme="minorEastAsia"/>
                <w:sz w:val="20"/>
                <w:szCs w:val="20"/>
              </w:rPr>
              <w:t>Součástí těchto pro</w:t>
            </w:r>
            <w:r w:rsidRPr="2E1CA8BD" w:rsidR="1C9E0F10">
              <w:rPr>
                <w:rFonts w:eastAsiaTheme="minorEastAsia"/>
                <w:sz w:val="20"/>
                <w:szCs w:val="20"/>
              </w:rPr>
              <w:t xml:space="preserve">jektů </w:t>
            </w:r>
            <w:r w:rsidRPr="2E1CA8BD" w:rsidR="73FF3DAF">
              <w:rPr>
                <w:rFonts w:eastAsiaTheme="minorEastAsia"/>
                <w:sz w:val="20"/>
                <w:szCs w:val="20"/>
              </w:rPr>
              <w:t>bud</w:t>
            </w:r>
            <w:r w:rsidRPr="2E1CA8BD" w:rsidR="071FAB5C">
              <w:rPr>
                <w:rFonts w:eastAsiaTheme="minorEastAsia"/>
                <w:sz w:val="20"/>
                <w:szCs w:val="20"/>
              </w:rPr>
              <w:t>ou jednak revize vnitřních procesů, předpisů, mechanismů zajišťování kvality a standardů podpůrných služeb; jednak</w:t>
            </w:r>
            <w:r w:rsidRPr="2E1CA8BD" w:rsidR="73FF3DAF">
              <w:rPr>
                <w:rFonts w:eastAsiaTheme="minorEastAsia"/>
                <w:sz w:val="20"/>
                <w:szCs w:val="20"/>
              </w:rPr>
              <w:t xml:space="preserve"> pořízení potřebných technologií a </w:t>
            </w:r>
            <w:r w:rsidRPr="2E1CA8BD" w:rsidR="0F1C3BCF">
              <w:rPr>
                <w:rFonts w:eastAsiaTheme="minorEastAsia"/>
                <w:sz w:val="20"/>
                <w:szCs w:val="20"/>
              </w:rPr>
              <w:t xml:space="preserve">vybudování </w:t>
            </w:r>
            <w:r w:rsidRPr="2E1CA8BD" w:rsidR="73FF3DAF">
              <w:rPr>
                <w:rFonts w:eastAsiaTheme="minorEastAsia"/>
                <w:sz w:val="20"/>
                <w:szCs w:val="20"/>
              </w:rPr>
              <w:t>materiálního zázemí</w:t>
            </w:r>
            <w:r w:rsidRPr="2E1CA8BD" w:rsidR="14D3D11D">
              <w:rPr>
                <w:rFonts w:eastAsiaTheme="minorEastAsia"/>
                <w:sz w:val="20"/>
                <w:szCs w:val="20"/>
              </w:rPr>
              <w:t>; a v neposlední řadě</w:t>
            </w:r>
            <w:r w:rsidRPr="2E1CA8BD" w:rsidR="2A7DBC7F">
              <w:rPr>
                <w:rFonts w:eastAsiaTheme="minorEastAsia"/>
                <w:sz w:val="20"/>
                <w:szCs w:val="20"/>
              </w:rPr>
              <w:t xml:space="preserve"> také</w:t>
            </w:r>
            <w:r w:rsidRPr="2E1CA8BD" w:rsidR="14D3D11D">
              <w:rPr>
                <w:rFonts w:eastAsiaTheme="minorEastAsia"/>
                <w:sz w:val="20"/>
                <w:szCs w:val="20"/>
              </w:rPr>
              <w:t xml:space="preserve"> rozvoj personálních kapacit v prioritních oblastech, včetně vzdělávání pracovníků vysokých škol ve využívání technologií</w:t>
            </w:r>
            <w:r w:rsidRPr="2E1CA8BD" w:rsidR="270CBABD">
              <w:rPr>
                <w:rFonts w:eastAsiaTheme="minorEastAsia"/>
                <w:sz w:val="20"/>
                <w:szCs w:val="20"/>
              </w:rPr>
              <w:t xml:space="preserve"> a </w:t>
            </w:r>
            <w:r w:rsidRPr="2E1CA8BD" w:rsidR="14D3D11D">
              <w:rPr>
                <w:rFonts w:eastAsiaTheme="minorEastAsia"/>
                <w:sz w:val="20"/>
                <w:szCs w:val="20"/>
              </w:rPr>
              <w:t>moderních metodách vzdělávání.</w:t>
            </w:r>
          </w:p>
          <w:p w:rsidRPr="00807930" w:rsidR="650D267C" w:rsidP="2E1CA8BD" w:rsidRDefault="650D267C" w14:paraId="7F6A6541" w14:textId="7AC31414">
            <w:pPr>
              <w:jc w:val="both"/>
              <w:rPr>
                <w:rFonts w:eastAsiaTheme="minorEastAsia"/>
                <w:sz w:val="20"/>
                <w:szCs w:val="20"/>
              </w:rPr>
            </w:pPr>
          </w:p>
          <w:p w:rsidR="1657A7E8" w:rsidP="2E1CA8BD" w:rsidRDefault="1C5A806B" w14:paraId="72665EF1" w14:textId="4E7D8309">
            <w:pPr>
              <w:jc w:val="both"/>
              <w:rPr>
                <w:rFonts w:eastAsiaTheme="minorEastAsia"/>
                <w:sz w:val="20"/>
                <w:szCs w:val="20"/>
              </w:rPr>
            </w:pPr>
            <w:r w:rsidRPr="2E1CA8BD">
              <w:rPr>
                <w:rFonts w:eastAsiaTheme="minorEastAsia"/>
                <w:sz w:val="20"/>
                <w:szCs w:val="20"/>
              </w:rPr>
              <w:t>Reformní projekty vysokých škol povedou k následujícím výstupům, přičemž rozsah činností (a objem poskytnuté podpory) bude uzpůsoben specifickému profilu a potřebám jednotlivých vysok</w:t>
            </w:r>
            <w:r w:rsidRPr="2E1CA8BD" w:rsidR="758C3AA3">
              <w:rPr>
                <w:rFonts w:eastAsiaTheme="minorEastAsia"/>
                <w:sz w:val="20"/>
                <w:szCs w:val="20"/>
              </w:rPr>
              <w:t>ých škol</w:t>
            </w:r>
            <w:r w:rsidRPr="2E1CA8BD" w:rsidR="003B1FD6">
              <w:rPr>
                <w:rFonts w:eastAsiaTheme="minorEastAsia"/>
                <w:sz w:val="20"/>
                <w:szCs w:val="20"/>
              </w:rPr>
              <w:t>, mimo jiné s ohledem na seznam prioritních odvětví:</w:t>
            </w:r>
          </w:p>
          <w:p w:rsidRPr="00807930" w:rsidR="650D267C" w:rsidP="2E1CA8BD" w:rsidRDefault="6ABD6DD4" w14:paraId="4E6EC818" w14:textId="0B087DFE">
            <w:pPr>
              <w:pStyle w:val="Odstavecseseznamem"/>
              <w:numPr>
                <w:ilvl w:val="0"/>
                <w:numId w:val="20"/>
              </w:numPr>
              <w:jc w:val="both"/>
              <w:rPr>
                <w:rFonts w:eastAsiaTheme="minorEastAsia"/>
                <w:sz w:val="20"/>
                <w:szCs w:val="20"/>
              </w:rPr>
            </w:pPr>
            <w:r w:rsidRPr="2E1CA8BD">
              <w:rPr>
                <w:rFonts w:eastAsiaTheme="minorEastAsia"/>
                <w:sz w:val="20"/>
                <w:szCs w:val="20"/>
              </w:rPr>
              <w:t>příprava a rozvoj studijních programů poskytovaných online;</w:t>
            </w:r>
          </w:p>
          <w:p w:rsidRPr="00807930" w:rsidR="650D267C" w:rsidP="2E1CA8BD" w:rsidRDefault="6ABD6DD4" w14:paraId="036FE796" w14:textId="1B5E4DA5">
            <w:pPr>
              <w:pStyle w:val="Odstavecseseznamem"/>
              <w:numPr>
                <w:ilvl w:val="0"/>
                <w:numId w:val="20"/>
              </w:numPr>
              <w:jc w:val="both"/>
              <w:rPr>
                <w:rFonts w:eastAsiaTheme="minorEastAsia"/>
                <w:sz w:val="20"/>
                <w:szCs w:val="20"/>
              </w:rPr>
            </w:pPr>
            <w:r w:rsidRPr="2E1CA8BD">
              <w:rPr>
                <w:rFonts w:eastAsiaTheme="minorEastAsia"/>
                <w:sz w:val="20"/>
                <w:szCs w:val="20"/>
              </w:rPr>
              <w:t xml:space="preserve">využívání </w:t>
            </w:r>
            <w:proofErr w:type="spellStart"/>
            <w:r w:rsidRPr="2E1CA8BD">
              <w:rPr>
                <w:rFonts w:eastAsiaTheme="minorEastAsia"/>
                <w:sz w:val="20"/>
                <w:szCs w:val="20"/>
              </w:rPr>
              <w:t>blended</w:t>
            </w:r>
            <w:proofErr w:type="spellEnd"/>
            <w:r w:rsidRPr="2E1CA8BD">
              <w:rPr>
                <w:rFonts w:eastAsiaTheme="minorEastAsia"/>
                <w:sz w:val="20"/>
                <w:szCs w:val="20"/>
              </w:rPr>
              <w:t xml:space="preserve"> </w:t>
            </w:r>
            <w:proofErr w:type="spellStart"/>
            <w:r w:rsidRPr="2E1CA8BD">
              <w:rPr>
                <w:rFonts w:eastAsiaTheme="minorEastAsia"/>
                <w:sz w:val="20"/>
                <w:szCs w:val="20"/>
              </w:rPr>
              <w:t>learning</w:t>
            </w:r>
            <w:proofErr w:type="spellEnd"/>
            <w:r w:rsidRPr="2E1CA8BD" w:rsidR="1BDAA06C">
              <w:rPr>
                <w:rFonts w:eastAsiaTheme="minorEastAsia"/>
                <w:sz w:val="20"/>
                <w:szCs w:val="20"/>
              </w:rPr>
              <w:t xml:space="preserve"> (tedy kombinace prezenčních a distančních forem vzdělávání, využívání metod online vzdělávání v prezenčních studijních programech)</w:t>
            </w:r>
            <w:r w:rsidRPr="2E1CA8BD">
              <w:rPr>
                <w:rFonts w:eastAsiaTheme="minorEastAsia"/>
                <w:sz w:val="20"/>
                <w:szCs w:val="20"/>
              </w:rPr>
              <w:t>;</w:t>
            </w:r>
          </w:p>
          <w:p w:rsidRPr="00807930" w:rsidR="650D267C" w:rsidP="2E1CA8BD" w:rsidRDefault="6ABD6DD4" w14:paraId="2E5B45DD" w14:textId="59FE97D8">
            <w:pPr>
              <w:pStyle w:val="Odstavecseseznamem"/>
              <w:numPr>
                <w:ilvl w:val="0"/>
                <w:numId w:val="20"/>
              </w:numPr>
              <w:jc w:val="both"/>
              <w:rPr>
                <w:rFonts w:eastAsiaTheme="minorEastAsia"/>
                <w:sz w:val="20"/>
                <w:szCs w:val="20"/>
              </w:rPr>
            </w:pPr>
            <w:r w:rsidRPr="2E1CA8BD">
              <w:rPr>
                <w:rFonts w:eastAsiaTheme="minorEastAsia"/>
                <w:sz w:val="20"/>
                <w:szCs w:val="20"/>
              </w:rPr>
              <w:t xml:space="preserve">rozvoj kapacit pro </w:t>
            </w:r>
            <w:proofErr w:type="spellStart"/>
            <w:r w:rsidRPr="2E1CA8BD">
              <w:rPr>
                <w:rFonts w:eastAsiaTheme="minorEastAsia"/>
                <w:sz w:val="20"/>
                <w:szCs w:val="20"/>
              </w:rPr>
              <w:t>reskilling</w:t>
            </w:r>
            <w:proofErr w:type="spellEnd"/>
            <w:r w:rsidRPr="2E1CA8BD">
              <w:rPr>
                <w:rFonts w:eastAsiaTheme="minorEastAsia"/>
                <w:sz w:val="20"/>
                <w:szCs w:val="20"/>
              </w:rPr>
              <w:t xml:space="preserve"> a </w:t>
            </w:r>
            <w:proofErr w:type="spellStart"/>
            <w:r w:rsidRPr="2E1CA8BD">
              <w:rPr>
                <w:rFonts w:eastAsiaTheme="minorEastAsia"/>
                <w:sz w:val="20"/>
                <w:szCs w:val="20"/>
              </w:rPr>
              <w:t>upskilling</w:t>
            </w:r>
            <w:proofErr w:type="spellEnd"/>
            <w:r w:rsidRPr="2E1CA8BD" w:rsidR="1768EBA3">
              <w:rPr>
                <w:rFonts w:eastAsiaTheme="minorEastAsia"/>
                <w:sz w:val="20"/>
                <w:szCs w:val="20"/>
              </w:rPr>
              <w:t xml:space="preserve">, přičemž doménou vysokých škol bude zejména </w:t>
            </w:r>
            <w:proofErr w:type="spellStart"/>
            <w:r w:rsidRPr="2E1CA8BD" w:rsidR="1768EBA3">
              <w:rPr>
                <w:rFonts w:eastAsiaTheme="minorEastAsia"/>
                <w:sz w:val="20"/>
                <w:szCs w:val="20"/>
              </w:rPr>
              <w:t>upskilling</w:t>
            </w:r>
            <w:proofErr w:type="spellEnd"/>
            <w:r w:rsidRPr="2E1CA8BD" w:rsidR="1768EBA3">
              <w:rPr>
                <w:rFonts w:eastAsiaTheme="minorEastAsia"/>
                <w:sz w:val="20"/>
                <w:szCs w:val="20"/>
              </w:rPr>
              <w:t xml:space="preserve"> pracovníků v oblastech vyžadujících vysokou kvalifikaci (</w:t>
            </w:r>
            <w:proofErr w:type="spellStart"/>
            <w:r w:rsidRPr="2E1CA8BD" w:rsidR="1768EBA3">
              <w:rPr>
                <w:rFonts w:eastAsiaTheme="minorEastAsia"/>
                <w:sz w:val="20"/>
                <w:szCs w:val="20"/>
              </w:rPr>
              <w:t>knowledge-intensive</w:t>
            </w:r>
            <w:proofErr w:type="spellEnd"/>
            <w:r w:rsidRPr="2E1CA8BD" w:rsidR="1768EBA3">
              <w:rPr>
                <w:rFonts w:eastAsiaTheme="minorEastAsia"/>
                <w:sz w:val="20"/>
                <w:szCs w:val="20"/>
              </w:rPr>
              <w:t xml:space="preserve">) </w:t>
            </w:r>
            <w:r w:rsidRPr="2E1CA8BD" w:rsidR="0BE7067D">
              <w:rPr>
                <w:rFonts w:eastAsiaTheme="minorEastAsia"/>
                <w:sz w:val="20"/>
                <w:szCs w:val="20"/>
              </w:rPr>
              <w:t>za účelem posílení přenosu poznatků mezi akademickou a aplikační sférou</w:t>
            </w:r>
            <w:r w:rsidRPr="2E1CA8BD">
              <w:rPr>
                <w:rFonts w:eastAsiaTheme="minorEastAsia"/>
                <w:sz w:val="20"/>
                <w:szCs w:val="20"/>
              </w:rPr>
              <w:t>;</w:t>
            </w:r>
          </w:p>
          <w:p w:rsidRPr="00807930" w:rsidR="650D267C" w:rsidP="2E1CA8BD" w:rsidRDefault="6ABD6DD4" w14:paraId="3AF0B459" w14:textId="3F64234A">
            <w:pPr>
              <w:pStyle w:val="Odstavecseseznamem"/>
              <w:numPr>
                <w:ilvl w:val="0"/>
                <w:numId w:val="20"/>
              </w:numPr>
              <w:jc w:val="both"/>
              <w:rPr>
                <w:rFonts w:eastAsiaTheme="minorEastAsia"/>
                <w:sz w:val="20"/>
                <w:szCs w:val="20"/>
              </w:rPr>
            </w:pPr>
            <w:r w:rsidRPr="2E1CA8BD">
              <w:rPr>
                <w:rFonts w:eastAsiaTheme="minorEastAsia"/>
                <w:sz w:val="20"/>
                <w:szCs w:val="20"/>
              </w:rPr>
              <w:t xml:space="preserve">příprava a rozvoj studijních programů </w:t>
            </w:r>
            <w:r w:rsidRPr="2E1CA8BD" w:rsidR="47F4B55D">
              <w:rPr>
                <w:rFonts w:eastAsiaTheme="minorEastAsia"/>
                <w:sz w:val="20"/>
                <w:szCs w:val="20"/>
              </w:rPr>
              <w:t>v rychle se rozvíjejících odvětví</w:t>
            </w:r>
            <w:r w:rsidRPr="2E1CA8BD" w:rsidR="0442184F">
              <w:rPr>
                <w:rFonts w:eastAsiaTheme="minorEastAsia"/>
                <w:sz w:val="20"/>
                <w:szCs w:val="20"/>
              </w:rPr>
              <w:t>ch</w:t>
            </w:r>
            <w:r w:rsidRPr="2E1CA8BD" w:rsidR="47F4B55D">
              <w:rPr>
                <w:rFonts w:eastAsiaTheme="minorEastAsia"/>
                <w:sz w:val="20"/>
                <w:szCs w:val="20"/>
              </w:rPr>
              <w:t xml:space="preserve"> s vysokou přidanou hodnotou a odvětví</w:t>
            </w:r>
            <w:r w:rsidRPr="2E1CA8BD" w:rsidR="5C727FB5">
              <w:rPr>
                <w:rFonts w:eastAsiaTheme="minorEastAsia"/>
                <w:sz w:val="20"/>
                <w:szCs w:val="20"/>
              </w:rPr>
              <w:t>ch</w:t>
            </w:r>
            <w:r w:rsidRPr="2E1CA8BD" w:rsidR="47F4B55D">
              <w:rPr>
                <w:rFonts w:eastAsiaTheme="minorEastAsia"/>
                <w:sz w:val="20"/>
                <w:szCs w:val="20"/>
              </w:rPr>
              <w:t xml:space="preserve"> s významnou společenskou relevancí a nedostatkem kvalifikovaných pracovníků, které budou jako stanoveny jako prioritní na národní úrovni v konzultaci se sociálními partnery</w:t>
            </w:r>
            <w:r w:rsidRPr="2E1CA8BD">
              <w:rPr>
                <w:rFonts w:eastAsiaTheme="minorEastAsia"/>
                <w:sz w:val="20"/>
                <w:szCs w:val="20"/>
              </w:rPr>
              <w:t>;</w:t>
            </w:r>
          </w:p>
          <w:p w:rsidRPr="00807930" w:rsidR="650D267C" w:rsidP="2E1CA8BD" w:rsidRDefault="6ABD6DD4" w14:paraId="15DDCC61" w14:textId="357B1F85">
            <w:pPr>
              <w:pStyle w:val="Odstavecseseznamem"/>
              <w:numPr>
                <w:ilvl w:val="0"/>
                <w:numId w:val="20"/>
              </w:numPr>
              <w:jc w:val="both"/>
              <w:rPr>
                <w:rFonts w:eastAsiaTheme="minorEastAsia"/>
                <w:sz w:val="20"/>
                <w:szCs w:val="20"/>
              </w:rPr>
            </w:pPr>
            <w:r w:rsidRPr="2E1CA8BD">
              <w:rPr>
                <w:rFonts w:eastAsiaTheme="minorEastAsia"/>
                <w:sz w:val="20"/>
                <w:szCs w:val="20"/>
              </w:rPr>
              <w:t>příprava a rozvoj studijních programů profesního profilu orientovaných na potřeby trhu práce</w:t>
            </w:r>
            <w:r w:rsidRPr="2E1CA8BD" w:rsidR="5A2E9DEA">
              <w:rPr>
                <w:rFonts w:eastAsiaTheme="minorEastAsia"/>
                <w:sz w:val="20"/>
                <w:szCs w:val="20"/>
              </w:rPr>
              <w:t xml:space="preserve"> a zahrnujících významný podíl praktické výuky</w:t>
            </w:r>
            <w:r w:rsidRPr="2E1CA8BD">
              <w:rPr>
                <w:rFonts w:eastAsiaTheme="minorEastAsia"/>
                <w:sz w:val="20"/>
                <w:szCs w:val="20"/>
              </w:rPr>
              <w:t>.</w:t>
            </w:r>
          </w:p>
        </w:tc>
      </w:tr>
      <w:tr w:rsidR="650D267C" w:rsidTr="2E1CA8BD" w14:paraId="740485BA" w14:textId="77777777">
        <w:tc>
          <w:tcPr>
            <w:tcW w:w="3256" w:type="dxa"/>
          </w:tcPr>
          <w:p w:rsidR="650D267C" w:rsidP="2E1CA8BD" w:rsidRDefault="02D60482" w14:paraId="149947EF" w14:textId="186EFE12">
            <w:pPr>
              <w:rPr>
                <w:rFonts w:eastAsiaTheme="minorEastAsia"/>
                <w:sz w:val="20"/>
                <w:szCs w:val="20"/>
              </w:rPr>
            </w:pPr>
            <w:r w:rsidRPr="2E1CA8BD">
              <w:rPr>
                <w:rFonts w:eastAsiaTheme="minorEastAsia"/>
                <w:sz w:val="20"/>
                <w:szCs w:val="20"/>
              </w:rPr>
              <w:lastRenderedPageBreak/>
              <w:t>Implementace</w:t>
            </w:r>
          </w:p>
        </w:tc>
        <w:tc>
          <w:tcPr>
            <w:tcW w:w="6540" w:type="dxa"/>
          </w:tcPr>
          <w:p w:rsidRPr="00807930" w:rsidR="4AE8E2AD" w:rsidP="2E1CA8BD" w:rsidRDefault="04973152" w14:paraId="64052A44" w14:textId="611A9648">
            <w:pPr>
              <w:jc w:val="both"/>
              <w:rPr>
                <w:rFonts w:eastAsiaTheme="minorEastAsia"/>
                <w:sz w:val="20"/>
                <w:szCs w:val="20"/>
              </w:rPr>
            </w:pPr>
            <w:r w:rsidRPr="2E1CA8BD">
              <w:rPr>
                <w:rFonts w:eastAsiaTheme="minorEastAsia"/>
                <w:sz w:val="20"/>
                <w:szCs w:val="20"/>
              </w:rPr>
              <w:t xml:space="preserve">MŠMT </w:t>
            </w:r>
            <w:r w:rsidRPr="2E1CA8BD" w:rsidR="5BEE06D8">
              <w:rPr>
                <w:rFonts w:eastAsiaTheme="minorEastAsia"/>
                <w:sz w:val="20"/>
                <w:szCs w:val="20"/>
              </w:rPr>
              <w:t xml:space="preserve">vytvoří program </w:t>
            </w:r>
            <w:r w:rsidRPr="2E1CA8BD">
              <w:rPr>
                <w:rFonts w:eastAsiaTheme="minorEastAsia"/>
                <w:sz w:val="20"/>
                <w:szCs w:val="20"/>
              </w:rPr>
              <w:t>finančn</w:t>
            </w:r>
            <w:r w:rsidRPr="2E1CA8BD" w:rsidR="0C3ADD75">
              <w:rPr>
                <w:rFonts w:eastAsiaTheme="minorEastAsia"/>
                <w:sz w:val="20"/>
                <w:szCs w:val="20"/>
              </w:rPr>
              <w:t>í</w:t>
            </w:r>
            <w:r w:rsidRPr="2E1CA8BD">
              <w:rPr>
                <w:rFonts w:eastAsiaTheme="minorEastAsia"/>
                <w:sz w:val="20"/>
                <w:szCs w:val="20"/>
              </w:rPr>
              <w:t xml:space="preserve"> podpo</w:t>
            </w:r>
            <w:r w:rsidRPr="2E1CA8BD" w:rsidR="01DEAB98">
              <w:rPr>
                <w:rFonts w:eastAsiaTheme="minorEastAsia"/>
                <w:sz w:val="20"/>
                <w:szCs w:val="20"/>
              </w:rPr>
              <w:t xml:space="preserve">ry, v </w:t>
            </w:r>
            <w:proofErr w:type="gramStart"/>
            <w:r w:rsidRPr="2E1CA8BD" w:rsidR="01DEAB98">
              <w:rPr>
                <w:rFonts w:eastAsiaTheme="minorEastAsia"/>
                <w:sz w:val="20"/>
                <w:szCs w:val="20"/>
              </w:rPr>
              <w:t>rámci</w:t>
            </w:r>
            <w:proofErr w:type="gramEnd"/>
            <w:r w:rsidRPr="2E1CA8BD" w:rsidR="01DEAB98">
              <w:rPr>
                <w:rFonts w:eastAsiaTheme="minorEastAsia"/>
                <w:sz w:val="20"/>
                <w:szCs w:val="20"/>
              </w:rPr>
              <w:t xml:space="preserve"> kterého budou poskytnuty prostředky na realizaci vybraných projektů vysokých škol na základě předložených žádos</w:t>
            </w:r>
            <w:r w:rsidRPr="2E1CA8BD" w:rsidR="19718715">
              <w:rPr>
                <w:rFonts w:eastAsiaTheme="minorEastAsia"/>
                <w:sz w:val="20"/>
                <w:szCs w:val="20"/>
              </w:rPr>
              <w:t>tí. Administrace programu, stejně jako hodnocení a kontrola projektů, budou zajištěny v r</w:t>
            </w:r>
            <w:r w:rsidRPr="2E1CA8BD" w:rsidR="28E65ED7">
              <w:rPr>
                <w:rFonts w:eastAsiaTheme="minorEastAsia"/>
                <w:sz w:val="20"/>
                <w:szCs w:val="20"/>
              </w:rPr>
              <w:t>ámci stávajících kapacit úřadu.</w:t>
            </w:r>
          </w:p>
        </w:tc>
      </w:tr>
      <w:tr w:rsidR="650D267C" w:rsidTr="2E1CA8BD" w14:paraId="6F1D1513" w14:textId="77777777">
        <w:trPr>
          <w:trHeight w:val="750"/>
        </w:trPr>
        <w:tc>
          <w:tcPr>
            <w:tcW w:w="3256" w:type="dxa"/>
          </w:tcPr>
          <w:p w:rsidR="650D267C" w:rsidP="2E1CA8BD" w:rsidRDefault="14FDA434" w14:paraId="338A03E8" w14:textId="5DEFB0E5">
            <w:pPr>
              <w:rPr>
                <w:rFonts w:eastAsiaTheme="minorEastAsia"/>
                <w:sz w:val="20"/>
                <w:szCs w:val="20"/>
              </w:rPr>
            </w:pPr>
            <w:r w:rsidRPr="2E1CA8BD">
              <w:rPr>
                <w:rFonts w:eastAsiaTheme="minorEastAsia"/>
                <w:sz w:val="20"/>
                <w:szCs w:val="20"/>
              </w:rPr>
              <w:t xml:space="preserve">Spolupráce </w:t>
            </w:r>
            <w:r w:rsidRPr="2E1CA8BD" w:rsidR="00967A3F">
              <w:rPr>
                <w:rFonts w:eastAsiaTheme="minorEastAsia"/>
                <w:sz w:val="20"/>
                <w:szCs w:val="20"/>
              </w:rPr>
              <w:t>a </w:t>
            </w:r>
            <w:r w:rsidRPr="2E1CA8BD">
              <w:rPr>
                <w:rFonts w:eastAsiaTheme="minorEastAsia"/>
                <w:sz w:val="20"/>
                <w:szCs w:val="20"/>
              </w:rPr>
              <w:t>zapojení zúčastněných stran</w:t>
            </w:r>
          </w:p>
        </w:tc>
        <w:tc>
          <w:tcPr>
            <w:tcW w:w="6540" w:type="dxa"/>
          </w:tcPr>
          <w:p w:rsidRPr="00807930" w:rsidR="5C1042A7" w:rsidP="2E1CA8BD" w:rsidRDefault="4FBF99A4" w14:paraId="503529C0" w14:textId="314BA384">
            <w:pPr>
              <w:jc w:val="both"/>
              <w:rPr>
                <w:rFonts w:eastAsiaTheme="minorEastAsia"/>
                <w:sz w:val="20"/>
                <w:szCs w:val="20"/>
              </w:rPr>
            </w:pPr>
            <w:r w:rsidRPr="2E1CA8BD">
              <w:rPr>
                <w:rFonts w:eastAsiaTheme="minorEastAsia"/>
                <w:sz w:val="20"/>
                <w:szCs w:val="20"/>
              </w:rPr>
              <w:t xml:space="preserve">Klíčovým partnerem jsou samotné vysoké školy, které budou </w:t>
            </w:r>
            <w:r w:rsidRPr="2E1CA8BD" w:rsidR="66C46162">
              <w:rPr>
                <w:rFonts w:eastAsiaTheme="minorEastAsia"/>
                <w:sz w:val="20"/>
                <w:szCs w:val="20"/>
              </w:rPr>
              <w:t xml:space="preserve">reformu </w:t>
            </w:r>
            <w:r w:rsidRPr="2E1CA8BD">
              <w:rPr>
                <w:rFonts w:eastAsiaTheme="minorEastAsia"/>
                <w:sz w:val="20"/>
                <w:szCs w:val="20"/>
              </w:rPr>
              <w:t xml:space="preserve">přímo </w:t>
            </w:r>
            <w:r w:rsidRPr="2E1CA8BD" w:rsidR="7A042ED6">
              <w:rPr>
                <w:rFonts w:eastAsiaTheme="minorEastAsia"/>
                <w:sz w:val="20"/>
                <w:szCs w:val="20"/>
              </w:rPr>
              <w:t>im</w:t>
            </w:r>
            <w:r w:rsidR="0089797E">
              <w:rPr>
                <w:rFonts w:eastAsiaTheme="minorEastAsia"/>
                <w:sz w:val="20"/>
                <w:szCs w:val="20"/>
              </w:rPr>
              <w:t>p</w:t>
            </w:r>
            <w:r w:rsidRPr="2E1CA8BD" w:rsidR="7A042ED6">
              <w:rPr>
                <w:rFonts w:eastAsiaTheme="minorEastAsia"/>
                <w:sz w:val="20"/>
                <w:szCs w:val="20"/>
              </w:rPr>
              <w:t>lementovat</w:t>
            </w:r>
            <w:r w:rsidRPr="2E1CA8BD">
              <w:rPr>
                <w:rFonts w:eastAsiaTheme="minorEastAsia"/>
                <w:sz w:val="20"/>
                <w:szCs w:val="20"/>
              </w:rPr>
              <w:t>.</w:t>
            </w:r>
            <w:r w:rsidRPr="2E1CA8BD" w:rsidR="63BD4209">
              <w:rPr>
                <w:rFonts w:eastAsiaTheme="minorEastAsia"/>
                <w:sz w:val="20"/>
                <w:szCs w:val="20"/>
              </w:rPr>
              <w:t xml:space="preserve"> Nastavení </w:t>
            </w:r>
            <w:r w:rsidRPr="2E1CA8BD" w:rsidR="5020A487">
              <w:rPr>
                <w:rFonts w:eastAsiaTheme="minorEastAsia"/>
                <w:sz w:val="20"/>
                <w:szCs w:val="20"/>
              </w:rPr>
              <w:t xml:space="preserve">intervence </w:t>
            </w:r>
            <w:r w:rsidRPr="2E1CA8BD" w:rsidR="63BD4209">
              <w:rPr>
                <w:rFonts w:eastAsiaTheme="minorEastAsia"/>
                <w:sz w:val="20"/>
                <w:szCs w:val="20"/>
              </w:rPr>
              <w:t xml:space="preserve">respektuje autonomii vysokých škol a předpokládá, že </w:t>
            </w:r>
            <w:r w:rsidRPr="2E1CA8BD" w:rsidR="2A9C924E">
              <w:rPr>
                <w:rFonts w:eastAsiaTheme="minorEastAsia"/>
                <w:sz w:val="20"/>
                <w:szCs w:val="20"/>
              </w:rPr>
              <w:t xml:space="preserve">konkrétní rozsah a zaměření aktivit jednotlivých institucí bude přizpůsobeno jejich profilu a potřebám, a </w:t>
            </w:r>
            <w:r w:rsidRPr="2E1CA8BD" w:rsidR="1916AFCC">
              <w:rPr>
                <w:rFonts w:eastAsiaTheme="minorEastAsia"/>
                <w:sz w:val="20"/>
                <w:szCs w:val="20"/>
              </w:rPr>
              <w:t xml:space="preserve">to zejména s ohledem na </w:t>
            </w:r>
            <w:r w:rsidRPr="2E1CA8BD" w:rsidR="1A000A0D">
              <w:rPr>
                <w:rFonts w:eastAsiaTheme="minorEastAsia"/>
                <w:sz w:val="20"/>
                <w:szCs w:val="20"/>
              </w:rPr>
              <w:t>charakter jejich vzdělávací nabídky a relevanci studijních programů pro potřeby trhu práce.</w:t>
            </w:r>
          </w:p>
          <w:p w:rsidRPr="00807930" w:rsidR="5C1042A7" w:rsidP="2E1CA8BD" w:rsidRDefault="5C1042A7" w14:paraId="506779D0" w14:textId="7BB48963">
            <w:pPr>
              <w:jc w:val="both"/>
              <w:rPr>
                <w:rFonts w:eastAsiaTheme="minorEastAsia"/>
                <w:sz w:val="20"/>
                <w:szCs w:val="20"/>
              </w:rPr>
            </w:pPr>
          </w:p>
          <w:p w:rsidRPr="00807930" w:rsidR="5C1042A7" w:rsidP="2E1CA8BD" w:rsidRDefault="1A000A0D" w14:paraId="5ECA87E9" w14:textId="787B1F03">
            <w:pPr>
              <w:jc w:val="both"/>
              <w:rPr>
                <w:rFonts w:eastAsiaTheme="minorEastAsia"/>
                <w:sz w:val="20"/>
                <w:szCs w:val="20"/>
              </w:rPr>
            </w:pPr>
            <w:r w:rsidRPr="2E1CA8BD">
              <w:rPr>
                <w:rFonts w:eastAsiaTheme="minorEastAsia"/>
                <w:sz w:val="20"/>
                <w:szCs w:val="20"/>
              </w:rPr>
              <w:t>Druhou skupinu aktérů významně zapojen</w:t>
            </w:r>
            <w:r w:rsidRPr="2E1CA8BD" w:rsidR="200CBF35">
              <w:rPr>
                <w:rFonts w:eastAsiaTheme="minorEastAsia"/>
                <w:sz w:val="20"/>
                <w:szCs w:val="20"/>
              </w:rPr>
              <w:t>ou</w:t>
            </w:r>
            <w:r w:rsidRPr="2E1CA8BD">
              <w:rPr>
                <w:rFonts w:eastAsiaTheme="minorEastAsia"/>
                <w:sz w:val="20"/>
                <w:szCs w:val="20"/>
              </w:rPr>
              <w:t xml:space="preserve"> do implementace</w:t>
            </w:r>
            <w:r w:rsidRPr="2E1CA8BD" w:rsidR="02EE0474">
              <w:rPr>
                <w:rFonts w:eastAsiaTheme="minorEastAsia"/>
                <w:sz w:val="20"/>
                <w:szCs w:val="20"/>
              </w:rPr>
              <w:t xml:space="preserve"> reformy</w:t>
            </w:r>
            <w:r w:rsidRPr="2E1CA8BD">
              <w:rPr>
                <w:rFonts w:eastAsiaTheme="minorEastAsia"/>
                <w:sz w:val="20"/>
                <w:szCs w:val="20"/>
              </w:rPr>
              <w:t xml:space="preserve"> představují zaměstnavatelé a další sociální partneři. </w:t>
            </w:r>
            <w:r w:rsidRPr="2E1CA8BD" w:rsidR="7B4CD351">
              <w:rPr>
                <w:rFonts w:eastAsiaTheme="minorEastAsia"/>
                <w:sz w:val="20"/>
                <w:szCs w:val="20"/>
              </w:rPr>
              <w:t>V konzultaci s nimi</w:t>
            </w:r>
            <w:r w:rsidRPr="2E1CA8BD" w:rsidR="7C19C838">
              <w:rPr>
                <w:rFonts w:eastAsiaTheme="minorEastAsia"/>
                <w:sz w:val="20"/>
                <w:szCs w:val="20"/>
              </w:rPr>
              <w:t xml:space="preserve"> a na základě relevantních ekonomických dat</w:t>
            </w:r>
            <w:r w:rsidRPr="2E1CA8BD" w:rsidR="7B4CD351">
              <w:rPr>
                <w:rFonts w:eastAsiaTheme="minorEastAsia"/>
                <w:sz w:val="20"/>
                <w:szCs w:val="20"/>
              </w:rPr>
              <w:t xml:space="preserve"> bude na národní úrovni stanoven okruh </w:t>
            </w:r>
            <w:r w:rsidRPr="2E1CA8BD" w:rsidR="130587CB">
              <w:rPr>
                <w:rFonts w:eastAsiaTheme="minorEastAsia"/>
                <w:sz w:val="20"/>
                <w:szCs w:val="20"/>
              </w:rPr>
              <w:t xml:space="preserve">prioritních rychle se rozvíjejících odvětví s vysokou přidanou hodnotou a odvětví s významnou společenskou relevancí a nedostatkem kvalifikovaných pracovníků, </w:t>
            </w:r>
            <w:r w:rsidRPr="2E1CA8BD" w:rsidR="4435AE1C">
              <w:rPr>
                <w:rFonts w:eastAsiaTheme="minorEastAsia"/>
                <w:sz w:val="20"/>
                <w:szCs w:val="20"/>
              </w:rPr>
              <w:t xml:space="preserve">do kterých budou soustředěny </w:t>
            </w:r>
            <w:r w:rsidRPr="2E1CA8BD" w:rsidR="3D0E11E3">
              <w:rPr>
                <w:rFonts w:eastAsiaTheme="minorEastAsia"/>
                <w:sz w:val="20"/>
                <w:szCs w:val="20"/>
              </w:rPr>
              <w:t>příslušné intervence.</w:t>
            </w:r>
          </w:p>
          <w:p w:rsidRPr="00807930" w:rsidR="5C1042A7" w:rsidP="2E1CA8BD" w:rsidRDefault="5C1042A7" w14:paraId="0C001145" w14:textId="3BB0747D">
            <w:pPr>
              <w:jc w:val="both"/>
              <w:rPr>
                <w:rFonts w:eastAsiaTheme="minorEastAsia"/>
                <w:sz w:val="20"/>
                <w:szCs w:val="20"/>
              </w:rPr>
            </w:pPr>
          </w:p>
          <w:p w:rsidRPr="00807930" w:rsidR="5C1042A7" w:rsidP="2E1CA8BD" w:rsidRDefault="11686393" w14:paraId="29CEC2FC" w14:textId="0BBC04C4">
            <w:pPr>
              <w:jc w:val="both"/>
              <w:rPr>
                <w:rFonts w:eastAsiaTheme="minorEastAsia"/>
                <w:sz w:val="20"/>
                <w:szCs w:val="20"/>
              </w:rPr>
            </w:pPr>
            <w:r w:rsidRPr="2E1CA8BD">
              <w:rPr>
                <w:rFonts w:eastAsiaTheme="minorEastAsia"/>
                <w:sz w:val="20"/>
                <w:szCs w:val="20"/>
              </w:rPr>
              <w:t xml:space="preserve">Zapojení zaměstnavatelů a regionálních partnerů včetně samospráv je předpokládáno také v rámci implementace na úrovni jednotlivých vysokých škol. </w:t>
            </w:r>
            <w:r w:rsidRPr="2E1CA8BD" w:rsidR="7635FC4E">
              <w:rPr>
                <w:rFonts w:eastAsiaTheme="minorEastAsia"/>
                <w:sz w:val="20"/>
                <w:szCs w:val="20"/>
              </w:rPr>
              <w:t xml:space="preserve">Podmínkou pro čerpání prostředků na vytváření profesních studijních programů a </w:t>
            </w:r>
            <w:r w:rsidRPr="2E1CA8BD" w:rsidR="779A367C">
              <w:rPr>
                <w:rFonts w:eastAsiaTheme="minorEastAsia"/>
                <w:sz w:val="20"/>
                <w:szCs w:val="20"/>
              </w:rPr>
              <w:t xml:space="preserve">kurzů pro </w:t>
            </w:r>
            <w:proofErr w:type="spellStart"/>
            <w:r w:rsidRPr="2E1CA8BD" w:rsidR="779A367C">
              <w:rPr>
                <w:rFonts w:eastAsiaTheme="minorEastAsia"/>
                <w:sz w:val="20"/>
                <w:szCs w:val="20"/>
              </w:rPr>
              <w:t>reskilling</w:t>
            </w:r>
            <w:proofErr w:type="spellEnd"/>
            <w:r w:rsidRPr="2E1CA8BD" w:rsidR="779A367C">
              <w:rPr>
                <w:rFonts w:eastAsiaTheme="minorEastAsia"/>
                <w:sz w:val="20"/>
                <w:szCs w:val="20"/>
              </w:rPr>
              <w:t xml:space="preserve"> a </w:t>
            </w:r>
            <w:proofErr w:type="spellStart"/>
            <w:r w:rsidRPr="2E1CA8BD" w:rsidR="779A367C">
              <w:rPr>
                <w:rFonts w:eastAsiaTheme="minorEastAsia"/>
                <w:sz w:val="20"/>
                <w:szCs w:val="20"/>
              </w:rPr>
              <w:t>upskilling</w:t>
            </w:r>
            <w:proofErr w:type="spellEnd"/>
            <w:r w:rsidRPr="2E1CA8BD" w:rsidR="779A367C">
              <w:rPr>
                <w:rFonts w:eastAsiaTheme="minorEastAsia"/>
                <w:sz w:val="20"/>
                <w:szCs w:val="20"/>
              </w:rPr>
              <w:t xml:space="preserve"> pracovníků budou konzultace s těmito partnery</w:t>
            </w:r>
            <w:r w:rsidRPr="2E1CA8BD" w:rsidR="6A44B8BE">
              <w:rPr>
                <w:rFonts w:eastAsiaTheme="minorEastAsia"/>
                <w:sz w:val="20"/>
                <w:szCs w:val="20"/>
              </w:rPr>
              <w:t xml:space="preserve">. Spolupráce s praxí je ústřední podmínkou pro realizaci </w:t>
            </w:r>
            <w:r w:rsidRPr="2E1CA8BD" w:rsidR="6A44B8BE">
              <w:rPr>
                <w:rFonts w:eastAsiaTheme="minorEastAsia"/>
                <w:sz w:val="20"/>
                <w:szCs w:val="20"/>
              </w:rPr>
              <w:lastRenderedPageBreak/>
              <w:t>profesních studijních programů také dle</w:t>
            </w:r>
            <w:r w:rsidRPr="2E1CA8BD" w:rsidR="779A367C">
              <w:rPr>
                <w:rFonts w:eastAsiaTheme="minorEastAsia"/>
                <w:sz w:val="20"/>
                <w:szCs w:val="20"/>
              </w:rPr>
              <w:t xml:space="preserve"> Nařízení vlády č. 274/2016 Sb. o standardech pro akreditace ve vysokém školství. </w:t>
            </w:r>
          </w:p>
        </w:tc>
      </w:tr>
      <w:tr w:rsidR="650D267C" w:rsidTr="2E1CA8BD" w14:paraId="3EE585E4" w14:textId="77777777">
        <w:tc>
          <w:tcPr>
            <w:tcW w:w="3256" w:type="dxa"/>
          </w:tcPr>
          <w:p w:rsidR="650D267C" w:rsidP="2E1CA8BD" w:rsidRDefault="14FDA434" w14:paraId="7782E30F" w14:textId="73CEC693">
            <w:pPr>
              <w:rPr>
                <w:rFonts w:eastAsiaTheme="minorEastAsia"/>
                <w:sz w:val="20"/>
                <w:szCs w:val="20"/>
              </w:rPr>
            </w:pPr>
            <w:r w:rsidRPr="2E1CA8BD">
              <w:rPr>
                <w:rFonts w:eastAsiaTheme="minorEastAsia"/>
                <w:sz w:val="20"/>
                <w:szCs w:val="20"/>
              </w:rPr>
              <w:lastRenderedPageBreak/>
              <w:t xml:space="preserve">Překážky </w:t>
            </w:r>
            <w:r w:rsidRPr="2E1CA8BD" w:rsidR="00967A3F">
              <w:rPr>
                <w:rFonts w:eastAsiaTheme="minorEastAsia"/>
                <w:sz w:val="20"/>
                <w:szCs w:val="20"/>
              </w:rPr>
              <w:t>a </w:t>
            </w:r>
            <w:r w:rsidRPr="2E1CA8BD">
              <w:rPr>
                <w:rFonts w:eastAsiaTheme="minorEastAsia"/>
                <w:sz w:val="20"/>
                <w:szCs w:val="20"/>
              </w:rPr>
              <w:t>rizika</w:t>
            </w:r>
          </w:p>
        </w:tc>
        <w:tc>
          <w:tcPr>
            <w:tcW w:w="6540" w:type="dxa"/>
          </w:tcPr>
          <w:p w:rsidRPr="00807930" w:rsidR="17620DE1" w:rsidP="2E1CA8BD" w:rsidRDefault="2EA1EA47" w14:paraId="26D23B3F" w14:textId="212B65DE">
            <w:pPr>
              <w:jc w:val="both"/>
              <w:rPr>
                <w:rFonts w:eastAsiaTheme="minorEastAsia"/>
                <w:sz w:val="20"/>
                <w:szCs w:val="20"/>
              </w:rPr>
            </w:pPr>
            <w:r w:rsidRPr="2E1CA8BD">
              <w:rPr>
                <w:rFonts w:eastAsiaTheme="minorEastAsia"/>
                <w:sz w:val="20"/>
                <w:szCs w:val="20"/>
              </w:rPr>
              <w:t xml:space="preserve">Aktivity byly navrženy tak, aby je bylo možno realizovat ve stávajícím právním rámci </w:t>
            </w:r>
            <w:r w:rsidRPr="2E1CA8BD" w:rsidR="00967A3F">
              <w:rPr>
                <w:rFonts w:eastAsiaTheme="minorEastAsia"/>
                <w:sz w:val="20"/>
                <w:szCs w:val="20"/>
              </w:rPr>
              <w:t>a </w:t>
            </w:r>
            <w:r w:rsidRPr="2E1CA8BD">
              <w:rPr>
                <w:rFonts w:eastAsiaTheme="minorEastAsia"/>
                <w:sz w:val="20"/>
                <w:szCs w:val="20"/>
              </w:rPr>
              <w:t xml:space="preserve">tím byla </w:t>
            </w:r>
            <w:r w:rsidRPr="2E1CA8BD" w:rsidR="5158075A">
              <w:rPr>
                <w:rFonts w:eastAsiaTheme="minorEastAsia"/>
                <w:sz w:val="20"/>
                <w:szCs w:val="20"/>
              </w:rPr>
              <w:t xml:space="preserve">minimalizována vnější rizika. Potenciální překážkou by byla nízká ochota </w:t>
            </w:r>
            <w:r w:rsidRPr="2E1CA8BD" w:rsidR="055CD460">
              <w:rPr>
                <w:rFonts w:eastAsiaTheme="minorEastAsia"/>
                <w:sz w:val="20"/>
                <w:szCs w:val="20"/>
              </w:rPr>
              <w:t xml:space="preserve">vysokých škol </w:t>
            </w:r>
            <w:r w:rsidRPr="2E1CA8BD" w:rsidR="5158075A">
              <w:rPr>
                <w:rFonts w:eastAsiaTheme="minorEastAsia"/>
                <w:sz w:val="20"/>
                <w:szCs w:val="20"/>
              </w:rPr>
              <w:t xml:space="preserve">zapojit se do implementace </w:t>
            </w:r>
            <w:r w:rsidRPr="2E1CA8BD" w:rsidR="334D3A55">
              <w:rPr>
                <w:rFonts w:eastAsiaTheme="minorEastAsia"/>
                <w:sz w:val="20"/>
                <w:szCs w:val="20"/>
              </w:rPr>
              <w:t xml:space="preserve">aktivit, pokud by administrativní náklady spojené </w:t>
            </w:r>
            <w:r w:rsidRPr="2E1CA8BD" w:rsidR="00967A3F">
              <w:rPr>
                <w:rFonts w:eastAsiaTheme="minorEastAsia"/>
                <w:sz w:val="20"/>
                <w:szCs w:val="20"/>
              </w:rPr>
              <w:t>s </w:t>
            </w:r>
            <w:r w:rsidRPr="2E1CA8BD" w:rsidR="334D3A55">
              <w:rPr>
                <w:rFonts w:eastAsiaTheme="minorEastAsia"/>
                <w:sz w:val="20"/>
                <w:szCs w:val="20"/>
              </w:rPr>
              <w:t xml:space="preserve">účastí </w:t>
            </w:r>
            <w:r w:rsidRPr="2E1CA8BD" w:rsidR="00967A3F">
              <w:rPr>
                <w:rFonts w:eastAsiaTheme="minorEastAsia"/>
                <w:sz w:val="20"/>
                <w:szCs w:val="20"/>
              </w:rPr>
              <w:t>v </w:t>
            </w:r>
            <w:r w:rsidRPr="2E1CA8BD" w:rsidR="334D3A55">
              <w:rPr>
                <w:rFonts w:eastAsiaTheme="minorEastAsia"/>
                <w:sz w:val="20"/>
                <w:szCs w:val="20"/>
              </w:rPr>
              <w:t>program</w:t>
            </w:r>
            <w:r w:rsidRPr="2E1CA8BD" w:rsidR="1D2BCF3B">
              <w:rPr>
                <w:rFonts w:eastAsiaTheme="minorEastAsia"/>
                <w:sz w:val="20"/>
                <w:szCs w:val="20"/>
              </w:rPr>
              <w:t>u byly příliš vysoké. Považujeme pro</w:t>
            </w:r>
            <w:r w:rsidRPr="2E1CA8BD" w:rsidR="7861691B">
              <w:rPr>
                <w:rFonts w:eastAsiaTheme="minorEastAsia"/>
                <w:sz w:val="20"/>
                <w:szCs w:val="20"/>
              </w:rPr>
              <w:t xml:space="preserve">to za důležité mechanismus financování </w:t>
            </w:r>
            <w:r w:rsidRPr="2E1CA8BD" w:rsidR="00967A3F">
              <w:rPr>
                <w:rFonts w:eastAsiaTheme="minorEastAsia"/>
                <w:sz w:val="20"/>
                <w:szCs w:val="20"/>
              </w:rPr>
              <w:t>a </w:t>
            </w:r>
            <w:r w:rsidRPr="2E1CA8BD" w:rsidR="7861691B">
              <w:rPr>
                <w:rFonts w:eastAsiaTheme="minorEastAsia"/>
                <w:sz w:val="20"/>
                <w:szCs w:val="20"/>
              </w:rPr>
              <w:t xml:space="preserve">podmínky podpory nastavit dostatečně flexibilně </w:t>
            </w:r>
            <w:r w:rsidRPr="2E1CA8BD" w:rsidR="00967A3F">
              <w:rPr>
                <w:rFonts w:eastAsiaTheme="minorEastAsia"/>
                <w:sz w:val="20"/>
                <w:szCs w:val="20"/>
              </w:rPr>
              <w:t>a s </w:t>
            </w:r>
            <w:r w:rsidRPr="2E1CA8BD" w:rsidR="2AB89591">
              <w:rPr>
                <w:rFonts w:eastAsiaTheme="minorEastAsia"/>
                <w:sz w:val="20"/>
                <w:szCs w:val="20"/>
              </w:rPr>
              <w:t>co nejnižší</w:t>
            </w:r>
            <w:r w:rsidRPr="2E1CA8BD" w:rsidR="7861691B">
              <w:rPr>
                <w:rFonts w:eastAsiaTheme="minorEastAsia"/>
                <w:sz w:val="20"/>
                <w:szCs w:val="20"/>
              </w:rPr>
              <w:t xml:space="preserve"> administrativní zátěží na straně příjemců.</w:t>
            </w:r>
          </w:p>
        </w:tc>
      </w:tr>
      <w:tr w:rsidR="650D267C" w:rsidTr="2E1CA8BD" w14:paraId="56420EF3" w14:textId="77777777">
        <w:tc>
          <w:tcPr>
            <w:tcW w:w="3256" w:type="dxa"/>
          </w:tcPr>
          <w:p w:rsidR="650D267C" w:rsidP="2E1CA8BD" w:rsidRDefault="14FDA434" w14:paraId="02D9B2B6" w14:textId="7CEA98CC">
            <w:pPr>
              <w:rPr>
                <w:rFonts w:eastAsiaTheme="minorEastAsia"/>
                <w:sz w:val="20"/>
                <w:szCs w:val="20"/>
              </w:rPr>
            </w:pPr>
            <w:r w:rsidRPr="2E1CA8BD">
              <w:rPr>
                <w:rFonts w:eastAsiaTheme="minorEastAsia"/>
                <w:sz w:val="20"/>
                <w:szCs w:val="20"/>
              </w:rPr>
              <w:t xml:space="preserve">Cílové skupiny populace </w:t>
            </w:r>
            <w:r w:rsidRPr="2E1CA8BD" w:rsidR="00967A3F">
              <w:rPr>
                <w:rFonts w:eastAsiaTheme="minorEastAsia"/>
                <w:sz w:val="20"/>
                <w:szCs w:val="20"/>
              </w:rPr>
              <w:t>a </w:t>
            </w:r>
            <w:r w:rsidRPr="2E1CA8BD">
              <w:rPr>
                <w:rFonts w:eastAsiaTheme="minorEastAsia"/>
                <w:sz w:val="20"/>
                <w:szCs w:val="20"/>
              </w:rPr>
              <w:t>ekonomické subjekty</w:t>
            </w:r>
          </w:p>
        </w:tc>
        <w:tc>
          <w:tcPr>
            <w:tcW w:w="6540" w:type="dxa"/>
          </w:tcPr>
          <w:p w:rsidRPr="00807930" w:rsidR="6C38ADE6" w:rsidP="2E1CA8BD" w:rsidRDefault="314F6D2B" w14:paraId="4BEE9F00" w14:textId="2B2D4965">
            <w:pPr>
              <w:jc w:val="both"/>
              <w:rPr>
                <w:rFonts w:eastAsiaTheme="minorEastAsia"/>
                <w:sz w:val="20"/>
                <w:szCs w:val="20"/>
              </w:rPr>
            </w:pPr>
            <w:r w:rsidRPr="2E1CA8BD">
              <w:rPr>
                <w:rFonts w:eastAsiaTheme="minorEastAsia"/>
                <w:sz w:val="20"/>
                <w:szCs w:val="20"/>
              </w:rPr>
              <w:t>I</w:t>
            </w:r>
            <w:r w:rsidRPr="2E1CA8BD" w:rsidR="66C95067">
              <w:rPr>
                <w:rFonts w:eastAsiaTheme="minorEastAsia"/>
                <w:sz w:val="20"/>
                <w:szCs w:val="20"/>
              </w:rPr>
              <w:t>ntervenc</w:t>
            </w:r>
            <w:r w:rsidRPr="2E1CA8BD" w:rsidR="2432269C">
              <w:rPr>
                <w:rFonts w:eastAsiaTheme="minorEastAsia"/>
                <w:sz w:val="20"/>
                <w:szCs w:val="20"/>
              </w:rPr>
              <w:t>e</w:t>
            </w:r>
            <w:r w:rsidRPr="2E1CA8BD" w:rsidR="66C95067">
              <w:rPr>
                <w:rFonts w:eastAsiaTheme="minorEastAsia"/>
                <w:sz w:val="20"/>
                <w:szCs w:val="20"/>
              </w:rPr>
              <w:t xml:space="preserve"> na vysokých školách bud</w:t>
            </w:r>
            <w:r w:rsidRPr="2E1CA8BD" w:rsidR="4D3BA759">
              <w:rPr>
                <w:rFonts w:eastAsiaTheme="minorEastAsia"/>
                <w:sz w:val="20"/>
                <w:szCs w:val="20"/>
              </w:rPr>
              <w:t>ou mít</w:t>
            </w:r>
            <w:r w:rsidRPr="2E1CA8BD" w:rsidR="67C4603A">
              <w:rPr>
                <w:rFonts w:eastAsiaTheme="minorEastAsia"/>
                <w:sz w:val="20"/>
                <w:szCs w:val="20"/>
              </w:rPr>
              <w:t xml:space="preserve"> přímý dopad na současné </w:t>
            </w:r>
            <w:r w:rsidRPr="2E1CA8BD" w:rsidR="00967A3F">
              <w:rPr>
                <w:rFonts w:eastAsiaTheme="minorEastAsia"/>
                <w:sz w:val="20"/>
                <w:szCs w:val="20"/>
              </w:rPr>
              <w:t>a </w:t>
            </w:r>
            <w:r w:rsidRPr="2E1CA8BD" w:rsidR="67C4603A">
              <w:rPr>
                <w:rFonts w:eastAsiaTheme="minorEastAsia"/>
                <w:sz w:val="20"/>
                <w:szCs w:val="20"/>
              </w:rPr>
              <w:t>budoucí studující</w:t>
            </w:r>
            <w:r w:rsidRPr="2E1CA8BD" w:rsidR="1ABF6378">
              <w:rPr>
                <w:rFonts w:eastAsiaTheme="minorEastAsia"/>
                <w:sz w:val="20"/>
                <w:szCs w:val="20"/>
              </w:rPr>
              <w:t xml:space="preserve"> na vysokých školách</w:t>
            </w:r>
            <w:r w:rsidRPr="2E1CA8BD" w:rsidR="67C4603A">
              <w:rPr>
                <w:rFonts w:eastAsiaTheme="minorEastAsia"/>
                <w:sz w:val="20"/>
                <w:szCs w:val="20"/>
              </w:rPr>
              <w:t xml:space="preserve"> </w:t>
            </w:r>
            <w:r w:rsidRPr="2E1CA8BD" w:rsidR="00967A3F">
              <w:rPr>
                <w:rFonts w:eastAsiaTheme="minorEastAsia"/>
                <w:sz w:val="20"/>
                <w:szCs w:val="20"/>
              </w:rPr>
              <w:t>a </w:t>
            </w:r>
            <w:r w:rsidRPr="2E1CA8BD" w:rsidR="67C4603A">
              <w:rPr>
                <w:rFonts w:eastAsiaTheme="minorEastAsia"/>
                <w:sz w:val="20"/>
                <w:szCs w:val="20"/>
              </w:rPr>
              <w:t xml:space="preserve">účastníky </w:t>
            </w:r>
            <w:r w:rsidRPr="2E1CA8BD" w:rsidR="6DAE2446">
              <w:rPr>
                <w:rFonts w:eastAsiaTheme="minorEastAsia"/>
                <w:sz w:val="20"/>
                <w:szCs w:val="20"/>
              </w:rPr>
              <w:t>kurzů</w:t>
            </w:r>
            <w:r w:rsidRPr="2E1CA8BD" w:rsidR="6635DCF7">
              <w:rPr>
                <w:rFonts w:eastAsiaTheme="minorEastAsia"/>
                <w:sz w:val="20"/>
                <w:szCs w:val="20"/>
              </w:rPr>
              <w:t>.</w:t>
            </w:r>
            <w:r w:rsidRPr="2E1CA8BD" w:rsidR="00967A3F">
              <w:rPr>
                <w:rFonts w:eastAsiaTheme="minorEastAsia"/>
                <w:sz w:val="20"/>
                <w:szCs w:val="20"/>
              </w:rPr>
              <w:t xml:space="preserve"> </w:t>
            </w:r>
            <w:r w:rsidRPr="2E1CA8BD" w:rsidR="6635DCF7">
              <w:rPr>
                <w:rFonts w:eastAsiaTheme="minorEastAsia"/>
                <w:sz w:val="20"/>
                <w:szCs w:val="20"/>
              </w:rPr>
              <w:t xml:space="preserve">Nepřímé dopady reforma přinese pro zaměstnavatele, </w:t>
            </w:r>
            <w:r w:rsidRPr="2E1CA8BD" w:rsidR="00967A3F">
              <w:rPr>
                <w:rFonts w:eastAsiaTheme="minorEastAsia"/>
                <w:sz w:val="20"/>
                <w:szCs w:val="20"/>
              </w:rPr>
              <w:t>a </w:t>
            </w:r>
            <w:r w:rsidRPr="2E1CA8BD" w:rsidR="6635DCF7">
              <w:rPr>
                <w:rFonts w:eastAsiaTheme="minorEastAsia"/>
                <w:sz w:val="20"/>
                <w:szCs w:val="20"/>
              </w:rPr>
              <w:t xml:space="preserve">to zejména </w:t>
            </w:r>
            <w:r w:rsidRPr="2E1CA8BD" w:rsidR="00967A3F">
              <w:rPr>
                <w:rFonts w:eastAsiaTheme="minorEastAsia"/>
                <w:sz w:val="20"/>
                <w:szCs w:val="20"/>
              </w:rPr>
              <w:t>v </w:t>
            </w:r>
            <w:r w:rsidRPr="2E1CA8BD" w:rsidR="6635DCF7">
              <w:rPr>
                <w:rFonts w:eastAsiaTheme="minorEastAsia"/>
                <w:sz w:val="20"/>
                <w:szCs w:val="20"/>
              </w:rPr>
              <w:t xml:space="preserve">dynamicky se rozvíjejících odvětvích, které se </w:t>
            </w:r>
            <w:r w:rsidRPr="2E1CA8BD" w:rsidR="00967A3F">
              <w:rPr>
                <w:rFonts w:eastAsiaTheme="minorEastAsia"/>
                <w:sz w:val="20"/>
                <w:szCs w:val="20"/>
              </w:rPr>
              <w:t>v </w:t>
            </w:r>
            <w:r w:rsidRPr="2E1CA8BD" w:rsidR="6635DCF7">
              <w:rPr>
                <w:rFonts w:eastAsiaTheme="minorEastAsia"/>
                <w:sz w:val="20"/>
                <w:szCs w:val="20"/>
              </w:rPr>
              <w:t xml:space="preserve">současnosti potýkají </w:t>
            </w:r>
            <w:r w:rsidRPr="2E1CA8BD" w:rsidR="00967A3F">
              <w:rPr>
                <w:rFonts w:eastAsiaTheme="minorEastAsia"/>
                <w:sz w:val="20"/>
                <w:szCs w:val="20"/>
              </w:rPr>
              <w:t>s </w:t>
            </w:r>
            <w:r w:rsidRPr="2E1CA8BD" w:rsidR="6635DCF7">
              <w:rPr>
                <w:rFonts w:eastAsiaTheme="minorEastAsia"/>
                <w:sz w:val="20"/>
                <w:szCs w:val="20"/>
              </w:rPr>
              <w:t>nedostatkem vysoce kvalifikované pracovní síly.</w:t>
            </w:r>
          </w:p>
        </w:tc>
      </w:tr>
      <w:tr w:rsidR="650D267C" w:rsidTr="2E1CA8BD" w14:paraId="5308557E" w14:textId="77777777">
        <w:tc>
          <w:tcPr>
            <w:tcW w:w="3256" w:type="dxa"/>
          </w:tcPr>
          <w:p w:rsidR="650D267C" w:rsidP="2E1CA8BD" w:rsidRDefault="14FDA434" w14:paraId="4BC20E19" w14:textId="0C81BDF8">
            <w:pPr>
              <w:rPr>
                <w:rFonts w:eastAsiaTheme="minorEastAsia"/>
                <w:sz w:val="20"/>
                <w:szCs w:val="20"/>
              </w:rPr>
            </w:pPr>
            <w:r w:rsidRPr="2E1CA8BD">
              <w:rPr>
                <w:rFonts w:eastAsiaTheme="minorEastAsia"/>
                <w:sz w:val="20"/>
                <w:szCs w:val="20"/>
              </w:rPr>
              <w:t>Souhrnné náklady realizace financované z RRF za celé období</w:t>
            </w:r>
          </w:p>
        </w:tc>
        <w:tc>
          <w:tcPr>
            <w:tcW w:w="6540" w:type="dxa"/>
          </w:tcPr>
          <w:p w:rsidRPr="00807930" w:rsidR="3D8D2422" w:rsidP="2E1CA8BD" w:rsidRDefault="45143778" w14:paraId="4C2AC2AB" w14:textId="20898CA0">
            <w:pPr>
              <w:jc w:val="both"/>
              <w:rPr>
                <w:rFonts w:eastAsiaTheme="minorEastAsia"/>
                <w:b/>
                <w:bCs/>
                <w:sz w:val="20"/>
                <w:szCs w:val="20"/>
              </w:rPr>
            </w:pPr>
            <w:r w:rsidRPr="2E1CA8BD">
              <w:rPr>
                <w:rFonts w:eastAsiaTheme="minorEastAsia"/>
                <w:b/>
                <w:bCs/>
                <w:sz w:val="20"/>
                <w:szCs w:val="20"/>
              </w:rPr>
              <w:t>3</w:t>
            </w:r>
            <w:r w:rsidRPr="2E1CA8BD" w:rsidR="43B95B1C">
              <w:rPr>
                <w:rFonts w:eastAsiaTheme="minorEastAsia"/>
                <w:b/>
                <w:bCs/>
                <w:sz w:val="20"/>
                <w:szCs w:val="20"/>
              </w:rPr>
              <w:t xml:space="preserve"> </w:t>
            </w:r>
            <w:r w:rsidRPr="2E1CA8BD" w:rsidR="2D088BE6">
              <w:rPr>
                <w:rFonts w:eastAsiaTheme="minorEastAsia"/>
                <w:b/>
                <w:bCs/>
                <w:sz w:val="20"/>
                <w:szCs w:val="20"/>
              </w:rPr>
              <w:t>0</w:t>
            </w:r>
            <w:r w:rsidRPr="2E1CA8BD" w:rsidR="43B95B1C">
              <w:rPr>
                <w:rFonts w:eastAsiaTheme="minorEastAsia"/>
                <w:b/>
                <w:bCs/>
                <w:sz w:val="20"/>
                <w:szCs w:val="20"/>
              </w:rPr>
              <w:t>00 000 000</w:t>
            </w:r>
            <w:r w:rsidRPr="2E1CA8BD">
              <w:rPr>
                <w:rFonts w:eastAsiaTheme="minorEastAsia"/>
                <w:b/>
                <w:bCs/>
                <w:sz w:val="20"/>
                <w:szCs w:val="20"/>
              </w:rPr>
              <w:t xml:space="preserve"> </w:t>
            </w:r>
            <w:r w:rsidRPr="2E1CA8BD" w:rsidR="389D3E61">
              <w:rPr>
                <w:rFonts w:eastAsiaTheme="minorEastAsia"/>
                <w:b/>
                <w:bCs/>
                <w:sz w:val="20"/>
                <w:szCs w:val="20"/>
              </w:rPr>
              <w:t>CZK</w:t>
            </w:r>
          </w:p>
        </w:tc>
      </w:tr>
      <w:tr w:rsidR="650D267C" w:rsidTr="2E1CA8BD" w14:paraId="166DBF89" w14:textId="77777777">
        <w:tc>
          <w:tcPr>
            <w:tcW w:w="3256" w:type="dxa"/>
          </w:tcPr>
          <w:p w:rsidR="650D267C" w:rsidP="2E1CA8BD" w:rsidRDefault="14FDA434" w14:paraId="6DB955F4" w14:textId="7FAE2B73">
            <w:pPr>
              <w:rPr>
                <w:rFonts w:eastAsiaTheme="minorEastAsia"/>
                <w:sz w:val="20"/>
                <w:szCs w:val="20"/>
              </w:rPr>
            </w:pPr>
            <w:r w:rsidRPr="2E1CA8BD">
              <w:rPr>
                <w:rFonts w:eastAsiaTheme="minorEastAsia"/>
                <w:sz w:val="20"/>
                <w:szCs w:val="20"/>
              </w:rPr>
              <w:t>Dodržování pravidel státní podpory</w:t>
            </w:r>
          </w:p>
        </w:tc>
        <w:tc>
          <w:tcPr>
            <w:tcW w:w="6540" w:type="dxa"/>
          </w:tcPr>
          <w:p w:rsidRPr="00574C55" w:rsidR="7B804661" w:rsidP="2E1CA8BD" w:rsidRDefault="256B961C" w14:paraId="64C44B7B" w14:textId="30B14D65">
            <w:pPr>
              <w:jc w:val="both"/>
              <w:rPr>
                <w:rFonts w:eastAsiaTheme="minorEastAsia"/>
                <w:sz w:val="20"/>
                <w:szCs w:val="20"/>
              </w:rPr>
            </w:pPr>
            <w:r w:rsidRPr="2E1CA8BD">
              <w:rPr>
                <w:rFonts w:eastAsiaTheme="minorEastAsia"/>
                <w:sz w:val="20"/>
                <w:szCs w:val="20"/>
              </w:rPr>
              <w:t xml:space="preserve">Finanční prostředky v rámci této reformy budou považovány za veřejné prostředky. MŠMT zajistí, aby veškerá státní podpora poskytnutá v souvislosti s touto reformou byla v souladu s procedurálními </w:t>
            </w:r>
            <w:r w:rsidRPr="2E1CA8BD" w:rsidR="001D1615">
              <w:rPr>
                <w:rFonts w:eastAsiaTheme="minorEastAsia"/>
                <w:sz w:val="20"/>
                <w:szCs w:val="20"/>
              </w:rPr>
              <w:t>a </w:t>
            </w:r>
            <w:r w:rsidRPr="2E1CA8BD">
              <w:rPr>
                <w:rFonts w:eastAsiaTheme="minorEastAsia"/>
                <w:sz w:val="20"/>
                <w:szCs w:val="20"/>
              </w:rPr>
              <w:t xml:space="preserve">materiálními předpisy </w:t>
            </w:r>
            <w:r w:rsidRPr="2E1CA8BD" w:rsidR="001D1615">
              <w:rPr>
                <w:rFonts w:eastAsiaTheme="minorEastAsia"/>
                <w:sz w:val="20"/>
                <w:szCs w:val="20"/>
              </w:rPr>
              <w:t>o </w:t>
            </w:r>
            <w:r w:rsidRPr="2E1CA8BD">
              <w:rPr>
                <w:rFonts w:eastAsiaTheme="minorEastAsia"/>
                <w:sz w:val="20"/>
                <w:szCs w:val="20"/>
              </w:rPr>
              <w:t>veřejné podpoře aplikovatelnými v období, kdy je veřejná podpora poskytována.</w:t>
            </w:r>
          </w:p>
          <w:p w:rsidRPr="00574C55" w:rsidR="7B804661" w:rsidP="2E1CA8BD" w:rsidRDefault="559E8D87" w14:paraId="7E41AF27" w14:textId="6C0813DE">
            <w:pPr>
              <w:jc w:val="both"/>
              <w:rPr>
                <w:rFonts w:eastAsiaTheme="minorEastAsia"/>
                <w:sz w:val="20"/>
                <w:szCs w:val="20"/>
              </w:rPr>
            </w:pPr>
            <w:r w:rsidRPr="2E1CA8BD">
              <w:rPr>
                <w:rFonts w:eastAsiaTheme="minorEastAsia"/>
                <w:sz w:val="20"/>
                <w:szCs w:val="20"/>
              </w:rPr>
              <w:t>Vytvořené kapacity vysokých škol budou nedílnou součástí státního vzdělávacího rámce převážně financovaného ze státního rozpočtu.</w:t>
            </w:r>
          </w:p>
        </w:tc>
      </w:tr>
      <w:tr w:rsidR="650D267C" w:rsidTr="2E1CA8BD" w14:paraId="355DA101" w14:textId="77777777">
        <w:trPr>
          <w:trHeight w:val="284"/>
        </w:trPr>
        <w:tc>
          <w:tcPr>
            <w:tcW w:w="3256" w:type="dxa"/>
          </w:tcPr>
          <w:p w:rsidR="650D267C" w:rsidP="2E1CA8BD" w:rsidRDefault="14FDA434" w14:paraId="46BF4917" w14:textId="1EC10905">
            <w:pPr>
              <w:rPr>
                <w:rFonts w:eastAsiaTheme="minorEastAsia"/>
                <w:sz w:val="20"/>
                <w:szCs w:val="20"/>
              </w:rPr>
            </w:pPr>
            <w:r w:rsidRPr="2E1CA8BD">
              <w:rPr>
                <w:rFonts w:eastAsiaTheme="minorEastAsia"/>
                <w:sz w:val="20"/>
                <w:szCs w:val="20"/>
              </w:rPr>
              <w:t>Uveďte dobu implementace</w:t>
            </w:r>
          </w:p>
        </w:tc>
        <w:tc>
          <w:tcPr>
            <w:tcW w:w="6540" w:type="dxa"/>
          </w:tcPr>
          <w:p w:rsidRPr="00807930" w:rsidR="7D82A105" w:rsidP="2E1CA8BD" w:rsidRDefault="0042287C" w14:paraId="5B0536C9" w14:textId="24E025BB">
            <w:pPr>
              <w:jc w:val="both"/>
              <w:rPr>
                <w:rFonts w:eastAsiaTheme="minorEastAsia"/>
                <w:sz w:val="20"/>
                <w:szCs w:val="20"/>
              </w:rPr>
            </w:pPr>
            <w:r>
              <w:rPr>
                <w:rFonts w:eastAsiaTheme="minorEastAsia"/>
                <w:sz w:val="20"/>
                <w:szCs w:val="20"/>
              </w:rPr>
              <w:t>Dokončení do 1Q 2026.</w:t>
            </w:r>
          </w:p>
        </w:tc>
      </w:tr>
    </w:tbl>
    <w:p w:rsidR="650D267C" w:rsidP="2E1CA8BD" w:rsidRDefault="650D267C" w14:paraId="5C410B09" w14:textId="517147E6">
      <w:pPr>
        <w:spacing w:line="240" w:lineRule="auto"/>
        <w:jc w:val="both"/>
        <w:rPr>
          <w:rFonts w:eastAsiaTheme="minorEastAsia"/>
          <w:sz w:val="20"/>
          <w:szCs w:val="20"/>
        </w:rPr>
      </w:pPr>
    </w:p>
    <w:p w:rsidR="11D3A596" w:rsidP="2E1CA8BD" w:rsidRDefault="11D3A596" w14:paraId="6A8751DF" w14:textId="11E4BACF">
      <w:pPr>
        <w:pStyle w:val="K-Nadpis3"/>
        <w:rPr>
          <w:rFonts w:asciiTheme="minorHAnsi" w:hAnsiTheme="minorHAnsi" w:eastAsiaTheme="minorEastAsia" w:cstheme="minorBidi"/>
          <w:sz w:val="20"/>
          <w:szCs w:val="20"/>
        </w:rPr>
      </w:pPr>
    </w:p>
    <w:p w:rsidR="003A7435" w:rsidP="2E1CA8BD" w:rsidRDefault="00D77BCA" w14:paraId="3DEC09CD" w14:textId="5EF0BF1C">
      <w:pPr>
        <w:pStyle w:val="K-Nadpis3"/>
        <w:rPr>
          <w:rFonts w:asciiTheme="minorHAnsi" w:hAnsiTheme="minorHAnsi" w:eastAsiaTheme="minorEastAsia" w:cstheme="minorBidi"/>
          <w:color w:val="C00000"/>
          <w:sz w:val="20"/>
          <w:szCs w:val="20"/>
        </w:rPr>
      </w:pPr>
      <w:r w:rsidRPr="2E1CA8BD">
        <w:rPr>
          <w:rFonts w:asciiTheme="minorHAnsi" w:hAnsiTheme="minorHAnsi" w:eastAsiaTheme="minorEastAsia" w:cstheme="minorBidi"/>
          <w:sz w:val="20"/>
          <w:szCs w:val="20"/>
        </w:rPr>
        <w:t>Podpora škol</w:t>
      </w:r>
    </w:p>
    <w:tbl>
      <w:tblPr>
        <w:tblStyle w:val="Mkatabulky"/>
        <w:tblW w:w="9796" w:type="dxa"/>
        <w:tblLook w:val="04A0" w:firstRow="1" w:lastRow="0" w:firstColumn="1" w:lastColumn="0" w:noHBand="0" w:noVBand="1"/>
      </w:tblPr>
      <w:tblGrid>
        <w:gridCol w:w="3256"/>
        <w:gridCol w:w="6540"/>
      </w:tblGrid>
      <w:tr w:rsidR="003A7435" w:rsidTr="2E1CA8BD" w14:paraId="13EF8BAB" w14:textId="77777777">
        <w:trPr>
          <w:trHeight w:val="1208"/>
        </w:trPr>
        <w:tc>
          <w:tcPr>
            <w:tcW w:w="3256" w:type="dxa"/>
          </w:tcPr>
          <w:p w:rsidR="003A7435" w:rsidP="2E1CA8BD" w:rsidRDefault="003A7435" w14:paraId="2340C9D4" w14:textId="77777777">
            <w:pPr>
              <w:pStyle w:val="K-Text"/>
              <w:spacing w:line="240" w:lineRule="auto"/>
              <w:jc w:val="left"/>
              <w:rPr>
                <w:rFonts w:asciiTheme="minorHAnsi" w:hAnsiTheme="minorHAnsi" w:eastAsiaTheme="minorEastAsia" w:cstheme="minorBidi"/>
                <w:sz w:val="20"/>
                <w:szCs w:val="20"/>
              </w:rPr>
            </w:pPr>
            <w:r w:rsidRPr="2E1CA8BD">
              <w:rPr>
                <w:rFonts w:asciiTheme="minorHAnsi" w:hAnsiTheme="minorHAnsi" w:eastAsiaTheme="minorEastAsia" w:cstheme="minorBidi"/>
                <w:sz w:val="20"/>
                <w:szCs w:val="20"/>
              </w:rPr>
              <w:t>Výzva</w:t>
            </w:r>
          </w:p>
        </w:tc>
        <w:tc>
          <w:tcPr>
            <w:tcW w:w="6540" w:type="dxa"/>
          </w:tcPr>
          <w:p w:rsidR="003A7435" w:rsidP="2E1CA8BD" w:rsidRDefault="003A7435" w14:paraId="0DE1365F" w14:textId="7C7083E4">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 xml:space="preserve">Potřeba zajistit kvalifikovaný </w:t>
            </w:r>
            <w:r w:rsidRPr="2E1CA8BD" w:rsidR="00967A3F">
              <w:rPr>
                <w:rFonts w:asciiTheme="minorHAnsi" w:hAnsiTheme="minorHAnsi" w:eastAsiaTheme="minorEastAsia" w:cstheme="minorBidi"/>
                <w:i w:val="0"/>
                <w:iCs w:val="0"/>
                <w:color w:val="auto"/>
                <w:sz w:val="20"/>
                <w:szCs w:val="20"/>
              </w:rPr>
              <w:t>a </w:t>
            </w:r>
            <w:r w:rsidRPr="2E1CA8BD">
              <w:rPr>
                <w:rFonts w:asciiTheme="minorHAnsi" w:hAnsiTheme="minorHAnsi" w:eastAsiaTheme="minorEastAsia" w:cstheme="minorBidi"/>
                <w:i w:val="0"/>
                <w:iCs w:val="0"/>
                <w:color w:val="auto"/>
                <w:sz w:val="20"/>
                <w:szCs w:val="20"/>
              </w:rPr>
              <w:t>kompetentní pedagogický sbor, schopný pracovat s heterogenní skupinou žáků ve všech</w:t>
            </w:r>
            <w:r w:rsidRPr="2E1CA8BD" w:rsidR="78E3AC1F">
              <w:rPr>
                <w:rFonts w:asciiTheme="minorHAnsi" w:hAnsiTheme="minorHAnsi" w:eastAsiaTheme="minorEastAsia" w:cstheme="minorBidi"/>
                <w:i w:val="0"/>
                <w:iCs w:val="0"/>
                <w:color w:val="auto"/>
                <w:sz w:val="20"/>
                <w:szCs w:val="20"/>
              </w:rPr>
              <w:t xml:space="preserve"> </w:t>
            </w:r>
            <w:r w:rsidRPr="2E1CA8BD">
              <w:rPr>
                <w:rFonts w:asciiTheme="minorHAnsi" w:hAnsiTheme="minorHAnsi" w:eastAsiaTheme="minorEastAsia" w:cstheme="minorBidi"/>
                <w:i w:val="0"/>
                <w:iCs w:val="0"/>
                <w:color w:val="auto"/>
                <w:sz w:val="20"/>
                <w:szCs w:val="20"/>
              </w:rPr>
              <w:t xml:space="preserve">regionech. </w:t>
            </w:r>
            <w:r w:rsidRPr="2E1CA8BD" w:rsidR="7539C850">
              <w:rPr>
                <w:rFonts w:asciiTheme="minorHAnsi" w:hAnsiTheme="minorHAnsi" w:eastAsiaTheme="minorEastAsia" w:cstheme="minorBidi"/>
                <w:i w:val="0"/>
                <w:iCs w:val="0"/>
                <w:color w:val="auto"/>
                <w:sz w:val="20"/>
                <w:szCs w:val="20"/>
              </w:rPr>
              <w:t>V regionech dlouhodobě vykazujících nižší vzdělávací výsledky je nutné podpořit rozvoj kompetencí pedagogů v oblastech, které směřují ke schopnosti vzdělávat různorodé kolektivy dětí a rozvíjet potenciál žáků se sociálním a jiným znevýhodněním s důrazem na párovou výuku, posílení metodiky spolupráce s podpůrnými profesemi (asistenti pedagogů, speciální pedagogové, školní psycholog atd.) a s terénními pracovníky nestátních neziskových organizací.</w:t>
            </w:r>
            <w:r w:rsidRPr="2E1CA8BD" w:rsidR="7CFBC2EF">
              <w:rPr>
                <w:rFonts w:asciiTheme="minorHAnsi" w:hAnsiTheme="minorHAnsi" w:eastAsiaTheme="minorEastAsia" w:cstheme="minorBidi"/>
                <w:i w:val="0"/>
                <w:iCs w:val="0"/>
                <w:color w:val="auto"/>
                <w:sz w:val="20"/>
                <w:szCs w:val="20"/>
              </w:rPr>
              <w:t xml:space="preserve"> Výběr škol bude realizován NPI ČR ve spolupráci s ČŠI. Na identifikaci nejpotřebnějších škol bude obsahově navazovat nabídka pro takto vybrané školy v podobě komplexního DVPP, práce s jejich zřizovatelem, rodiči, pomoc s dotacemi</w:t>
            </w:r>
            <w:r w:rsidRPr="2E1CA8BD" w:rsidR="740C36CD">
              <w:rPr>
                <w:rFonts w:asciiTheme="minorHAnsi" w:hAnsiTheme="minorHAnsi" w:eastAsiaTheme="minorEastAsia" w:cstheme="minorBidi"/>
                <w:i w:val="0"/>
                <w:iCs w:val="0"/>
                <w:color w:val="auto"/>
                <w:sz w:val="20"/>
                <w:szCs w:val="20"/>
              </w:rPr>
              <w:t xml:space="preserve"> </w:t>
            </w:r>
            <w:r w:rsidRPr="2E1CA8BD" w:rsidR="7CFBC2EF">
              <w:rPr>
                <w:rFonts w:asciiTheme="minorHAnsi" w:hAnsiTheme="minorHAnsi" w:eastAsiaTheme="minorEastAsia" w:cstheme="minorBidi"/>
                <w:i w:val="0"/>
                <w:iCs w:val="0"/>
                <w:color w:val="auto"/>
                <w:sz w:val="20"/>
                <w:szCs w:val="20"/>
              </w:rPr>
              <w:t>atd.</w:t>
            </w:r>
            <w:r w:rsidRPr="2E1CA8BD">
              <w:rPr>
                <w:rFonts w:asciiTheme="minorHAnsi" w:hAnsiTheme="minorHAnsi" w:eastAsiaTheme="minorEastAsia" w:cstheme="minorBidi"/>
                <w:i w:val="0"/>
                <w:iCs w:val="0"/>
                <w:color w:val="auto"/>
                <w:sz w:val="20"/>
                <w:szCs w:val="20"/>
              </w:rPr>
              <w:t xml:space="preserve">                     </w:t>
            </w:r>
          </w:p>
        </w:tc>
      </w:tr>
      <w:tr w:rsidR="003A7435" w:rsidTr="2E1CA8BD" w14:paraId="5E11F341" w14:textId="77777777">
        <w:tc>
          <w:tcPr>
            <w:tcW w:w="3256" w:type="dxa"/>
          </w:tcPr>
          <w:p w:rsidR="003A7435" w:rsidP="2E1CA8BD" w:rsidRDefault="003A7435" w14:paraId="67CDD897" w14:textId="77777777">
            <w:pPr>
              <w:pStyle w:val="K-Text"/>
              <w:spacing w:line="240" w:lineRule="auto"/>
              <w:jc w:val="left"/>
              <w:rPr>
                <w:rFonts w:asciiTheme="minorHAnsi" w:hAnsiTheme="minorHAnsi" w:eastAsiaTheme="minorEastAsia" w:cstheme="minorBidi"/>
                <w:sz w:val="20"/>
                <w:szCs w:val="20"/>
              </w:rPr>
            </w:pPr>
            <w:r w:rsidRPr="2E1CA8BD">
              <w:rPr>
                <w:rFonts w:asciiTheme="minorHAnsi" w:hAnsiTheme="minorHAnsi" w:eastAsiaTheme="minorEastAsia" w:cstheme="minorBidi"/>
                <w:sz w:val="20"/>
                <w:szCs w:val="20"/>
              </w:rPr>
              <w:t>Cíl</w:t>
            </w:r>
          </w:p>
        </w:tc>
        <w:tc>
          <w:tcPr>
            <w:tcW w:w="6540" w:type="dxa"/>
          </w:tcPr>
          <w:p w:rsidR="00111AD2" w:rsidP="2E1CA8BD" w:rsidRDefault="7326D061" w14:paraId="2E782F5F" w14:textId="7C89292F">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 xml:space="preserve">Cílem </w:t>
            </w:r>
            <w:r w:rsidRPr="2E1CA8BD" w:rsidR="072300DB">
              <w:rPr>
                <w:rFonts w:asciiTheme="minorHAnsi" w:hAnsiTheme="minorHAnsi" w:eastAsiaTheme="minorEastAsia" w:cstheme="minorBidi"/>
                <w:i w:val="0"/>
                <w:iCs w:val="0"/>
                <w:color w:val="auto"/>
                <w:sz w:val="20"/>
                <w:szCs w:val="20"/>
              </w:rPr>
              <w:t>reformy</w:t>
            </w:r>
            <w:r w:rsidRPr="2E1CA8BD">
              <w:rPr>
                <w:rFonts w:asciiTheme="minorHAnsi" w:hAnsiTheme="minorHAnsi" w:eastAsiaTheme="minorEastAsia" w:cstheme="minorBidi"/>
                <w:i w:val="0"/>
                <w:iCs w:val="0"/>
                <w:color w:val="auto"/>
                <w:sz w:val="20"/>
                <w:szCs w:val="20"/>
              </w:rPr>
              <w:t xml:space="preserve"> je </w:t>
            </w:r>
            <w:r w:rsidRPr="2E1CA8BD" w:rsidR="486CBFE1">
              <w:rPr>
                <w:rFonts w:asciiTheme="minorHAnsi" w:hAnsiTheme="minorHAnsi" w:eastAsiaTheme="minorEastAsia" w:cstheme="minorBidi"/>
                <w:i w:val="0"/>
                <w:iCs w:val="0"/>
                <w:color w:val="auto"/>
                <w:sz w:val="20"/>
                <w:szCs w:val="20"/>
              </w:rPr>
              <w:t xml:space="preserve">zvýšit kvalitu vzdělávání </w:t>
            </w:r>
            <w:r w:rsidRPr="2E1CA8BD">
              <w:rPr>
                <w:rFonts w:asciiTheme="minorHAnsi" w:hAnsiTheme="minorHAnsi" w:eastAsiaTheme="minorEastAsia" w:cstheme="minorBidi"/>
                <w:i w:val="0"/>
                <w:iCs w:val="0"/>
                <w:color w:val="auto"/>
                <w:sz w:val="20"/>
                <w:szCs w:val="20"/>
              </w:rPr>
              <w:t>prostřednictvím komplexního systému podpory pro nejohroženější školy, které</w:t>
            </w:r>
            <w:r w:rsidRPr="2E1CA8BD" w:rsidR="0A1A8BF5">
              <w:rPr>
                <w:rFonts w:asciiTheme="minorHAnsi" w:hAnsiTheme="minorHAnsi" w:eastAsiaTheme="minorEastAsia" w:cstheme="minorBidi"/>
                <w:i w:val="0"/>
                <w:iCs w:val="0"/>
                <w:color w:val="auto"/>
                <w:sz w:val="20"/>
                <w:szCs w:val="20"/>
              </w:rPr>
              <w:t xml:space="preserve"> vykazují nadprůměrné zastoupení žáků ze socioekonomicky znevýhodněného prostředí a často mají nedo</w:t>
            </w:r>
            <w:r w:rsidRPr="2E1CA8BD" w:rsidR="03189A16">
              <w:rPr>
                <w:rFonts w:asciiTheme="minorHAnsi" w:hAnsiTheme="minorHAnsi" w:eastAsiaTheme="minorEastAsia" w:cstheme="minorBidi"/>
                <w:i w:val="0"/>
                <w:iCs w:val="0"/>
                <w:color w:val="auto"/>
                <w:sz w:val="20"/>
                <w:szCs w:val="20"/>
              </w:rPr>
              <w:t>st</w:t>
            </w:r>
            <w:r w:rsidRPr="2E1CA8BD" w:rsidR="0A1A8BF5">
              <w:rPr>
                <w:rFonts w:asciiTheme="minorHAnsi" w:hAnsiTheme="minorHAnsi" w:eastAsiaTheme="minorEastAsia" w:cstheme="minorBidi"/>
                <w:i w:val="0"/>
                <w:iCs w:val="0"/>
                <w:color w:val="auto"/>
                <w:sz w:val="20"/>
                <w:szCs w:val="20"/>
              </w:rPr>
              <w:t>atečné</w:t>
            </w:r>
            <w:r w:rsidRPr="2E1CA8BD">
              <w:rPr>
                <w:rFonts w:asciiTheme="minorHAnsi" w:hAnsiTheme="minorHAnsi" w:eastAsiaTheme="minorEastAsia" w:cstheme="minorBidi"/>
                <w:i w:val="0"/>
                <w:iCs w:val="0"/>
                <w:color w:val="auto"/>
                <w:sz w:val="20"/>
                <w:szCs w:val="20"/>
              </w:rPr>
              <w:t xml:space="preserve"> zázemí v podobě podpůrných profesí</w:t>
            </w:r>
            <w:r w:rsidRPr="2E1CA8BD" w:rsidR="0A1A8BF5">
              <w:rPr>
                <w:rFonts w:asciiTheme="minorHAnsi" w:hAnsiTheme="minorHAnsi" w:eastAsiaTheme="minorEastAsia" w:cstheme="minorBidi"/>
                <w:i w:val="0"/>
                <w:iCs w:val="0"/>
                <w:color w:val="auto"/>
                <w:sz w:val="20"/>
                <w:szCs w:val="20"/>
              </w:rPr>
              <w:t>, což ve svém důsledku vede k nižším vzdělávacím výsledkům žáků</w:t>
            </w:r>
            <w:r w:rsidRPr="2E1CA8BD" w:rsidR="2F5742A9">
              <w:rPr>
                <w:rFonts w:asciiTheme="minorHAnsi" w:hAnsiTheme="minorHAnsi" w:eastAsiaTheme="minorEastAsia" w:cstheme="minorBidi"/>
                <w:i w:val="0"/>
                <w:iCs w:val="0"/>
                <w:color w:val="auto"/>
                <w:sz w:val="20"/>
                <w:szCs w:val="20"/>
              </w:rPr>
              <w:t xml:space="preserve">. </w:t>
            </w:r>
            <w:r w:rsidRPr="2E1CA8BD" w:rsidR="2C1D7549">
              <w:rPr>
                <w:rFonts w:asciiTheme="minorHAnsi" w:hAnsiTheme="minorHAnsi" w:eastAsiaTheme="minorEastAsia" w:cstheme="minorBidi"/>
                <w:i w:val="0"/>
                <w:iCs w:val="0"/>
                <w:color w:val="auto"/>
                <w:sz w:val="20"/>
                <w:szCs w:val="20"/>
              </w:rPr>
              <w:t>Dojde k vytvoření a využívání modulárního programu cílené podpory pro školy v obcích s vyšším počtem sociálně vyloučených lokalit a segregovan</w:t>
            </w:r>
            <w:r w:rsidRPr="2E1CA8BD" w:rsidR="446F8302">
              <w:rPr>
                <w:rFonts w:asciiTheme="minorHAnsi" w:hAnsiTheme="minorHAnsi" w:eastAsiaTheme="minorEastAsia" w:cstheme="minorBidi"/>
                <w:i w:val="0"/>
                <w:iCs w:val="0"/>
                <w:color w:val="auto"/>
                <w:sz w:val="20"/>
                <w:szCs w:val="20"/>
              </w:rPr>
              <w:t>é</w:t>
            </w:r>
            <w:r w:rsidRPr="2E1CA8BD" w:rsidR="2C1D7549">
              <w:rPr>
                <w:rFonts w:asciiTheme="minorHAnsi" w:hAnsiTheme="minorHAnsi" w:eastAsiaTheme="minorEastAsia" w:cstheme="minorBidi"/>
                <w:i w:val="0"/>
                <w:iCs w:val="0"/>
                <w:color w:val="auto"/>
                <w:sz w:val="20"/>
                <w:szCs w:val="20"/>
              </w:rPr>
              <w:t xml:space="preserve"> škol</w:t>
            </w:r>
            <w:r w:rsidRPr="2E1CA8BD" w:rsidR="446F8302">
              <w:rPr>
                <w:rFonts w:asciiTheme="minorHAnsi" w:hAnsiTheme="minorHAnsi" w:eastAsiaTheme="minorEastAsia" w:cstheme="minorBidi"/>
                <w:i w:val="0"/>
                <w:iCs w:val="0"/>
                <w:color w:val="auto"/>
                <w:sz w:val="20"/>
                <w:szCs w:val="20"/>
              </w:rPr>
              <w:t>y</w:t>
            </w:r>
            <w:r w:rsidRPr="2E1CA8BD" w:rsidR="2C1D7549">
              <w:rPr>
                <w:rFonts w:asciiTheme="minorHAnsi" w:hAnsiTheme="minorHAnsi" w:eastAsiaTheme="minorEastAsia" w:cstheme="minorBidi"/>
                <w:i w:val="0"/>
                <w:iCs w:val="0"/>
                <w:color w:val="auto"/>
                <w:sz w:val="20"/>
                <w:szCs w:val="20"/>
              </w:rPr>
              <w:t xml:space="preserve"> a dále škol</w:t>
            </w:r>
            <w:r w:rsidRPr="2E1CA8BD" w:rsidR="446F8302">
              <w:rPr>
                <w:rFonts w:asciiTheme="minorHAnsi" w:hAnsiTheme="minorHAnsi" w:eastAsiaTheme="minorEastAsia" w:cstheme="minorBidi"/>
                <w:i w:val="0"/>
                <w:iCs w:val="0"/>
                <w:color w:val="auto"/>
                <w:sz w:val="20"/>
                <w:szCs w:val="20"/>
              </w:rPr>
              <w:t>y</w:t>
            </w:r>
            <w:r w:rsidRPr="2E1CA8BD" w:rsidR="2C1D7549">
              <w:rPr>
                <w:rFonts w:asciiTheme="minorHAnsi" w:hAnsiTheme="minorHAnsi" w:eastAsiaTheme="minorEastAsia" w:cstheme="minorBidi"/>
                <w:i w:val="0"/>
                <w:iCs w:val="0"/>
                <w:color w:val="auto"/>
                <w:sz w:val="20"/>
                <w:szCs w:val="20"/>
              </w:rPr>
              <w:t xml:space="preserve"> vzdělávající vyšší podíl žáků s odlišným mateřským jazykem.</w:t>
            </w:r>
          </w:p>
          <w:p w:rsidR="003A7435" w:rsidP="2E1CA8BD" w:rsidRDefault="003A7435" w14:paraId="742B175D" w14:textId="2158FC21">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 xml:space="preserve">Pedagogičtí pracovníci škol </w:t>
            </w:r>
            <w:r w:rsidRPr="2E1CA8BD" w:rsidR="00967A3F">
              <w:rPr>
                <w:rFonts w:asciiTheme="minorHAnsi" w:hAnsiTheme="minorHAnsi" w:eastAsiaTheme="minorEastAsia" w:cstheme="minorBidi"/>
                <w:i w:val="0"/>
                <w:iCs w:val="0"/>
                <w:color w:val="auto"/>
                <w:sz w:val="20"/>
                <w:szCs w:val="20"/>
              </w:rPr>
              <w:t>a </w:t>
            </w:r>
            <w:r w:rsidRPr="2E1CA8BD">
              <w:rPr>
                <w:rFonts w:asciiTheme="minorHAnsi" w:hAnsiTheme="minorHAnsi" w:eastAsiaTheme="minorEastAsia" w:cstheme="minorBidi"/>
                <w:i w:val="0"/>
                <w:iCs w:val="0"/>
                <w:color w:val="auto"/>
                <w:sz w:val="20"/>
                <w:szCs w:val="20"/>
              </w:rPr>
              <w:t xml:space="preserve">školských zařízení mají posílené kompetence </w:t>
            </w:r>
            <w:r w:rsidRPr="2E1CA8BD" w:rsidR="00967A3F">
              <w:rPr>
                <w:rFonts w:asciiTheme="minorHAnsi" w:hAnsiTheme="minorHAnsi" w:eastAsiaTheme="minorEastAsia" w:cstheme="minorBidi"/>
                <w:i w:val="0"/>
                <w:iCs w:val="0"/>
                <w:color w:val="auto"/>
                <w:sz w:val="20"/>
                <w:szCs w:val="20"/>
              </w:rPr>
              <w:t>a </w:t>
            </w:r>
            <w:r w:rsidRPr="2E1CA8BD">
              <w:rPr>
                <w:rFonts w:asciiTheme="minorHAnsi" w:hAnsiTheme="minorHAnsi" w:eastAsiaTheme="minorEastAsia" w:cstheme="minorBidi"/>
                <w:i w:val="0"/>
                <w:iCs w:val="0"/>
                <w:color w:val="auto"/>
                <w:sz w:val="20"/>
                <w:szCs w:val="20"/>
              </w:rPr>
              <w:t>jsou schopni efektivně pracovat s heterogenními skupinami žáků</w:t>
            </w:r>
            <w:r w:rsidRPr="2E1CA8BD" w:rsidR="5448EF48">
              <w:rPr>
                <w:rFonts w:asciiTheme="minorHAnsi" w:hAnsiTheme="minorHAnsi" w:eastAsiaTheme="minorEastAsia" w:cstheme="minorBidi"/>
                <w:i w:val="0"/>
                <w:iCs w:val="0"/>
                <w:color w:val="auto"/>
                <w:sz w:val="20"/>
                <w:szCs w:val="20"/>
              </w:rPr>
              <w:t xml:space="preserve"> </w:t>
            </w:r>
            <w:r w:rsidRPr="2E1CA8BD" w:rsidR="4249EC3E">
              <w:rPr>
                <w:rFonts w:asciiTheme="minorHAnsi" w:hAnsiTheme="minorHAnsi" w:eastAsiaTheme="minorEastAsia" w:cstheme="minorBidi"/>
                <w:i w:val="0"/>
                <w:iCs w:val="0"/>
                <w:color w:val="auto"/>
                <w:sz w:val="20"/>
                <w:szCs w:val="20"/>
              </w:rPr>
              <w:t>se zohledněním</w:t>
            </w:r>
            <w:r w:rsidRPr="2E1CA8BD" w:rsidR="5448EF48">
              <w:rPr>
                <w:rFonts w:asciiTheme="minorHAnsi" w:hAnsiTheme="minorHAnsi" w:eastAsiaTheme="minorEastAsia" w:cstheme="minorBidi"/>
                <w:i w:val="0"/>
                <w:iCs w:val="0"/>
                <w:color w:val="auto"/>
                <w:sz w:val="20"/>
                <w:szCs w:val="20"/>
              </w:rPr>
              <w:t xml:space="preserve"> specifik jednotlivých skupin</w:t>
            </w:r>
            <w:r w:rsidRPr="2E1CA8BD">
              <w:rPr>
                <w:rFonts w:asciiTheme="minorHAnsi" w:hAnsiTheme="minorHAnsi" w:eastAsiaTheme="minorEastAsia" w:cstheme="minorBidi"/>
                <w:i w:val="0"/>
                <w:iCs w:val="0"/>
                <w:color w:val="auto"/>
                <w:sz w:val="20"/>
                <w:szCs w:val="20"/>
              </w:rPr>
              <w:t xml:space="preserve">. Jsou nadefinovaná pravidla </w:t>
            </w:r>
            <w:r w:rsidRPr="2E1CA8BD" w:rsidR="00967A3F">
              <w:rPr>
                <w:rFonts w:asciiTheme="minorHAnsi" w:hAnsiTheme="minorHAnsi" w:eastAsiaTheme="minorEastAsia" w:cstheme="minorBidi"/>
                <w:i w:val="0"/>
                <w:iCs w:val="0"/>
                <w:color w:val="auto"/>
                <w:sz w:val="20"/>
                <w:szCs w:val="20"/>
              </w:rPr>
              <w:t>a </w:t>
            </w:r>
            <w:r w:rsidRPr="2E1CA8BD">
              <w:rPr>
                <w:rFonts w:asciiTheme="minorHAnsi" w:hAnsiTheme="minorHAnsi" w:eastAsiaTheme="minorEastAsia" w:cstheme="minorBidi"/>
                <w:i w:val="0"/>
                <w:iCs w:val="0"/>
                <w:color w:val="auto"/>
                <w:sz w:val="20"/>
                <w:szCs w:val="20"/>
              </w:rPr>
              <w:t>obsah vzdělávacího programu pro mentory, kteří budou poskytovat podporu učitelům</w:t>
            </w:r>
            <w:r w:rsidRPr="2E1CA8BD" w:rsidR="7CFBC2EF">
              <w:rPr>
                <w:rFonts w:asciiTheme="minorHAnsi" w:hAnsiTheme="minorHAnsi" w:eastAsiaTheme="minorEastAsia" w:cstheme="minorBidi"/>
                <w:i w:val="0"/>
                <w:iCs w:val="0"/>
                <w:color w:val="auto"/>
                <w:sz w:val="20"/>
                <w:szCs w:val="20"/>
              </w:rPr>
              <w:t>.</w:t>
            </w:r>
          </w:p>
          <w:p w:rsidR="009E74D1" w:rsidP="2E1CA8BD" w:rsidRDefault="0EF2F363" w14:paraId="5EFAFEE8" w14:textId="7EE6A16C">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lastRenderedPageBreak/>
              <w:t>Na základě zkušeností z ověření takto koncipované systematické podpory bude vytvořen návrh na financování škol dle index</w:t>
            </w:r>
            <w:r w:rsidRPr="2E1CA8BD" w:rsidR="6BF57C27">
              <w:rPr>
                <w:rFonts w:asciiTheme="minorHAnsi" w:hAnsiTheme="minorHAnsi" w:eastAsiaTheme="minorEastAsia" w:cstheme="minorBidi"/>
                <w:i w:val="0"/>
                <w:iCs w:val="0"/>
                <w:color w:val="auto"/>
                <w:sz w:val="20"/>
                <w:szCs w:val="20"/>
              </w:rPr>
              <w:t>u stanoveného kombinací několika indikátorů (například socioekonomické znevýhodnění žáků/školy, dosahované výsledky vzdělávání atd.).</w:t>
            </w:r>
          </w:p>
        </w:tc>
      </w:tr>
      <w:tr w:rsidR="003A7435" w:rsidTr="2E1CA8BD" w14:paraId="3A83313D" w14:textId="77777777">
        <w:tc>
          <w:tcPr>
            <w:tcW w:w="3256" w:type="dxa"/>
          </w:tcPr>
          <w:p w:rsidR="003A7435" w:rsidP="2E1CA8BD" w:rsidRDefault="003A7435" w14:paraId="71ADF0CF" w14:textId="77777777">
            <w:pPr>
              <w:pStyle w:val="K-Text"/>
              <w:spacing w:line="240" w:lineRule="auto"/>
              <w:jc w:val="left"/>
              <w:rPr>
                <w:rFonts w:asciiTheme="minorHAnsi" w:hAnsiTheme="minorHAnsi" w:eastAsiaTheme="minorEastAsia" w:cstheme="minorBidi"/>
                <w:sz w:val="20"/>
                <w:szCs w:val="20"/>
              </w:rPr>
            </w:pPr>
            <w:r w:rsidRPr="2E1CA8BD">
              <w:rPr>
                <w:rFonts w:asciiTheme="minorHAnsi" w:hAnsiTheme="minorHAnsi" w:eastAsiaTheme="minorEastAsia" w:cstheme="minorBidi"/>
                <w:sz w:val="20"/>
                <w:szCs w:val="20"/>
              </w:rPr>
              <w:lastRenderedPageBreak/>
              <w:t>Implementace</w:t>
            </w:r>
          </w:p>
        </w:tc>
        <w:tc>
          <w:tcPr>
            <w:tcW w:w="6540" w:type="dxa"/>
          </w:tcPr>
          <w:p w:rsidR="003A7435" w:rsidP="2E1CA8BD" w:rsidRDefault="003A7435" w14:paraId="0E189ECD" w14:textId="22A112CC">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 xml:space="preserve">MŠMT, Základní </w:t>
            </w:r>
            <w:r w:rsidRPr="2E1CA8BD" w:rsidR="00967A3F">
              <w:rPr>
                <w:rFonts w:asciiTheme="minorHAnsi" w:hAnsiTheme="minorHAnsi" w:eastAsiaTheme="minorEastAsia" w:cstheme="minorBidi"/>
                <w:i w:val="0"/>
                <w:iCs w:val="0"/>
                <w:color w:val="auto"/>
                <w:sz w:val="20"/>
                <w:szCs w:val="20"/>
              </w:rPr>
              <w:t>a </w:t>
            </w:r>
            <w:r w:rsidRPr="2E1CA8BD">
              <w:rPr>
                <w:rFonts w:asciiTheme="minorHAnsi" w:hAnsiTheme="minorHAnsi" w:eastAsiaTheme="minorEastAsia" w:cstheme="minorBidi"/>
                <w:i w:val="0"/>
                <w:iCs w:val="0"/>
                <w:color w:val="auto"/>
                <w:sz w:val="20"/>
                <w:szCs w:val="20"/>
              </w:rPr>
              <w:t>střední školy</w:t>
            </w:r>
            <w:r w:rsidRPr="2E1CA8BD" w:rsidR="326EBA92">
              <w:rPr>
                <w:rFonts w:asciiTheme="minorHAnsi" w:hAnsiTheme="minorHAnsi" w:eastAsiaTheme="minorEastAsia" w:cstheme="minorBidi"/>
                <w:i w:val="0"/>
                <w:iCs w:val="0"/>
                <w:color w:val="auto"/>
                <w:sz w:val="20"/>
                <w:szCs w:val="20"/>
              </w:rPr>
              <w:t>, školská zařízení</w:t>
            </w:r>
          </w:p>
          <w:p w:rsidR="003A7435" w:rsidP="2E1CA8BD" w:rsidRDefault="2101B994" w14:paraId="38FC1A21" w14:textId="34FDFC0B">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000000" w:themeColor="text1"/>
                <w:sz w:val="20"/>
                <w:szCs w:val="20"/>
              </w:rPr>
              <w:t>Školám/školským zařízením budou poskytnuty finanční prostředky prostřednictvím nového institutu školského zákona - tzv. "ad hoc normativ</w:t>
            </w:r>
            <w:r w:rsidRPr="2E1CA8BD" w:rsidR="4A8899CB">
              <w:rPr>
                <w:rFonts w:asciiTheme="minorHAnsi" w:hAnsiTheme="minorHAnsi" w:eastAsiaTheme="minorEastAsia" w:cstheme="minorBidi"/>
                <w:i w:val="0"/>
                <w:iCs w:val="0"/>
                <w:color w:val="000000" w:themeColor="text1"/>
                <w:sz w:val="20"/>
                <w:szCs w:val="20"/>
              </w:rPr>
              <w:t>u</w:t>
            </w:r>
            <w:r w:rsidRPr="2E1CA8BD">
              <w:rPr>
                <w:rFonts w:asciiTheme="minorHAnsi" w:hAnsiTheme="minorHAnsi" w:eastAsiaTheme="minorEastAsia" w:cstheme="minorBidi"/>
                <w:i w:val="0"/>
                <w:iCs w:val="0"/>
                <w:color w:val="000000" w:themeColor="text1"/>
                <w:sz w:val="20"/>
                <w:szCs w:val="20"/>
              </w:rPr>
              <w:t>", na základě jejich indexu socioekonomického znevýhodnění</w:t>
            </w:r>
            <w:r w:rsidRPr="2E1CA8BD" w:rsidR="61D0022D">
              <w:rPr>
                <w:rFonts w:asciiTheme="minorHAnsi" w:hAnsiTheme="minorHAnsi" w:eastAsiaTheme="minorEastAsia" w:cstheme="minorBidi"/>
                <w:i w:val="0"/>
                <w:iCs w:val="0"/>
                <w:color w:val="000000" w:themeColor="text1"/>
                <w:sz w:val="20"/>
                <w:szCs w:val="20"/>
              </w:rPr>
              <w:t xml:space="preserve"> stanoveného z jednotlivých ukazatelů</w:t>
            </w:r>
            <w:r w:rsidRPr="2E1CA8BD" w:rsidR="4A8899CB">
              <w:rPr>
                <w:rFonts w:asciiTheme="minorHAnsi" w:hAnsiTheme="minorHAnsi" w:eastAsiaTheme="minorEastAsia" w:cstheme="minorBidi"/>
                <w:i w:val="0"/>
                <w:iCs w:val="0"/>
                <w:color w:val="000000" w:themeColor="text1"/>
                <w:sz w:val="20"/>
                <w:szCs w:val="20"/>
              </w:rPr>
              <w:t>, případně formou dotační</w:t>
            </w:r>
            <w:r w:rsidRPr="2E1CA8BD" w:rsidR="1F380AF5">
              <w:rPr>
                <w:rFonts w:asciiTheme="minorHAnsi" w:hAnsiTheme="minorHAnsi" w:eastAsiaTheme="minorEastAsia" w:cstheme="minorBidi"/>
                <w:i w:val="0"/>
                <w:iCs w:val="0"/>
                <w:color w:val="000000" w:themeColor="text1"/>
                <w:sz w:val="20"/>
                <w:szCs w:val="20"/>
              </w:rPr>
              <w:t xml:space="preserve"> výzvy.</w:t>
            </w:r>
          </w:p>
        </w:tc>
      </w:tr>
      <w:tr w:rsidR="003A7435" w:rsidTr="2E1CA8BD" w14:paraId="3EB26EAD" w14:textId="77777777">
        <w:trPr>
          <w:trHeight w:val="70"/>
        </w:trPr>
        <w:tc>
          <w:tcPr>
            <w:tcW w:w="3256" w:type="dxa"/>
          </w:tcPr>
          <w:p w:rsidR="003A7435" w:rsidP="2E1CA8BD" w:rsidRDefault="003A7435" w14:paraId="5604D56A" w14:textId="07409E63">
            <w:pPr>
              <w:pStyle w:val="K-Text"/>
              <w:spacing w:line="240" w:lineRule="auto"/>
              <w:jc w:val="left"/>
              <w:rPr>
                <w:rFonts w:asciiTheme="minorHAnsi" w:hAnsiTheme="minorHAnsi" w:eastAsiaTheme="minorEastAsia" w:cstheme="minorBidi"/>
                <w:sz w:val="20"/>
                <w:szCs w:val="20"/>
              </w:rPr>
            </w:pPr>
            <w:r w:rsidRPr="2E1CA8BD">
              <w:rPr>
                <w:rFonts w:asciiTheme="minorHAnsi" w:hAnsiTheme="minorHAnsi" w:eastAsiaTheme="minorEastAsia" w:cstheme="minorBidi"/>
                <w:sz w:val="20"/>
                <w:szCs w:val="20"/>
              </w:rPr>
              <w:t xml:space="preserve">Spolupráce </w:t>
            </w:r>
            <w:r w:rsidRPr="2E1CA8BD" w:rsidR="00967A3F">
              <w:rPr>
                <w:rFonts w:asciiTheme="minorHAnsi" w:hAnsiTheme="minorHAnsi" w:eastAsiaTheme="minorEastAsia" w:cstheme="minorBidi"/>
                <w:sz w:val="20"/>
                <w:szCs w:val="20"/>
              </w:rPr>
              <w:t>a </w:t>
            </w:r>
            <w:r w:rsidRPr="2E1CA8BD">
              <w:rPr>
                <w:rFonts w:asciiTheme="minorHAnsi" w:hAnsiTheme="minorHAnsi" w:eastAsiaTheme="minorEastAsia" w:cstheme="minorBidi"/>
                <w:sz w:val="20"/>
                <w:szCs w:val="20"/>
              </w:rPr>
              <w:t>zapojení zúčastněných stran</w:t>
            </w:r>
          </w:p>
        </w:tc>
        <w:tc>
          <w:tcPr>
            <w:tcW w:w="6540" w:type="dxa"/>
          </w:tcPr>
          <w:p w:rsidR="003A7435" w:rsidP="2E1CA8BD" w:rsidRDefault="003A7435" w14:paraId="127C1EB3" w14:textId="77777777">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Zřizovatelé škol, pedagogičtí pracovníci, mentoři</w:t>
            </w:r>
          </w:p>
        </w:tc>
      </w:tr>
      <w:tr w:rsidR="003A7435" w:rsidTr="2E1CA8BD" w14:paraId="247CB8B8" w14:textId="77777777">
        <w:tc>
          <w:tcPr>
            <w:tcW w:w="3256" w:type="dxa"/>
          </w:tcPr>
          <w:p w:rsidR="003A7435" w:rsidP="2E1CA8BD" w:rsidRDefault="003A7435" w14:paraId="5E4CBEC8" w14:textId="15AB611D">
            <w:pPr>
              <w:pStyle w:val="K-Text"/>
              <w:spacing w:line="240" w:lineRule="auto"/>
              <w:jc w:val="left"/>
              <w:rPr>
                <w:rFonts w:asciiTheme="minorHAnsi" w:hAnsiTheme="minorHAnsi" w:eastAsiaTheme="minorEastAsia" w:cstheme="minorBidi"/>
                <w:sz w:val="20"/>
                <w:szCs w:val="20"/>
              </w:rPr>
            </w:pPr>
            <w:r w:rsidRPr="2E1CA8BD">
              <w:rPr>
                <w:rFonts w:asciiTheme="minorHAnsi" w:hAnsiTheme="minorHAnsi" w:eastAsiaTheme="minorEastAsia" w:cstheme="minorBidi"/>
                <w:sz w:val="20"/>
                <w:szCs w:val="20"/>
              </w:rPr>
              <w:t xml:space="preserve">Překážky </w:t>
            </w:r>
            <w:r w:rsidRPr="2E1CA8BD" w:rsidR="00967A3F">
              <w:rPr>
                <w:rFonts w:asciiTheme="minorHAnsi" w:hAnsiTheme="minorHAnsi" w:eastAsiaTheme="minorEastAsia" w:cstheme="minorBidi"/>
                <w:sz w:val="20"/>
                <w:szCs w:val="20"/>
              </w:rPr>
              <w:t>a </w:t>
            </w:r>
            <w:r w:rsidRPr="2E1CA8BD">
              <w:rPr>
                <w:rFonts w:asciiTheme="minorHAnsi" w:hAnsiTheme="minorHAnsi" w:eastAsiaTheme="minorEastAsia" w:cstheme="minorBidi"/>
                <w:sz w:val="20"/>
                <w:szCs w:val="20"/>
              </w:rPr>
              <w:t>rizika</w:t>
            </w:r>
          </w:p>
        </w:tc>
        <w:tc>
          <w:tcPr>
            <w:tcW w:w="6540" w:type="dxa"/>
          </w:tcPr>
          <w:p w:rsidR="003A7435" w:rsidP="2E1CA8BD" w:rsidRDefault="003A7435" w14:paraId="413FF9FD" w14:textId="77777777">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Nedostatečné kapacity pro tvorbu programu, rozdílná kvalita vytvořených kurzů</w:t>
            </w:r>
          </w:p>
          <w:p w:rsidR="003A7435" w:rsidP="2E1CA8BD" w:rsidRDefault="003A7435" w14:paraId="4E663800" w14:textId="1F18EF48">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 xml:space="preserve">Nízká kvalita kurzů, nedostatečný zájem pedagogických pracovníků </w:t>
            </w:r>
            <w:r w:rsidRPr="2E1CA8BD" w:rsidR="00967A3F">
              <w:rPr>
                <w:rFonts w:asciiTheme="minorHAnsi" w:hAnsiTheme="minorHAnsi" w:eastAsiaTheme="minorEastAsia" w:cstheme="minorBidi"/>
                <w:i w:val="0"/>
                <w:iCs w:val="0"/>
                <w:color w:val="auto"/>
                <w:sz w:val="20"/>
                <w:szCs w:val="20"/>
              </w:rPr>
              <w:t>o </w:t>
            </w:r>
            <w:r w:rsidRPr="2E1CA8BD">
              <w:rPr>
                <w:rFonts w:asciiTheme="minorHAnsi" w:hAnsiTheme="minorHAnsi" w:eastAsiaTheme="minorEastAsia" w:cstheme="minorBidi"/>
                <w:i w:val="0"/>
                <w:iCs w:val="0"/>
                <w:color w:val="auto"/>
                <w:sz w:val="20"/>
                <w:szCs w:val="20"/>
              </w:rPr>
              <w:t>mentorské kurzy</w:t>
            </w:r>
          </w:p>
          <w:p w:rsidR="003A7435" w:rsidP="2E1CA8BD" w:rsidRDefault="003A7435" w14:paraId="1C8FC4EE" w14:textId="77777777">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 xml:space="preserve">Nedostatečný zájem učitelů </w:t>
            </w:r>
            <w:r w:rsidRPr="2E1CA8BD" w:rsidR="00967A3F">
              <w:rPr>
                <w:rFonts w:asciiTheme="minorHAnsi" w:hAnsiTheme="minorHAnsi" w:eastAsiaTheme="minorEastAsia" w:cstheme="minorBidi"/>
                <w:i w:val="0"/>
                <w:iCs w:val="0"/>
                <w:color w:val="auto"/>
                <w:sz w:val="20"/>
                <w:szCs w:val="20"/>
              </w:rPr>
              <w:t>o </w:t>
            </w:r>
            <w:proofErr w:type="spellStart"/>
            <w:r w:rsidRPr="2E1CA8BD">
              <w:rPr>
                <w:rFonts w:asciiTheme="minorHAnsi" w:hAnsiTheme="minorHAnsi" w:eastAsiaTheme="minorEastAsia" w:cstheme="minorBidi"/>
                <w:i w:val="0"/>
                <w:iCs w:val="0"/>
                <w:color w:val="auto"/>
                <w:sz w:val="20"/>
                <w:szCs w:val="20"/>
              </w:rPr>
              <w:t>mentoring</w:t>
            </w:r>
            <w:proofErr w:type="spellEnd"/>
            <w:r w:rsidRPr="2E1CA8BD">
              <w:rPr>
                <w:rFonts w:asciiTheme="minorHAnsi" w:hAnsiTheme="minorHAnsi" w:eastAsiaTheme="minorEastAsia" w:cstheme="minorBidi"/>
                <w:i w:val="0"/>
                <w:iCs w:val="0"/>
                <w:color w:val="auto"/>
                <w:sz w:val="20"/>
                <w:szCs w:val="20"/>
              </w:rPr>
              <w:t>, nedostatečná síť mentorů</w:t>
            </w:r>
          </w:p>
          <w:p w:rsidR="00D320BE" w:rsidP="2E1CA8BD" w:rsidRDefault="6252B54B" w14:paraId="427F30B7" w14:textId="407DB14F">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Duplicitní financování z prostředků ESIF, které bude eliminováno kontrolními mechanismy</w:t>
            </w:r>
            <w:r w:rsidRPr="2E1CA8BD" w:rsidR="1D5FCA79">
              <w:rPr>
                <w:rFonts w:asciiTheme="minorHAnsi" w:hAnsiTheme="minorHAnsi" w:eastAsiaTheme="minorEastAsia" w:cstheme="minorBidi"/>
                <w:i w:val="0"/>
                <w:iCs w:val="0"/>
                <w:color w:val="auto"/>
                <w:sz w:val="20"/>
                <w:szCs w:val="20"/>
              </w:rPr>
              <w:t xml:space="preserve"> a odděleným výkaznictvím.</w:t>
            </w:r>
          </w:p>
        </w:tc>
      </w:tr>
      <w:tr w:rsidR="003A7435" w:rsidTr="2E1CA8BD" w14:paraId="022CE1B2" w14:textId="77777777">
        <w:tc>
          <w:tcPr>
            <w:tcW w:w="3256" w:type="dxa"/>
          </w:tcPr>
          <w:p w:rsidR="003A7435" w:rsidP="2E1CA8BD" w:rsidRDefault="003A7435" w14:paraId="5FC73552" w14:textId="43B95F84">
            <w:pPr>
              <w:pStyle w:val="K-Text"/>
              <w:spacing w:line="240" w:lineRule="auto"/>
              <w:jc w:val="left"/>
              <w:rPr>
                <w:rFonts w:asciiTheme="minorHAnsi" w:hAnsiTheme="minorHAnsi" w:eastAsiaTheme="minorEastAsia" w:cstheme="minorBidi"/>
                <w:sz w:val="20"/>
                <w:szCs w:val="20"/>
              </w:rPr>
            </w:pPr>
            <w:r w:rsidRPr="2E1CA8BD">
              <w:rPr>
                <w:rFonts w:asciiTheme="minorHAnsi" w:hAnsiTheme="minorHAnsi" w:eastAsiaTheme="minorEastAsia" w:cstheme="minorBidi"/>
                <w:sz w:val="20"/>
                <w:szCs w:val="20"/>
              </w:rPr>
              <w:t xml:space="preserve">Cílové skupiny populace </w:t>
            </w:r>
            <w:r w:rsidRPr="2E1CA8BD" w:rsidR="00967A3F">
              <w:rPr>
                <w:rFonts w:asciiTheme="minorHAnsi" w:hAnsiTheme="minorHAnsi" w:eastAsiaTheme="minorEastAsia" w:cstheme="minorBidi"/>
                <w:sz w:val="20"/>
                <w:szCs w:val="20"/>
              </w:rPr>
              <w:t>a </w:t>
            </w:r>
            <w:r w:rsidRPr="2E1CA8BD">
              <w:rPr>
                <w:rFonts w:asciiTheme="minorHAnsi" w:hAnsiTheme="minorHAnsi" w:eastAsiaTheme="minorEastAsia" w:cstheme="minorBidi"/>
                <w:sz w:val="20"/>
                <w:szCs w:val="20"/>
              </w:rPr>
              <w:t>ekonomické subjekty</w:t>
            </w:r>
          </w:p>
        </w:tc>
        <w:tc>
          <w:tcPr>
            <w:tcW w:w="6540" w:type="dxa"/>
          </w:tcPr>
          <w:p w:rsidR="003A7435" w:rsidP="2E1CA8BD" w:rsidRDefault="003A7435" w14:paraId="785579C1" w14:textId="77777777">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Pedagogičtí pracovníci</w:t>
            </w:r>
          </w:p>
        </w:tc>
      </w:tr>
      <w:tr w:rsidR="003A7435" w:rsidTr="2E1CA8BD" w14:paraId="03559234" w14:textId="77777777">
        <w:tc>
          <w:tcPr>
            <w:tcW w:w="3256" w:type="dxa"/>
          </w:tcPr>
          <w:p w:rsidR="003A7435" w:rsidP="2E1CA8BD" w:rsidRDefault="003A7435" w14:paraId="0EDB1174" w14:textId="77777777">
            <w:pPr>
              <w:pStyle w:val="K-Text"/>
              <w:spacing w:line="240" w:lineRule="auto"/>
              <w:jc w:val="left"/>
              <w:rPr>
                <w:rFonts w:asciiTheme="minorHAnsi" w:hAnsiTheme="minorHAnsi" w:eastAsiaTheme="minorEastAsia" w:cstheme="minorBidi"/>
                <w:sz w:val="20"/>
                <w:szCs w:val="20"/>
              </w:rPr>
            </w:pPr>
            <w:r w:rsidRPr="2E1CA8BD">
              <w:rPr>
                <w:rFonts w:asciiTheme="minorHAnsi" w:hAnsiTheme="minorHAnsi" w:eastAsiaTheme="minorEastAsia" w:cstheme="minorBidi"/>
                <w:sz w:val="20"/>
                <w:szCs w:val="20"/>
              </w:rPr>
              <w:t>Souhrnné náklady realizace financované z RRF za celé období</w:t>
            </w:r>
          </w:p>
        </w:tc>
        <w:tc>
          <w:tcPr>
            <w:tcW w:w="6540" w:type="dxa"/>
          </w:tcPr>
          <w:p w:rsidR="003A7435" w:rsidP="2E1CA8BD" w:rsidRDefault="6B6A399F" w14:paraId="3150753D" w14:textId="1BF8970C">
            <w:pPr>
              <w:pStyle w:val="K-TextInfo"/>
              <w:rPr>
                <w:rFonts w:asciiTheme="minorHAnsi" w:hAnsiTheme="minorHAnsi" w:eastAsiaTheme="minorEastAsia" w:cstheme="minorBidi"/>
                <w:b/>
                <w:bCs/>
                <w:i w:val="0"/>
                <w:iCs w:val="0"/>
                <w:color w:val="auto"/>
                <w:sz w:val="20"/>
                <w:szCs w:val="20"/>
              </w:rPr>
            </w:pPr>
            <w:r w:rsidRPr="2E1CA8BD">
              <w:rPr>
                <w:rFonts w:asciiTheme="minorHAnsi" w:hAnsiTheme="minorHAnsi" w:eastAsiaTheme="minorEastAsia" w:cstheme="minorBidi"/>
                <w:b/>
                <w:bCs/>
                <w:i w:val="0"/>
                <w:iCs w:val="0"/>
                <w:color w:val="auto"/>
                <w:sz w:val="20"/>
                <w:szCs w:val="20"/>
              </w:rPr>
              <w:t>2</w:t>
            </w:r>
            <w:r w:rsidRPr="2E1CA8BD" w:rsidR="003A7435">
              <w:rPr>
                <w:rFonts w:asciiTheme="minorHAnsi" w:hAnsiTheme="minorHAnsi" w:eastAsiaTheme="minorEastAsia" w:cstheme="minorBidi"/>
                <w:b/>
                <w:bCs/>
                <w:i w:val="0"/>
                <w:iCs w:val="0"/>
                <w:color w:val="auto"/>
                <w:sz w:val="20"/>
                <w:szCs w:val="20"/>
              </w:rPr>
              <w:t xml:space="preserve"> </w:t>
            </w:r>
            <w:r w:rsidRPr="2E1CA8BD">
              <w:rPr>
                <w:rFonts w:asciiTheme="minorHAnsi" w:hAnsiTheme="minorHAnsi" w:eastAsiaTheme="minorEastAsia" w:cstheme="minorBidi"/>
                <w:b/>
                <w:bCs/>
                <w:i w:val="0"/>
                <w:iCs w:val="0"/>
                <w:color w:val="auto"/>
                <w:sz w:val="20"/>
                <w:szCs w:val="20"/>
              </w:rPr>
              <w:t>000</w:t>
            </w:r>
            <w:r w:rsidRPr="2E1CA8BD" w:rsidR="003A7435">
              <w:rPr>
                <w:rFonts w:asciiTheme="minorHAnsi" w:hAnsiTheme="minorHAnsi" w:eastAsiaTheme="minorEastAsia" w:cstheme="minorBidi"/>
                <w:b/>
                <w:bCs/>
                <w:i w:val="0"/>
                <w:iCs w:val="0"/>
                <w:color w:val="auto"/>
                <w:sz w:val="20"/>
                <w:szCs w:val="20"/>
              </w:rPr>
              <w:t> 000 000 CZK</w:t>
            </w:r>
          </w:p>
          <w:p w:rsidRPr="004F6BF9" w:rsidR="004F6BF9" w:rsidP="2E1CA8BD" w:rsidRDefault="0525427E" w14:paraId="485578E9" w14:textId="7D57968B">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 xml:space="preserve">Balíček podpory pro školu v rozmezí </w:t>
            </w:r>
            <w:r w:rsidRPr="2E1CA8BD" w:rsidR="33B1DB9A">
              <w:rPr>
                <w:rFonts w:asciiTheme="minorHAnsi" w:hAnsiTheme="minorHAnsi" w:eastAsiaTheme="minorEastAsia" w:cstheme="minorBidi"/>
                <w:i w:val="0"/>
                <w:iCs w:val="0"/>
                <w:color w:val="auto"/>
                <w:sz w:val="20"/>
                <w:szCs w:val="20"/>
              </w:rPr>
              <w:t>3–8</w:t>
            </w:r>
            <w:r w:rsidRPr="2E1CA8BD">
              <w:rPr>
                <w:rFonts w:asciiTheme="minorHAnsi" w:hAnsiTheme="minorHAnsi" w:eastAsiaTheme="minorEastAsia" w:cstheme="minorBidi"/>
                <w:i w:val="0"/>
                <w:iCs w:val="0"/>
                <w:color w:val="auto"/>
                <w:sz w:val="20"/>
                <w:szCs w:val="20"/>
              </w:rPr>
              <w:t xml:space="preserve"> mil. Kč na dobu 4 let dle indexu socioekonomického znevýhodnění školy</w:t>
            </w:r>
          </w:p>
          <w:p w:rsidRPr="004A4553" w:rsidR="004F6BF9" w:rsidP="2E1CA8BD" w:rsidRDefault="0525427E" w14:paraId="2F229256" w14:textId="26E0930C">
            <w:pPr>
              <w:pStyle w:val="K-TextInfo"/>
              <w:contextualSpacing/>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 xml:space="preserve">Celkem předpokládaná podpora </w:t>
            </w:r>
            <w:r w:rsidRPr="2E1CA8BD" w:rsidR="5A429479">
              <w:rPr>
                <w:rFonts w:asciiTheme="minorHAnsi" w:hAnsiTheme="minorHAnsi" w:eastAsiaTheme="minorEastAsia" w:cstheme="minorBidi"/>
                <w:i w:val="0"/>
                <w:iCs w:val="0"/>
                <w:color w:val="auto"/>
                <w:sz w:val="20"/>
                <w:szCs w:val="20"/>
              </w:rPr>
              <w:t>40</w:t>
            </w:r>
            <w:r w:rsidRPr="2E1CA8BD">
              <w:rPr>
                <w:rFonts w:asciiTheme="minorHAnsi" w:hAnsiTheme="minorHAnsi" w:eastAsiaTheme="minorEastAsia" w:cstheme="minorBidi"/>
                <w:i w:val="0"/>
                <w:iCs w:val="0"/>
                <w:color w:val="auto"/>
                <w:sz w:val="20"/>
                <w:szCs w:val="20"/>
              </w:rPr>
              <w:t xml:space="preserve">0 škol v průměrné výši 5 mil. Kč * </w:t>
            </w:r>
            <w:r w:rsidRPr="2E1CA8BD" w:rsidR="5A429479">
              <w:rPr>
                <w:rFonts w:asciiTheme="minorHAnsi" w:hAnsiTheme="minorHAnsi" w:eastAsiaTheme="minorEastAsia" w:cstheme="minorBidi"/>
                <w:i w:val="0"/>
                <w:iCs w:val="0"/>
                <w:color w:val="auto"/>
                <w:sz w:val="20"/>
                <w:szCs w:val="20"/>
              </w:rPr>
              <w:t>40</w:t>
            </w:r>
            <w:r w:rsidRPr="2E1CA8BD">
              <w:rPr>
                <w:rFonts w:asciiTheme="minorHAnsi" w:hAnsiTheme="minorHAnsi" w:eastAsiaTheme="minorEastAsia" w:cstheme="minorBidi"/>
                <w:i w:val="0"/>
                <w:iCs w:val="0"/>
                <w:color w:val="auto"/>
                <w:sz w:val="20"/>
                <w:szCs w:val="20"/>
              </w:rPr>
              <w:t xml:space="preserve">0 = </w:t>
            </w:r>
            <w:r w:rsidRPr="2E1CA8BD" w:rsidR="5A429479">
              <w:rPr>
                <w:rFonts w:asciiTheme="minorHAnsi" w:hAnsiTheme="minorHAnsi" w:eastAsiaTheme="minorEastAsia" w:cstheme="minorBidi"/>
                <w:i w:val="0"/>
                <w:iCs w:val="0"/>
                <w:color w:val="auto"/>
                <w:sz w:val="20"/>
                <w:szCs w:val="20"/>
              </w:rPr>
              <w:t>2</w:t>
            </w:r>
            <w:r w:rsidRPr="2E1CA8BD">
              <w:rPr>
                <w:rFonts w:asciiTheme="minorHAnsi" w:hAnsiTheme="minorHAnsi" w:eastAsiaTheme="minorEastAsia" w:cstheme="minorBidi"/>
                <w:i w:val="0"/>
                <w:iCs w:val="0"/>
                <w:color w:val="auto"/>
                <w:sz w:val="20"/>
                <w:szCs w:val="20"/>
              </w:rPr>
              <w:t xml:space="preserve"> </w:t>
            </w:r>
            <w:r w:rsidRPr="2E1CA8BD" w:rsidR="5A429479">
              <w:rPr>
                <w:rFonts w:asciiTheme="minorHAnsi" w:hAnsiTheme="minorHAnsi" w:eastAsiaTheme="minorEastAsia" w:cstheme="minorBidi"/>
                <w:i w:val="0"/>
                <w:iCs w:val="0"/>
                <w:color w:val="auto"/>
                <w:sz w:val="20"/>
                <w:szCs w:val="20"/>
              </w:rPr>
              <w:t>000</w:t>
            </w:r>
            <w:r w:rsidRPr="2E1CA8BD">
              <w:rPr>
                <w:rFonts w:asciiTheme="minorHAnsi" w:hAnsiTheme="minorHAnsi" w:eastAsiaTheme="minorEastAsia" w:cstheme="minorBidi"/>
                <w:i w:val="0"/>
                <w:iCs w:val="0"/>
                <w:color w:val="auto"/>
                <w:sz w:val="20"/>
                <w:szCs w:val="20"/>
              </w:rPr>
              <w:t xml:space="preserve"> mil. Kč</w:t>
            </w:r>
          </w:p>
          <w:p w:rsidR="00750939" w:rsidP="2E1CA8BD" w:rsidRDefault="00750939" w14:paraId="22315D93" w14:textId="4F28F613">
            <w:pPr>
              <w:pStyle w:val="K-TextInfo"/>
              <w:contextualSpacing/>
              <w:rPr>
                <w:rFonts w:asciiTheme="minorHAnsi" w:hAnsiTheme="minorHAnsi" w:eastAsiaTheme="minorEastAsia" w:cstheme="minorBidi"/>
                <w:sz w:val="20"/>
                <w:szCs w:val="20"/>
              </w:rPr>
            </w:pPr>
          </w:p>
          <w:p w:rsidRPr="004A4553" w:rsidR="004A4553" w:rsidP="2E1CA8BD" w:rsidRDefault="579F9A1E" w14:paraId="13702FE3" w14:textId="10760782">
            <w:pPr>
              <w:pStyle w:val="K-TextInfo"/>
              <w:contextualSpacing/>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 xml:space="preserve">Očekávaný počet podpořených projektů: </w:t>
            </w:r>
            <w:r w:rsidRPr="2E1CA8BD" w:rsidR="5A429479">
              <w:rPr>
                <w:rFonts w:asciiTheme="minorHAnsi" w:hAnsiTheme="minorHAnsi" w:eastAsiaTheme="minorEastAsia" w:cstheme="minorBidi"/>
                <w:i w:val="0"/>
                <w:iCs w:val="0"/>
                <w:color w:val="auto"/>
                <w:sz w:val="20"/>
                <w:szCs w:val="20"/>
              </w:rPr>
              <w:t>40</w:t>
            </w:r>
            <w:r w:rsidRPr="2E1CA8BD">
              <w:rPr>
                <w:rFonts w:asciiTheme="minorHAnsi" w:hAnsiTheme="minorHAnsi" w:eastAsiaTheme="minorEastAsia" w:cstheme="minorBidi"/>
                <w:i w:val="0"/>
                <w:iCs w:val="0"/>
                <w:color w:val="auto"/>
                <w:sz w:val="20"/>
                <w:szCs w:val="20"/>
              </w:rPr>
              <w:t>0</w:t>
            </w:r>
          </w:p>
          <w:p w:rsidRPr="004A4553" w:rsidR="004A4553" w:rsidP="2E1CA8BD" w:rsidRDefault="591A2575" w14:paraId="51E9D3A2" w14:textId="1B0AB908">
            <w:pPr>
              <w:pStyle w:val="K-TextInfo"/>
              <w:contextualSpacing/>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 xml:space="preserve">Očekávaná průměrná podpora projektu: </w:t>
            </w:r>
            <w:r w:rsidRPr="2E1CA8BD" w:rsidR="0525427E">
              <w:rPr>
                <w:rFonts w:asciiTheme="minorHAnsi" w:hAnsiTheme="minorHAnsi" w:eastAsiaTheme="minorEastAsia" w:cstheme="minorBidi"/>
                <w:i w:val="0"/>
                <w:iCs w:val="0"/>
                <w:color w:val="auto"/>
                <w:sz w:val="20"/>
                <w:szCs w:val="20"/>
              </w:rPr>
              <w:t>5</w:t>
            </w:r>
            <w:r w:rsidRPr="2E1CA8BD">
              <w:rPr>
                <w:rFonts w:asciiTheme="minorHAnsi" w:hAnsiTheme="minorHAnsi" w:eastAsiaTheme="minorEastAsia" w:cstheme="minorBidi"/>
                <w:i w:val="0"/>
                <w:iCs w:val="0"/>
                <w:color w:val="auto"/>
                <w:sz w:val="20"/>
                <w:szCs w:val="20"/>
              </w:rPr>
              <w:t xml:space="preserve"> mil. Kč</w:t>
            </w:r>
          </w:p>
          <w:p w:rsidR="004A4553" w:rsidP="2E1CA8BD" w:rsidRDefault="591A2575" w14:paraId="64DD25C6" w14:textId="39A5C455">
            <w:pPr>
              <w:pStyle w:val="K-TextInfo"/>
              <w:contextualSpacing/>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 xml:space="preserve">Celkové očekávané náklady: </w:t>
            </w:r>
            <w:r w:rsidRPr="2E1CA8BD" w:rsidR="5A429479">
              <w:rPr>
                <w:rFonts w:asciiTheme="minorHAnsi" w:hAnsiTheme="minorHAnsi" w:eastAsiaTheme="minorEastAsia" w:cstheme="minorBidi"/>
                <w:i w:val="0"/>
                <w:iCs w:val="0"/>
                <w:color w:val="auto"/>
                <w:sz w:val="20"/>
                <w:szCs w:val="20"/>
              </w:rPr>
              <w:t>400</w:t>
            </w:r>
            <w:r w:rsidRPr="2E1CA8BD">
              <w:rPr>
                <w:rFonts w:asciiTheme="minorHAnsi" w:hAnsiTheme="minorHAnsi" w:eastAsiaTheme="minorEastAsia" w:cstheme="minorBidi"/>
                <w:i w:val="0"/>
                <w:iCs w:val="0"/>
                <w:color w:val="auto"/>
                <w:sz w:val="20"/>
                <w:szCs w:val="20"/>
              </w:rPr>
              <w:t>*</w:t>
            </w:r>
            <w:r w:rsidRPr="2E1CA8BD" w:rsidR="556E9A8A">
              <w:rPr>
                <w:rFonts w:asciiTheme="minorHAnsi" w:hAnsiTheme="minorHAnsi" w:eastAsiaTheme="minorEastAsia" w:cstheme="minorBidi"/>
                <w:i w:val="0"/>
                <w:iCs w:val="0"/>
                <w:color w:val="auto"/>
                <w:sz w:val="20"/>
                <w:szCs w:val="20"/>
              </w:rPr>
              <w:t>5</w:t>
            </w:r>
            <w:r w:rsidRPr="2E1CA8BD">
              <w:rPr>
                <w:rFonts w:asciiTheme="minorHAnsi" w:hAnsiTheme="minorHAnsi" w:eastAsiaTheme="minorEastAsia" w:cstheme="minorBidi"/>
                <w:i w:val="0"/>
                <w:iCs w:val="0"/>
                <w:color w:val="auto"/>
                <w:sz w:val="20"/>
                <w:szCs w:val="20"/>
              </w:rPr>
              <w:t xml:space="preserve"> = </w:t>
            </w:r>
            <w:r w:rsidRPr="2E1CA8BD" w:rsidR="5A429479">
              <w:rPr>
                <w:rFonts w:asciiTheme="minorHAnsi" w:hAnsiTheme="minorHAnsi" w:eastAsiaTheme="minorEastAsia" w:cstheme="minorBidi"/>
                <w:i w:val="0"/>
                <w:iCs w:val="0"/>
                <w:color w:val="auto"/>
                <w:sz w:val="20"/>
                <w:szCs w:val="20"/>
              </w:rPr>
              <w:t>2</w:t>
            </w:r>
            <w:r w:rsidRPr="2E1CA8BD">
              <w:rPr>
                <w:rFonts w:asciiTheme="minorHAnsi" w:hAnsiTheme="minorHAnsi" w:eastAsiaTheme="minorEastAsia" w:cstheme="minorBidi"/>
                <w:i w:val="0"/>
                <w:iCs w:val="0"/>
                <w:color w:val="auto"/>
                <w:sz w:val="20"/>
                <w:szCs w:val="20"/>
              </w:rPr>
              <w:t xml:space="preserve"> </w:t>
            </w:r>
            <w:r w:rsidRPr="2E1CA8BD" w:rsidR="5A429479">
              <w:rPr>
                <w:rFonts w:asciiTheme="minorHAnsi" w:hAnsiTheme="minorHAnsi" w:eastAsiaTheme="minorEastAsia" w:cstheme="minorBidi"/>
                <w:i w:val="0"/>
                <w:iCs w:val="0"/>
                <w:color w:val="auto"/>
                <w:sz w:val="20"/>
                <w:szCs w:val="20"/>
              </w:rPr>
              <w:t>000</w:t>
            </w:r>
            <w:r w:rsidRPr="2E1CA8BD">
              <w:rPr>
                <w:rFonts w:asciiTheme="minorHAnsi" w:hAnsiTheme="minorHAnsi" w:eastAsiaTheme="minorEastAsia" w:cstheme="minorBidi"/>
                <w:i w:val="0"/>
                <w:iCs w:val="0"/>
                <w:color w:val="auto"/>
                <w:sz w:val="20"/>
                <w:szCs w:val="20"/>
              </w:rPr>
              <w:t xml:space="preserve"> mil. Kč</w:t>
            </w:r>
          </w:p>
          <w:p w:rsidR="004A4553" w:rsidP="2E1CA8BD" w:rsidRDefault="004A4553" w14:paraId="08489683" w14:textId="77777777">
            <w:pPr>
              <w:pStyle w:val="K-TextInfo"/>
              <w:contextualSpacing/>
              <w:rPr>
                <w:rFonts w:asciiTheme="minorHAnsi" w:hAnsiTheme="minorHAnsi" w:eastAsiaTheme="minorEastAsia" w:cstheme="minorBidi"/>
                <w:i w:val="0"/>
                <w:iCs w:val="0"/>
                <w:color w:val="auto"/>
                <w:sz w:val="20"/>
                <w:szCs w:val="20"/>
              </w:rPr>
            </w:pPr>
          </w:p>
          <w:p w:rsidRPr="007C0107" w:rsidR="004A4553" w:rsidP="2E1CA8BD" w:rsidRDefault="579F9A1E" w14:paraId="053953EE" w14:textId="2769B67D">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 xml:space="preserve">Data vychází z analýz MŠMT provedených v ZŠ a počtu ZŠ identifikujících potřebu podpory škol a učitelů při práci s heterogenní skupinou žáků. Balíček finanční podpory byl stanoven na základě dat z jednotkových nákladů v OP VVV a vytvořených ucelených programů pro školy. Školám by byla dotace poskytována na základě indexace, předpokládaný počet podpořených škol je </w:t>
            </w:r>
            <w:r w:rsidRPr="2E1CA8BD" w:rsidR="5A429479">
              <w:rPr>
                <w:rFonts w:asciiTheme="minorHAnsi" w:hAnsiTheme="minorHAnsi" w:eastAsiaTheme="minorEastAsia" w:cstheme="minorBidi"/>
                <w:i w:val="0"/>
                <w:iCs w:val="0"/>
                <w:color w:val="auto"/>
                <w:sz w:val="20"/>
                <w:szCs w:val="20"/>
              </w:rPr>
              <w:t>40</w:t>
            </w:r>
            <w:r w:rsidRPr="2E1CA8BD">
              <w:rPr>
                <w:rFonts w:asciiTheme="minorHAnsi" w:hAnsiTheme="minorHAnsi" w:eastAsiaTheme="minorEastAsia" w:cstheme="minorBidi"/>
                <w:i w:val="0"/>
                <w:iCs w:val="0"/>
                <w:color w:val="auto"/>
                <w:sz w:val="20"/>
                <w:szCs w:val="20"/>
              </w:rPr>
              <w:t>0 s odstupňovanou mírou finanční podpory.</w:t>
            </w:r>
          </w:p>
        </w:tc>
      </w:tr>
      <w:tr w:rsidR="003A7435" w:rsidTr="2E1CA8BD" w14:paraId="5047C82D" w14:textId="77777777">
        <w:tc>
          <w:tcPr>
            <w:tcW w:w="3256" w:type="dxa"/>
          </w:tcPr>
          <w:p w:rsidRPr="00E86F48" w:rsidR="003A7435" w:rsidP="2E1CA8BD" w:rsidRDefault="003A7435" w14:paraId="04D685F9" w14:textId="77777777">
            <w:pPr>
              <w:pStyle w:val="K-Text"/>
              <w:spacing w:line="240" w:lineRule="auto"/>
              <w:jc w:val="left"/>
              <w:rPr>
                <w:rFonts w:asciiTheme="minorHAnsi" w:hAnsiTheme="minorHAnsi" w:eastAsiaTheme="minorEastAsia" w:cstheme="minorBidi"/>
                <w:sz w:val="20"/>
                <w:szCs w:val="20"/>
                <w:highlight w:val="yellow"/>
              </w:rPr>
            </w:pPr>
            <w:r w:rsidRPr="2E1CA8BD">
              <w:rPr>
                <w:rFonts w:asciiTheme="minorHAnsi" w:hAnsiTheme="minorHAnsi" w:eastAsiaTheme="minorEastAsia" w:cstheme="minorBidi"/>
                <w:sz w:val="20"/>
                <w:szCs w:val="20"/>
              </w:rPr>
              <w:t>Dodržování pravidel státní podpory</w:t>
            </w:r>
          </w:p>
        </w:tc>
        <w:tc>
          <w:tcPr>
            <w:tcW w:w="6540" w:type="dxa"/>
          </w:tcPr>
          <w:p w:rsidRPr="00E86F48" w:rsidR="003A7435" w:rsidP="2E1CA8BD" w:rsidRDefault="3C20742E" w14:paraId="34DE53F6" w14:textId="1C4108F2">
            <w:pPr>
              <w:pStyle w:val="K-TextInfo"/>
              <w:rPr>
                <w:rFonts w:asciiTheme="minorHAnsi" w:hAnsiTheme="minorHAnsi" w:eastAsiaTheme="minorEastAsia" w:cstheme="minorBidi"/>
                <w:i w:val="0"/>
                <w:iCs w:val="0"/>
                <w:color w:val="auto"/>
                <w:sz w:val="20"/>
                <w:szCs w:val="20"/>
                <w:highlight w:val="yellow"/>
              </w:rPr>
            </w:pPr>
            <w:r w:rsidRPr="2E1CA8BD">
              <w:rPr>
                <w:rFonts w:asciiTheme="minorHAnsi" w:hAnsiTheme="minorHAnsi" w:eastAsiaTheme="minorEastAsia" w:cstheme="minorBidi"/>
                <w:i w:val="0"/>
                <w:iCs w:val="0"/>
                <w:color w:val="auto"/>
                <w:sz w:val="20"/>
                <w:szCs w:val="20"/>
              </w:rPr>
              <w:t xml:space="preserve">Finanční prostředky v rámci této reformy budou považovány za veřejné prostředky. Bude zajištěno, aby veškerá státní podpora poskytnutá v souvislosti s touto reformou byla v souladu s procedurálními </w:t>
            </w:r>
            <w:r w:rsidRPr="2E1CA8BD" w:rsidR="001D1615">
              <w:rPr>
                <w:rFonts w:asciiTheme="minorHAnsi" w:hAnsiTheme="minorHAnsi" w:eastAsiaTheme="minorEastAsia" w:cstheme="minorBidi"/>
                <w:i w:val="0"/>
                <w:iCs w:val="0"/>
                <w:color w:val="auto"/>
                <w:sz w:val="20"/>
                <w:szCs w:val="20"/>
              </w:rPr>
              <w:t>a </w:t>
            </w:r>
            <w:r w:rsidRPr="2E1CA8BD">
              <w:rPr>
                <w:rFonts w:asciiTheme="minorHAnsi" w:hAnsiTheme="minorHAnsi" w:eastAsiaTheme="minorEastAsia" w:cstheme="minorBidi"/>
                <w:i w:val="0"/>
                <w:iCs w:val="0"/>
                <w:color w:val="auto"/>
                <w:sz w:val="20"/>
                <w:szCs w:val="20"/>
              </w:rPr>
              <w:t xml:space="preserve">materiálními předpisy </w:t>
            </w:r>
            <w:r w:rsidRPr="2E1CA8BD" w:rsidR="001D1615">
              <w:rPr>
                <w:rFonts w:asciiTheme="minorHAnsi" w:hAnsiTheme="minorHAnsi" w:eastAsiaTheme="minorEastAsia" w:cstheme="minorBidi"/>
                <w:i w:val="0"/>
                <w:iCs w:val="0"/>
                <w:color w:val="auto"/>
                <w:sz w:val="20"/>
                <w:szCs w:val="20"/>
              </w:rPr>
              <w:t>o </w:t>
            </w:r>
            <w:r w:rsidRPr="2E1CA8BD">
              <w:rPr>
                <w:rFonts w:asciiTheme="minorHAnsi" w:hAnsiTheme="minorHAnsi" w:eastAsiaTheme="minorEastAsia" w:cstheme="minorBidi"/>
                <w:i w:val="0"/>
                <w:iCs w:val="0"/>
                <w:color w:val="auto"/>
                <w:sz w:val="20"/>
                <w:szCs w:val="20"/>
              </w:rPr>
              <w:t>veřejné podpoře aplikovatelnými v období, kdy je veřejná podpora poskytována.</w:t>
            </w:r>
          </w:p>
        </w:tc>
      </w:tr>
      <w:tr w:rsidR="003A7435" w:rsidTr="2E1CA8BD" w14:paraId="6538DF18" w14:textId="77777777">
        <w:tc>
          <w:tcPr>
            <w:tcW w:w="3256" w:type="dxa"/>
          </w:tcPr>
          <w:p w:rsidR="003A7435" w:rsidP="2E1CA8BD" w:rsidRDefault="003A7435" w14:paraId="6CD74EF2" w14:textId="77777777">
            <w:pPr>
              <w:pStyle w:val="K-Text"/>
              <w:spacing w:line="240" w:lineRule="auto"/>
              <w:jc w:val="left"/>
              <w:rPr>
                <w:rFonts w:asciiTheme="minorHAnsi" w:hAnsiTheme="minorHAnsi" w:eastAsiaTheme="minorEastAsia" w:cstheme="minorBidi"/>
                <w:sz w:val="20"/>
                <w:szCs w:val="20"/>
              </w:rPr>
            </w:pPr>
            <w:r w:rsidRPr="2E1CA8BD">
              <w:rPr>
                <w:rFonts w:asciiTheme="minorHAnsi" w:hAnsiTheme="minorHAnsi" w:eastAsiaTheme="minorEastAsia" w:cstheme="minorBidi"/>
                <w:sz w:val="20"/>
                <w:szCs w:val="20"/>
              </w:rPr>
              <w:t>Uveďte dobu implementace</w:t>
            </w:r>
          </w:p>
        </w:tc>
        <w:tc>
          <w:tcPr>
            <w:tcW w:w="6540" w:type="dxa"/>
          </w:tcPr>
          <w:p w:rsidR="003A7435" w:rsidP="2E1CA8BD" w:rsidRDefault="003A7435" w14:paraId="1AFC89A2" w14:textId="1D8AA970">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202</w:t>
            </w:r>
            <w:r w:rsidRPr="2E1CA8BD" w:rsidR="2D4068D0">
              <w:rPr>
                <w:rFonts w:asciiTheme="minorHAnsi" w:hAnsiTheme="minorHAnsi" w:eastAsiaTheme="minorEastAsia" w:cstheme="minorBidi"/>
                <w:i w:val="0"/>
                <w:iCs w:val="0"/>
                <w:color w:val="auto"/>
                <w:sz w:val="20"/>
                <w:szCs w:val="20"/>
              </w:rPr>
              <w:t>2</w:t>
            </w:r>
            <w:r w:rsidRPr="2E1CA8BD" w:rsidR="00967A3F">
              <w:rPr>
                <w:rFonts w:asciiTheme="minorHAnsi" w:hAnsiTheme="minorHAnsi" w:eastAsiaTheme="minorEastAsia" w:cstheme="minorBidi"/>
                <w:i w:val="0"/>
                <w:iCs w:val="0"/>
                <w:color w:val="auto"/>
                <w:sz w:val="20"/>
                <w:szCs w:val="20"/>
              </w:rPr>
              <w:t>-</w:t>
            </w:r>
            <w:r w:rsidRPr="2E1CA8BD">
              <w:rPr>
                <w:rFonts w:asciiTheme="minorHAnsi" w:hAnsiTheme="minorHAnsi" w:eastAsiaTheme="minorEastAsia" w:cstheme="minorBidi"/>
                <w:i w:val="0"/>
                <w:iCs w:val="0"/>
                <w:color w:val="auto"/>
                <w:sz w:val="20"/>
                <w:szCs w:val="20"/>
              </w:rPr>
              <w:t>2025</w:t>
            </w:r>
          </w:p>
        </w:tc>
      </w:tr>
    </w:tbl>
    <w:p w:rsidR="11D3A596" w:rsidP="2E1CA8BD" w:rsidRDefault="11D3A596" w14:paraId="06A5595E" w14:textId="23B37914">
      <w:pPr>
        <w:pStyle w:val="K-Nadpis3"/>
        <w:rPr>
          <w:rFonts w:eastAsia="Calibri"/>
          <w:bCs/>
          <w:color w:val="000000" w:themeColor="text1"/>
          <w:szCs w:val="24"/>
        </w:rPr>
      </w:pPr>
    </w:p>
    <w:p w:rsidR="00742604" w:rsidP="2E1CA8BD" w:rsidRDefault="00742604" w14:paraId="1A93BC4D" w14:textId="0702E071">
      <w:pPr>
        <w:pStyle w:val="K-Nadpis3"/>
        <w:rPr>
          <w:rFonts w:eastAsia="Calibri"/>
          <w:bCs/>
          <w:color w:val="000000" w:themeColor="text1"/>
          <w:szCs w:val="24"/>
        </w:rPr>
      </w:pPr>
    </w:p>
    <w:p w:rsidR="00742604" w:rsidP="2E1CA8BD" w:rsidRDefault="00742604" w14:paraId="7FC3E1CC" w14:textId="4538AC51">
      <w:pPr>
        <w:pStyle w:val="K-Nadpis3"/>
        <w:rPr>
          <w:rFonts w:eastAsia="Calibri"/>
          <w:bCs/>
          <w:color w:val="000000" w:themeColor="text1"/>
          <w:szCs w:val="24"/>
        </w:rPr>
      </w:pPr>
    </w:p>
    <w:p w:rsidR="00742604" w:rsidP="2E1CA8BD" w:rsidRDefault="00742604" w14:paraId="4731609F" w14:textId="6064942C">
      <w:pPr>
        <w:pStyle w:val="K-Nadpis3"/>
        <w:rPr>
          <w:rFonts w:eastAsia="Calibri"/>
          <w:bCs/>
          <w:color w:val="000000" w:themeColor="text1"/>
          <w:szCs w:val="24"/>
        </w:rPr>
      </w:pPr>
    </w:p>
    <w:p w:rsidR="00742604" w:rsidP="2E1CA8BD" w:rsidRDefault="00742604" w14:paraId="2DE42D81" w14:textId="63DCF02B">
      <w:pPr>
        <w:pStyle w:val="K-Nadpis3"/>
        <w:rPr>
          <w:rFonts w:eastAsia="Calibri"/>
          <w:bCs/>
          <w:color w:val="000000" w:themeColor="text1"/>
          <w:szCs w:val="24"/>
        </w:rPr>
      </w:pPr>
    </w:p>
    <w:p w:rsidR="00742604" w:rsidP="2E1CA8BD" w:rsidRDefault="3D3694A2" w14:paraId="3D8F3AE3" w14:textId="23EBFA13">
      <w:pPr>
        <w:spacing w:line="240" w:lineRule="auto"/>
        <w:rPr>
          <w:rFonts w:eastAsiaTheme="minorEastAsia"/>
          <w:b/>
          <w:bCs/>
          <w:color w:val="000000" w:themeColor="text1"/>
          <w:sz w:val="20"/>
          <w:szCs w:val="20"/>
        </w:rPr>
      </w:pPr>
      <w:r w:rsidRPr="2E1CA8BD">
        <w:rPr>
          <w:rFonts w:eastAsiaTheme="minorEastAsia"/>
          <w:b/>
          <w:bCs/>
          <w:color w:val="000000" w:themeColor="text1"/>
          <w:sz w:val="20"/>
          <w:szCs w:val="20"/>
        </w:rPr>
        <w:lastRenderedPageBreak/>
        <w:t>b) Popis investic</w:t>
      </w:r>
    </w:p>
    <w:p w:rsidR="00742604" w:rsidP="2E1CA8BD" w:rsidRDefault="3D3694A2" w14:paraId="06C41E24" w14:textId="47CB3623">
      <w:pPr>
        <w:spacing w:line="240" w:lineRule="auto"/>
        <w:jc w:val="both"/>
        <w:rPr>
          <w:rFonts w:eastAsiaTheme="minorEastAsia"/>
          <w:b/>
          <w:bCs/>
          <w:color w:val="000000" w:themeColor="text1"/>
          <w:sz w:val="20"/>
          <w:szCs w:val="20"/>
        </w:rPr>
      </w:pPr>
      <w:r w:rsidRPr="2E1CA8BD">
        <w:rPr>
          <w:rFonts w:eastAsiaTheme="minorEastAsia"/>
          <w:b/>
          <w:bCs/>
          <w:color w:val="000000" w:themeColor="text1"/>
          <w:sz w:val="20"/>
          <w:szCs w:val="20"/>
        </w:rPr>
        <w:t xml:space="preserve"> </w:t>
      </w:r>
      <w:r w:rsidRPr="2E1CA8BD" w:rsidR="003A7435">
        <w:rPr>
          <w:rFonts w:eastAsiaTheme="minorEastAsia"/>
          <w:b/>
          <w:bCs/>
          <w:color w:val="000000" w:themeColor="text1"/>
          <w:sz w:val="20"/>
          <w:szCs w:val="20"/>
        </w:rPr>
        <w:t>Investice do rozvoje vybraných klíčových akademických pracovišť</w:t>
      </w:r>
    </w:p>
    <w:tbl>
      <w:tblPr>
        <w:tblStyle w:val="Mkatabulky"/>
        <w:tblW w:w="9736" w:type="dxa"/>
        <w:tblLayout w:type="fixed"/>
        <w:tblLook w:val="04A0" w:firstRow="1" w:lastRow="0" w:firstColumn="1" w:lastColumn="0" w:noHBand="0" w:noVBand="1"/>
      </w:tblPr>
      <w:tblGrid>
        <w:gridCol w:w="3256"/>
        <w:gridCol w:w="6480"/>
      </w:tblGrid>
      <w:tr w:rsidR="55DE2B5F" w:rsidTr="575131C1" w14:paraId="3D75EB74" w14:textId="77777777">
        <w:tc>
          <w:tcPr>
            <w:tcW w:w="3256" w:type="dxa"/>
            <w:tcMar/>
          </w:tcPr>
          <w:p w:rsidR="55DE2B5F" w:rsidP="2E1CA8BD" w:rsidRDefault="1124DB88" w14:paraId="415F6A1D" w14:textId="40BDA613">
            <w:pPr>
              <w:rPr>
                <w:rFonts w:eastAsiaTheme="minorEastAsia"/>
                <w:sz w:val="20"/>
                <w:szCs w:val="20"/>
              </w:rPr>
            </w:pPr>
            <w:r w:rsidRPr="2E1CA8BD">
              <w:rPr>
                <w:rFonts w:eastAsiaTheme="minorEastAsia"/>
                <w:sz w:val="20"/>
                <w:szCs w:val="20"/>
              </w:rPr>
              <w:t>Výzva</w:t>
            </w:r>
          </w:p>
        </w:tc>
        <w:tc>
          <w:tcPr>
            <w:tcW w:w="6480" w:type="dxa"/>
            <w:tcMar/>
          </w:tcPr>
          <w:p w:rsidRPr="00967A3F" w:rsidR="55DE2B5F" w:rsidP="2E1CA8BD" w:rsidRDefault="5231EFE5" w14:paraId="230D6C8B" w14:textId="61404D0D">
            <w:pPr>
              <w:jc w:val="both"/>
              <w:rPr>
                <w:rFonts w:eastAsiaTheme="minorEastAsia"/>
                <w:sz w:val="20"/>
                <w:szCs w:val="20"/>
              </w:rPr>
            </w:pPr>
            <w:r w:rsidRPr="2E1CA8BD">
              <w:rPr>
                <w:rFonts w:eastAsiaTheme="minorEastAsia"/>
                <w:sz w:val="20"/>
                <w:szCs w:val="20"/>
              </w:rPr>
              <w:t xml:space="preserve">Počet a kvalita lidských zdrojů v lékařských oborech včetně oborů, které poskytují zdravotní péči, ve farmacii a v přírodních vědách je všeobecně v české populaci </w:t>
            </w:r>
            <w:proofErr w:type="gramStart"/>
            <w:r w:rsidRPr="2E1CA8BD">
              <w:rPr>
                <w:rFonts w:eastAsiaTheme="minorEastAsia"/>
                <w:sz w:val="20"/>
                <w:szCs w:val="20"/>
              </w:rPr>
              <w:t xml:space="preserve">nízká, </w:t>
            </w:r>
            <w:r w:rsidRPr="2E1CA8BD" w:rsidR="1FA29D94">
              <w:rPr>
                <w:rFonts w:eastAsiaTheme="minorEastAsia"/>
                <w:sz w:val="20"/>
                <w:szCs w:val="20"/>
              </w:rPr>
              <w:t xml:space="preserve"> což</w:t>
            </w:r>
            <w:proofErr w:type="gramEnd"/>
            <w:r w:rsidRPr="2E1CA8BD">
              <w:rPr>
                <w:rFonts w:eastAsiaTheme="minorEastAsia"/>
                <w:sz w:val="20"/>
                <w:szCs w:val="20"/>
              </w:rPr>
              <w:t xml:space="preserve"> je zapříčiněné také nižšími populačními ročníky.</w:t>
            </w:r>
          </w:p>
          <w:p w:rsidRPr="00967A3F" w:rsidR="55DE2B5F" w:rsidP="2E1CA8BD" w:rsidRDefault="5231EFE5" w14:paraId="44A808BC" w14:textId="6338CE26">
            <w:pPr>
              <w:jc w:val="both"/>
              <w:rPr>
                <w:rFonts w:eastAsiaTheme="minorEastAsia"/>
                <w:sz w:val="20"/>
                <w:szCs w:val="20"/>
              </w:rPr>
            </w:pPr>
            <w:r w:rsidRPr="2E1CA8BD">
              <w:rPr>
                <w:rFonts w:eastAsiaTheme="minorEastAsia"/>
                <w:sz w:val="20"/>
                <w:szCs w:val="20"/>
              </w:rPr>
              <w:t>Predikce České statistického úřadu do roku 2035:</w:t>
            </w:r>
          </w:p>
          <w:p w:rsidRPr="00967A3F" w:rsidR="55DE2B5F" w:rsidP="2E1CA8BD" w:rsidRDefault="5231EFE5" w14:paraId="56C2243B" w14:textId="7491DFEA">
            <w:pPr>
              <w:jc w:val="both"/>
              <w:rPr>
                <w:rFonts w:eastAsiaTheme="minorEastAsia"/>
                <w:sz w:val="20"/>
                <w:szCs w:val="20"/>
              </w:rPr>
            </w:pPr>
            <w:r>
              <w:rPr>
                <w:noProof/>
              </w:rPr>
              <w:drawing>
                <wp:inline distT="0" distB="0" distL="0" distR="0" wp14:anchorId="757A3210" wp14:editId="66FE5079">
                  <wp:extent cx="3917464" cy="2136122"/>
                  <wp:effectExtent l="0" t="0" r="0" b="0"/>
                  <wp:docPr id="1794487489" name="Obrázek 1794487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94487489"/>
                          <pic:cNvPicPr/>
                        </pic:nvPicPr>
                        <pic:blipFill>
                          <a:blip r:embed="rId26">
                            <a:extLst>
                              <a:ext uri="{28A0092B-C50C-407E-A947-70E740481C1C}">
                                <a14:useLocalDpi xmlns:a14="http://schemas.microsoft.com/office/drawing/2010/main" val="0"/>
                              </a:ext>
                            </a:extLst>
                          </a:blip>
                          <a:stretch>
                            <a:fillRect/>
                          </a:stretch>
                        </pic:blipFill>
                        <pic:spPr>
                          <a:xfrm>
                            <a:off x="0" y="0"/>
                            <a:ext cx="3917464" cy="2136122"/>
                          </a:xfrm>
                          <a:prstGeom prst="rect">
                            <a:avLst/>
                          </a:prstGeom>
                        </pic:spPr>
                      </pic:pic>
                    </a:graphicData>
                  </a:graphic>
                </wp:inline>
              </w:drawing>
            </w:r>
          </w:p>
          <w:p w:rsidR="71CD88D2" w:rsidP="2E1CA8BD" w:rsidRDefault="5231EFE5" w14:paraId="549C8909" w14:textId="7C57ECC4">
            <w:pPr>
              <w:jc w:val="both"/>
              <w:rPr>
                <w:rFonts w:eastAsiaTheme="minorEastAsia"/>
                <w:sz w:val="20"/>
                <w:szCs w:val="20"/>
              </w:rPr>
            </w:pPr>
            <w:r w:rsidRPr="2E1CA8BD">
              <w:rPr>
                <w:rFonts w:eastAsiaTheme="minorEastAsia"/>
                <w:sz w:val="20"/>
                <w:szCs w:val="20"/>
              </w:rPr>
              <w:t xml:space="preserve">Monitorovací ukazatele z celostátního informačního systému vysokých škol spravovaného MŠMT nesoucí název Sdružené informace matrik studentů </w:t>
            </w:r>
            <w:r w:rsidRPr="2E1CA8BD" w:rsidR="469C0605">
              <w:rPr>
                <w:rFonts w:eastAsiaTheme="minorEastAsia"/>
                <w:sz w:val="20"/>
                <w:szCs w:val="20"/>
              </w:rPr>
              <w:t xml:space="preserve">(SIMS) </w:t>
            </w:r>
            <w:r w:rsidRPr="2E1CA8BD">
              <w:rPr>
                <w:rFonts w:eastAsiaTheme="minorEastAsia"/>
                <w:sz w:val="20"/>
                <w:szCs w:val="20"/>
              </w:rPr>
              <w:t>dokládají, že pouze 9,2 % studentů z celkové počtu v roce 2018 navštěvovalo obory souhrnně nazvané Přírodní vědy a nauky, a 10,3 % z celkového počtu studentů bylo v témže roce zapsaných do oborů souhrnně označovaných Zdravotnictví, lékařství a farmaceutické vědy a nauky.</w:t>
            </w:r>
            <w:r w:rsidRPr="2E1CA8BD" w:rsidR="063C6639">
              <w:rPr>
                <w:rFonts w:eastAsiaTheme="minorEastAsia"/>
                <w:sz w:val="20"/>
                <w:szCs w:val="20"/>
              </w:rPr>
              <w:t xml:space="preserve"> </w:t>
            </w:r>
            <w:r w:rsidRPr="2E1CA8BD" w:rsidR="3F552DE5">
              <w:rPr>
                <w:rFonts w:eastAsiaTheme="minorEastAsia"/>
                <w:sz w:val="20"/>
                <w:szCs w:val="20"/>
              </w:rPr>
              <w:t>Nedostatek studentů už sám o sobě znamená hrozbu chybějících odborník</w:t>
            </w:r>
            <w:r w:rsidRPr="2E1CA8BD" w:rsidR="5374322F">
              <w:rPr>
                <w:rFonts w:eastAsiaTheme="minorEastAsia"/>
                <w:sz w:val="20"/>
                <w:szCs w:val="20"/>
              </w:rPr>
              <w:t>ů</w:t>
            </w:r>
            <w:r w:rsidRPr="2E1CA8BD" w:rsidR="3F552DE5">
              <w:rPr>
                <w:rFonts w:eastAsiaTheme="minorEastAsia"/>
                <w:sz w:val="20"/>
                <w:szCs w:val="20"/>
              </w:rPr>
              <w:t xml:space="preserve"> v českém zdravotním</w:t>
            </w:r>
            <w:r w:rsidRPr="2E1CA8BD" w:rsidR="117F0AB4">
              <w:rPr>
                <w:rFonts w:eastAsiaTheme="minorEastAsia"/>
                <w:sz w:val="20"/>
                <w:szCs w:val="20"/>
              </w:rPr>
              <w:t xml:space="preserve"> a</w:t>
            </w:r>
            <w:r w:rsidRPr="2E1CA8BD" w:rsidR="50530EA1">
              <w:rPr>
                <w:rFonts w:eastAsiaTheme="minorEastAsia"/>
                <w:sz w:val="20"/>
                <w:szCs w:val="20"/>
              </w:rPr>
              <w:t xml:space="preserve"> farmaceutickém </w:t>
            </w:r>
            <w:r w:rsidRPr="2E1CA8BD" w:rsidR="3F552DE5">
              <w:rPr>
                <w:rFonts w:eastAsiaTheme="minorEastAsia"/>
                <w:sz w:val="20"/>
                <w:szCs w:val="20"/>
              </w:rPr>
              <w:t>systému,</w:t>
            </w:r>
            <w:r w:rsidRPr="2E1CA8BD" w:rsidR="73F08810">
              <w:rPr>
                <w:rFonts w:eastAsiaTheme="minorEastAsia"/>
                <w:sz w:val="20"/>
                <w:szCs w:val="20"/>
              </w:rPr>
              <w:t xml:space="preserve"> včetně odborníků v oblasti věd o zemi,</w:t>
            </w:r>
            <w:r w:rsidRPr="2E1CA8BD" w:rsidR="3F552DE5">
              <w:rPr>
                <w:rFonts w:eastAsiaTheme="minorEastAsia"/>
                <w:sz w:val="20"/>
                <w:szCs w:val="20"/>
              </w:rPr>
              <w:t xml:space="preserve"> do čeho se musí započítat i to, že ne každý student studium </w:t>
            </w:r>
            <w:r w:rsidRPr="2E1CA8BD" w:rsidR="48DA5312">
              <w:rPr>
                <w:rFonts w:eastAsiaTheme="minorEastAsia"/>
                <w:sz w:val="20"/>
                <w:szCs w:val="20"/>
              </w:rPr>
              <w:t>dokončí,</w:t>
            </w:r>
            <w:r w:rsidRPr="2E1CA8BD" w:rsidR="3F552DE5">
              <w:rPr>
                <w:rFonts w:eastAsiaTheme="minorEastAsia"/>
                <w:sz w:val="20"/>
                <w:szCs w:val="20"/>
              </w:rPr>
              <w:t xml:space="preserve"> a ne každý absolvent vykonává vystudovanou pr</w:t>
            </w:r>
            <w:r w:rsidRPr="2E1CA8BD" w:rsidR="6E137DC7">
              <w:rPr>
                <w:rFonts w:eastAsiaTheme="minorEastAsia"/>
                <w:sz w:val="20"/>
                <w:szCs w:val="20"/>
              </w:rPr>
              <w:t>ofesi.</w:t>
            </w:r>
            <w:r w:rsidRPr="2E1CA8BD" w:rsidR="106940C5">
              <w:rPr>
                <w:rFonts w:eastAsiaTheme="minorEastAsia"/>
                <w:sz w:val="20"/>
                <w:szCs w:val="20"/>
              </w:rPr>
              <w:t xml:space="preserve"> MŠMT </w:t>
            </w:r>
            <w:r w:rsidRPr="2E1CA8BD" w:rsidR="7A8B9853">
              <w:rPr>
                <w:rFonts w:eastAsiaTheme="minorEastAsia"/>
                <w:sz w:val="20"/>
                <w:szCs w:val="20"/>
              </w:rPr>
              <w:t>přijímá různ</w:t>
            </w:r>
            <w:r w:rsidRPr="2E1CA8BD" w:rsidR="061A8C40">
              <w:rPr>
                <w:rFonts w:eastAsiaTheme="minorEastAsia"/>
                <w:sz w:val="20"/>
                <w:szCs w:val="20"/>
              </w:rPr>
              <w:t>á</w:t>
            </w:r>
            <w:r w:rsidRPr="2E1CA8BD" w:rsidR="7A8B9853">
              <w:rPr>
                <w:rFonts w:eastAsiaTheme="minorEastAsia"/>
                <w:sz w:val="20"/>
                <w:szCs w:val="20"/>
              </w:rPr>
              <w:t xml:space="preserve"> opatření s dlouhodobou </w:t>
            </w:r>
            <w:r w:rsidRPr="2E1CA8BD" w:rsidR="7D5995F0">
              <w:rPr>
                <w:rFonts w:eastAsiaTheme="minorEastAsia"/>
                <w:sz w:val="20"/>
                <w:szCs w:val="20"/>
              </w:rPr>
              <w:t xml:space="preserve">reformní </w:t>
            </w:r>
            <w:r w:rsidRPr="2E1CA8BD" w:rsidR="7A8B9853">
              <w:rPr>
                <w:rFonts w:eastAsiaTheme="minorEastAsia"/>
                <w:sz w:val="20"/>
                <w:szCs w:val="20"/>
              </w:rPr>
              <w:t xml:space="preserve">perspektivou, např. Navýšení finančních prostředků pro lékařské fakulty přijaté 2018 </w:t>
            </w:r>
            <w:hyperlink r:id="rId27">
              <w:r w:rsidRPr="2E1CA8BD" w:rsidR="7A8B9853">
                <w:rPr>
                  <w:rStyle w:val="Hypertextovodkaz"/>
                  <w:rFonts w:eastAsiaTheme="minorEastAsia"/>
                  <w:sz w:val="20"/>
                  <w:szCs w:val="20"/>
                </w:rPr>
                <w:t>usnesením vlády České republiky</w:t>
              </w:r>
            </w:hyperlink>
            <w:r w:rsidRPr="2E1CA8BD" w:rsidR="1F4EC377">
              <w:rPr>
                <w:rFonts w:eastAsiaTheme="minorEastAsia"/>
                <w:sz w:val="20"/>
                <w:szCs w:val="20"/>
              </w:rPr>
              <w:t>, kde se zohledňuje nejen požadavek na nárůst počtu přijatých uchazečů o studium, ale také navyšování platů akademických pracovníků.</w:t>
            </w:r>
          </w:p>
          <w:p w:rsidRPr="00967A3F" w:rsidR="55DE2B5F" w:rsidP="2E1CA8BD" w:rsidRDefault="106940C5" w14:paraId="59A7604B" w14:textId="26145F7C">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b/>
                <w:bCs/>
                <w:i w:val="0"/>
                <w:iCs w:val="0"/>
                <w:color w:val="auto"/>
                <w:sz w:val="20"/>
                <w:szCs w:val="20"/>
              </w:rPr>
              <w:t>Co však ale stále převládá, jsou</w:t>
            </w:r>
            <w:r w:rsidRPr="2E1CA8BD" w:rsidR="21FEF9F6">
              <w:rPr>
                <w:rFonts w:asciiTheme="minorHAnsi" w:hAnsiTheme="minorHAnsi" w:eastAsiaTheme="minorEastAsia" w:cstheme="minorBidi"/>
                <w:b/>
                <w:bCs/>
                <w:i w:val="0"/>
                <w:iCs w:val="0"/>
                <w:color w:val="auto"/>
                <w:sz w:val="20"/>
                <w:szCs w:val="20"/>
              </w:rPr>
              <w:t xml:space="preserve"> nedosta</w:t>
            </w:r>
            <w:r w:rsidRPr="2E1CA8BD" w:rsidR="093E89D8">
              <w:rPr>
                <w:rFonts w:asciiTheme="minorHAnsi" w:hAnsiTheme="minorHAnsi" w:eastAsiaTheme="minorEastAsia" w:cstheme="minorBidi"/>
                <w:b/>
                <w:bCs/>
                <w:i w:val="0"/>
                <w:iCs w:val="0"/>
                <w:color w:val="auto"/>
                <w:sz w:val="20"/>
                <w:szCs w:val="20"/>
              </w:rPr>
              <w:t>te</w:t>
            </w:r>
            <w:r w:rsidRPr="2E1CA8BD" w:rsidR="21FEF9F6">
              <w:rPr>
                <w:rFonts w:asciiTheme="minorHAnsi" w:hAnsiTheme="minorHAnsi" w:eastAsiaTheme="minorEastAsia" w:cstheme="minorBidi"/>
                <w:b/>
                <w:bCs/>
                <w:i w:val="0"/>
                <w:iCs w:val="0"/>
                <w:color w:val="auto"/>
                <w:sz w:val="20"/>
                <w:szCs w:val="20"/>
              </w:rPr>
              <w:t>čn</w:t>
            </w:r>
            <w:r w:rsidRPr="2E1CA8BD" w:rsidR="635C9E8F">
              <w:rPr>
                <w:rFonts w:asciiTheme="minorHAnsi" w:hAnsiTheme="minorHAnsi" w:eastAsiaTheme="minorEastAsia" w:cstheme="minorBidi"/>
                <w:b/>
                <w:bCs/>
                <w:i w:val="0"/>
                <w:iCs w:val="0"/>
                <w:color w:val="auto"/>
                <w:sz w:val="20"/>
                <w:szCs w:val="20"/>
              </w:rPr>
              <w:t>é</w:t>
            </w:r>
            <w:r w:rsidRPr="2E1CA8BD" w:rsidR="21FEF9F6">
              <w:rPr>
                <w:rFonts w:asciiTheme="minorHAnsi" w:hAnsiTheme="minorHAnsi" w:eastAsiaTheme="minorEastAsia" w:cstheme="minorBidi"/>
                <w:b/>
                <w:bCs/>
                <w:i w:val="0"/>
                <w:iCs w:val="0"/>
                <w:color w:val="auto"/>
                <w:sz w:val="20"/>
                <w:szCs w:val="20"/>
              </w:rPr>
              <w:t xml:space="preserve"> </w:t>
            </w:r>
            <w:r w:rsidRPr="2E1CA8BD" w:rsidR="15C28005">
              <w:rPr>
                <w:rFonts w:asciiTheme="minorHAnsi" w:hAnsiTheme="minorHAnsi" w:eastAsiaTheme="minorEastAsia" w:cstheme="minorBidi"/>
                <w:b/>
                <w:bCs/>
                <w:i w:val="0"/>
                <w:iCs w:val="0"/>
                <w:color w:val="auto"/>
                <w:sz w:val="20"/>
                <w:szCs w:val="20"/>
              </w:rPr>
              <w:t>kapacit</w:t>
            </w:r>
            <w:r w:rsidRPr="2E1CA8BD" w:rsidR="0CA390D5">
              <w:rPr>
                <w:rFonts w:asciiTheme="minorHAnsi" w:hAnsiTheme="minorHAnsi" w:eastAsiaTheme="minorEastAsia" w:cstheme="minorBidi"/>
                <w:b/>
                <w:bCs/>
                <w:i w:val="0"/>
                <w:iCs w:val="0"/>
                <w:color w:val="auto"/>
                <w:sz w:val="20"/>
                <w:szCs w:val="20"/>
              </w:rPr>
              <w:t>y</w:t>
            </w:r>
            <w:r w:rsidRPr="2E1CA8BD" w:rsidR="21FEF9F6">
              <w:rPr>
                <w:rFonts w:asciiTheme="minorHAnsi" w:hAnsiTheme="minorHAnsi" w:eastAsiaTheme="minorEastAsia" w:cstheme="minorBidi"/>
                <w:b/>
                <w:bCs/>
                <w:i w:val="0"/>
                <w:iCs w:val="0"/>
                <w:color w:val="auto"/>
                <w:sz w:val="20"/>
                <w:szCs w:val="20"/>
              </w:rPr>
              <w:t xml:space="preserve"> vysokých škol </w:t>
            </w:r>
            <w:r w:rsidRPr="2E1CA8BD" w:rsidR="0F91D094">
              <w:rPr>
                <w:rFonts w:asciiTheme="minorHAnsi" w:hAnsiTheme="minorHAnsi" w:eastAsiaTheme="minorEastAsia" w:cstheme="minorBidi"/>
                <w:b/>
                <w:bCs/>
                <w:i w:val="0"/>
                <w:iCs w:val="0"/>
                <w:color w:val="auto"/>
                <w:sz w:val="20"/>
                <w:szCs w:val="20"/>
              </w:rPr>
              <w:t>přijím</w:t>
            </w:r>
            <w:r w:rsidRPr="2E1CA8BD" w:rsidR="21FEF9F6">
              <w:rPr>
                <w:rFonts w:asciiTheme="minorHAnsi" w:hAnsiTheme="minorHAnsi" w:eastAsiaTheme="minorEastAsia" w:cstheme="minorBidi"/>
                <w:b/>
                <w:bCs/>
                <w:i w:val="0"/>
                <w:iCs w:val="0"/>
                <w:color w:val="auto"/>
                <w:sz w:val="20"/>
                <w:szCs w:val="20"/>
              </w:rPr>
              <w:t xml:space="preserve">at více </w:t>
            </w:r>
            <w:r w:rsidRPr="2E1CA8BD" w:rsidR="1690F6D4">
              <w:rPr>
                <w:rFonts w:asciiTheme="minorHAnsi" w:hAnsiTheme="minorHAnsi" w:eastAsiaTheme="minorEastAsia" w:cstheme="minorBidi"/>
                <w:b/>
                <w:bCs/>
                <w:i w:val="0"/>
                <w:iCs w:val="0"/>
                <w:color w:val="auto"/>
                <w:sz w:val="20"/>
                <w:szCs w:val="20"/>
              </w:rPr>
              <w:t>uchazečů o studium</w:t>
            </w:r>
            <w:r w:rsidRPr="2E1CA8BD" w:rsidR="57D9FDD7">
              <w:rPr>
                <w:rFonts w:asciiTheme="minorHAnsi" w:hAnsiTheme="minorHAnsi" w:eastAsiaTheme="minorEastAsia" w:cstheme="minorBidi"/>
                <w:b/>
                <w:bCs/>
                <w:i w:val="0"/>
                <w:iCs w:val="0"/>
                <w:color w:val="auto"/>
                <w:sz w:val="20"/>
                <w:szCs w:val="20"/>
              </w:rPr>
              <w:t xml:space="preserve">, </w:t>
            </w:r>
            <w:r w:rsidRPr="2E1CA8BD" w:rsidR="11918950">
              <w:rPr>
                <w:rFonts w:asciiTheme="minorHAnsi" w:hAnsiTheme="minorHAnsi" w:eastAsiaTheme="minorEastAsia" w:cstheme="minorBidi"/>
                <w:b/>
                <w:bCs/>
                <w:i w:val="0"/>
                <w:iCs w:val="0"/>
                <w:color w:val="auto"/>
                <w:sz w:val="20"/>
                <w:szCs w:val="20"/>
              </w:rPr>
              <w:t>což v sobě nese také</w:t>
            </w:r>
            <w:r w:rsidRPr="2E1CA8BD" w:rsidR="6EE6F44F">
              <w:rPr>
                <w:rFonts w:asciiTheme="minorHAnsi" w:hAnsiTheme="minorHAnsi" w:eastAsiaTheme="minorEastAsia" w:cstheme="minorBidi"/>
                <w:b/>
                <w:bCs/>
                <w:i w:val="0"/>
                <w:iCs w:val="0"/>
                <w:color w:val="auto"/>
                <w:sz w:val="20"/>
                <w:szCs w:val="20"/>
              </w:rPr>
              <w:t xml:space="preserve"> </w:t>
            </w:r>
            <w:r w:rsidRPr="2E1CA8BD" w:rsidR="3F74F4C7">
              <w:rPr>
                <w:rFonts w:asciiTheme="minorHAnsi" w:hAnsiTheme="minorHAnsi" w:eastAsiaTheme="minorEastAsia" w:cstheme="minorBidi"/>
                <w:b/>
                <w:bCs/>
                <w:i w:val="0"/>
                <w:iCs w:val="0"/>
                <w:color w:val="auto"/>
                <w:sz w:val="20"/>
                <w:szCs w:val="20"/>
              </w:rPr>
              <w:t>důvod nižšího</w:t>
            </w:r>
            <w:r w:rsidRPr="2E1CA8BD" w:rsidR="2CE06C61">
              <w:rPr>
                <w:rFonts w:asciiTheme="minorHAnsi" w:hAnsiTheme="minorHAnsi" w:eastAsiaTheme="minorEastAsia" w:cstheme="minorBidi"/>
                <w:b/>
                <w:bCs/>
                <w:i w:val="0"/>
                <w:iCs w:val="0"/>
                <w:color w:val="auto"/>
                <w:sz w:val="20"/>
                <w:szCs w:val="20"/>
              </w:rPr>
              <w:t xml:space="preserve"> počt</w:t>
            </w:r>
            <w:r w:rsidRPr="2E1CA8BD" w:rsidR="70CD25C2">
              <w:rPr>
                <w:rFonts w:asciiTheme="minorHAnsi" w:hAnsiTheme="minorHAnsi" w:eastAsiaTheme="minorEastAsia" w:cstheme="minorBidi"/>
                <w:b/>
                <w:bCs/>
                <w:i w:val="0"/>
                <w:iCs w:val="0"/>
                <w:color w:val="auto"/>
                <w:sz w:val="20"/>
                <w:szCs w:val="20"/>
              </w:rPr>
              <w:t>u</w:t>
            </w:r>
            <w:r w:rsidRPr="2E1CA8BD" w:rsidR="2CE06C61">
              <w:rPr>
                <w:rFonts w:asciiTheme="minorHAnsi" w:hAnsiTheme="minorHAnsi" w:eastAsiaTheme="minorEastAsia" w:cstheme="minorBidi"/>
                <w:b/>
                <w:bCs/>
                <w:i w:val="0"/>
                <w:iCs w:val="0"/>
                <w:color w:val="auto"/>
                <w:sz w:val="20"/>
                <w:szCs w:val="20"/>
              </w:rPr>
              <w:t xml:space="preserve"> absolventů, </w:t>
            </w:r>
            <w:r w:rsidRPr="2E1CA8BD" w:rsidR="3100667F">
              <w:rPr>
                <w:rFonts w:asciiTheme="minorHAnsi" w:hAnsiTheme="minorHAnsi" w:eastAsiaTheme="minorEastAsia" w:cstheme="minorBidi"/>
                <w:b/>
                <w:bCs/>
                <w:i w:val="0"/>
                <w:iCs w:val="0"/>
                <w:color w:val="auto"/>
                <w:sz w:val="20"/>
                <w:szCs w:val="20"/>
              </w:rPr>
              <w:t>z nichž ne všichni</w:t>
            </w:r>
            <w:r w:rsidRPr="2E1CA8BD" w:rsidR="2CE06C61">
              <w:rPr>
                <w:rFonts w:asciiTheme="minorHAnsi" w:hAnsiTheme="minorHAnsi" w:eastAsiaTheme="minorEastAsia" w:cstheme="minorBidi"/>
                <w:b/>
                <w:bCs/>
                <w:i w:val="0"/>
                <w:iCs w:val="0"/>
                <w:color w:val="auto"/>
                <w:sz w:val="20"/>
                <w:szCs w:val="20"/>
              </w:rPr>
              <w:t xml:space="preserve"> nastoupí na výkon vystudované profese</w:t>
            </w:r>
            <w:r w:rsidRPr="2E1CA8BD" w:rsidR="57D9FDD7">
              <w:rPr>
                <w:rFonts w:asciiTheme="minorHAnsi" w:hAnsiTheme="minorHAnsi" w:eastAsiaTheme="minorEastAsia" w:cstheme="minorBidi"/>
                <w:b/>
                <w:bCs/>
                <w:i w:val="0"/>
                <w:iCs w:val="0"/>
                <w:color w:val="auto"/>
                <w:sz w:val="20"/>
                <w:szCs w:val="20"/>
              </w:rPr>
              <w:t>.</w:t>
            </w:r>
          </w:p>
        </w:tc>
      </w:tr>
      <w:tr w:rsidR="55DE2B5F" w:rsidTr="575131C1" w14:paraId="7F573EC5" w14:textId="77777777">
        <w:tc>
          <w:tcPr>
            <w:tcW w:w="3256" w:type="dxa"/>
            <w:tcMar/>
          </w:tcPr>
          <w:p w:rsidR="55DE2B5F" w:rsidP="2E1CA8BD" w:rsidRDefault="1124DB88" w14:paraId="5C9F9E49" w14:textId="7A9A1B0D">
            <w:pPr>
              <w:rPr>
                <w:rFonts w:eastAsiaTheme="minorEastAsia"/>
                <w:sz w:val="20"/>
                <w:szCs w:val="20"/>
              </w:rPr>
            </w:pPr>
            <w:r w:rsidRPr="2E1CA8BD">
              <w:rPr>
                <w:rFonts w:eastAsiaTheme="minorEastAsia"/>
                <w:sz w:val="20"/>
                <w:szCs w:val="20"/>
              </w:rPr>
              <w:t>Cíl</w:t>
            </w:r>
          </w:p>
        </w:tc>
        <w:tc>
          <w:tcPr>
            <w:tcW w:w="6480" w:type="dxa"/>
            <w:tcMar/>
          </w:tcPr>
          <w:p w:rsidRPr="003A7435" w:rsidR="55DE2B5F" w:rsidP="1E36996D" w:rsidRDefault="749C276A" w14:paraId="7F95E8B0" w14:textId="7C4BD1D7">
            <w:pPr>
              <w:jc w:val="both"/>
              <w:rPr>
                <w:rFonts w:eastAsiaTheme="minorEastAsia"/>
                <w:sz w:val="20"/>
                <w:szCs w:val="20"/>
              </w:rPr>
            </w:pPr>
            <w:r w:rsidRPr="1E36996D">
              <w:rPr>
                <w:rFonts w:eastAsiaTheme="minorEastAsia"/>
                <w:sz w:val="20"/>
                <w:szCs w:val="20"/>
              </w:rPr>
              <w:t>Tři níže popisované kampusy byly vybrány jako prioritní z pohledu potřeb České republiky. Pandemie COVID-19 ukázala nedostatečné kapacity vysokých škol pro lékařské a nelékařské profese. Pro budování odolnosti je proto třeba se zaměřit na zkvalitňování tamní v</w:t>
            </w:r>
            <w:r w:rsidRPr="1E36996D" w:rsidR="6E0A2709">
              <w:rPr>
                <w:rFonts w:eastAsiaTheme="minorEastAsia"/>
                <w:sz w:val="20"/>
                <w:szCs w:val="20"/>
              </w:rPr>
              <w:t xml:space="preserve">ýuky i na nedostatečné </w:t>
            </w:r>
            <w:proofErr w:type="spellStart"/>
            <w:proofErr w:type="gramStart"/>
            <w:r w:rsidRPr="1E36996D" w:rsidR="6E0A2709">
              <w:rPr>
                <w:rFonts w:eastAsiaTheme="minorEastAsia"/>
                <w:sz w:val="20"/>
                <w:szCs w:val="20"/>
              </w:rPr>
              <w:t>materiálnětechnické</w:t>
            </w:r>
            <w:proofErr w:type="spellEnd"/>
            <w:proofErr w:type="gramEnd"/>
            <w:r w:rsidRPr="1E36996D" w:rsidR="6E0A2709">
              <w:rPr>
                <w:rFonts w:eastAsiaTheme="minorEastAsia"/>
                <w:sz w:val="20"/>
                <w:szCs w:val="20"/>
              </w:rPr>
              <w:t xml:space="preserve"> a především prostorové zajištění. Tyto intervence budou v souladu s </w:t>
            </w:r>
            <w:r w:rsidRPr="1E36996D" w:rsidR="6E0A2709">
              <w:rPr>
                <w:rFonts w:eastAsiaTheme="minorEastAsia"/>
                <w:i/>
                <w:iCs/>
                <w:sz w:val="20"/>
                <w:szCs w:val="20"/>
              </w:rPr>
              <w:t xml:space="preserve">Country </w:t>
            </w:r>
            <w:proofErr w:type="spellStart"/>
            <w:r w:rsidRPr="1E36996D" w:rsidR="6E0A2709">
              <w:rPr>
                <w:rFonts w:eastAsiaTheme="minorEastAsia"/>
                <w:i/>
                <w:iCs/>
                <w:sz w:val="20"/>
                <w:szCs w:val="20"/>
              </w:rPr>
              <w:t>Specific</w:t>
            </w:r>
            <w:proofErr w:type="spellEnd"/>
            <w:r w:rsidRPr="1E36996D" w:rsidR="6E0A2709">
              <w:rPr>
                <w:rFonts w:eastAsiaTheme="minorEastAsia"/>
                <w:i/>
                <w:iCs/>
                <w:sz w:val="20"/>
                <w:szCs w:val="20"/>
              </w:rPr>
              <w:t xml:space="preserve"> </w:t>
            </w:r>
            <w:proofErr w:type="spellStart"/>
            <w:r w:rsidRPr="1E36996D" w:rsidR="6E0A2709">
              <w:rPr>
                <w:rFonts w:eastAsiaTheme="minorEastAsia"/>
                <w:i/>
                <w:iCs/>
                <w:sz w:val="20"/>
                <w:szCs w:val="20"/>
              </w:rPr>
              <w:t>Recommendations</w:t>
            </w:r>
            <w:proofErr w:type="spellEnd"/>
            <w:r w:rsidRPr="1E36996D" w:rsidR="6E0A2709">
              <w:rPr>
                <w:rFonts w:eastAsiaTheme="minorEastAsia"/>
                <w:sz w:val="20"/>
                <w:szCs w:val="20"/>
              </w:rPr>
              <w:t xml:space="preserve"> (viz část 1. P</w:t>
            </w:r>
            <w:r w:rsidRPr="1E36996D" w:rsidR="10075033">
              <w:rPr>
                <w:rFonts w:eastAsiaTheme="minorEastAsia"/>
                <w:sz w:val="20"/>
                <w:szCs w:val="20"/>
              </w:rPr>
              <w:t>opis komponenty</w:t>
            </w:r>
            <w:r w:rsidRPr="1E36996D" w:rsidR="6E0A2709">
              <w:rPr>
                <w:rFonts w:eastAsiaTheme="minorEastAsia"/>
                <w:sz w:val="20"/>
                <w:szCs w:val="20"/>
              </w:rPr>
              <w:t>)</w:t>
            </w:r>
            <w:r w:rsidRPr="1E36996D" w:rsidR="36E3CE65">
              <w:rPr>
                <w:rFonts w:eastAsiaTheme="minorEastAsia"/>
                <w:sz w:val="20"/>
                <w:szCs w:val="20"/>
              </w:rPr>
              <w:t xml:space="preserve"> zaměřeny na špičkové technologie v souladu s požadavky trhu práce, tj. </w:t>
            </w:r>
            <w:r w:rsidRPr="1E36996D" w:rsidR="1A59B61C">
              <w:rPr>
                <w:rFonts w:eastAsiaTheme="minorEastAsia"/>
                <w:sz w:val="20"/>
                <w:szCs w:val="20"/>
              </w:rPr>
              <w:t>p</w:t>
            </w:r>
            <w:r w:rsidRPr="1E36996D" w:rsidR="36E3CE65">
              <w:rPr>
                <w:rFonts w:eastAsiaTheme="minorEastAsia"/>
                <w:sz w:val="20"/>
                <w:szCs w:val="20"/>
              </w:rPr>
              <w:t>ředevším nemocnic i profesních organizací lékařských a nelékařských oborů.</w:t>
            </w:r>
            <w:r w:rsidRPr="1E36996D" w:rsidR="0A739C6B">
              <w:rPr>
                <w:rFonts w:eastAsiaTheme="minorEastAsia"/>
                <w:sz w:val="20"/>
                <w:szCs w:val="20"/>
              </w:rPr>
              <w:t xml:space="preserve"> Komponenta nemá přímou návaznost na ostatní záměry Národního plánu obnovy, jde o</w:t>
            </w:r>
            <w:r w:rsidRPr="1E36996D" w:rsidR="2F247BD0">
              <w:rPr>
                <w:rFonts w:eastAsiaTheme="minorEastAsia"/>
                <w:sz w:val="20"/>
                <w:szCs w:val="20"/>
              </w:rPr>
              <w:t xml:space="preserve"> přím</w:t>
            </w:r>
            <w:r w:rsidRPr="1E36996D" w:rsidR="674A7CBA">
              <w:rPr>
                <w:rFonts w:eastAsiaTheme="minorEastAsia"/>
                <w:sz w:val="20"/>
                <w:szCs w:val="20"/>
              </w:rPr>
              <w:t xml:space="preserve">é </w:t>
            </w:r>
            <w:r w:rsidRPr="1E36996D" w:rsidR="2F247BD0">
              <w:rPr>
                <w:rFonts w:eastAsiaTheme="minorEastAsia"/>
                <w:sz w:val="20"/>
                <w:szCs w:val="20"/>
              </w:rPr>
              <w:t>investi</w:t>
            </w:r>
            <w:r w:rsidRPr="1E36996D" w:rsidR="5D2221E6">
              <w:rPr>
                <w:rFonts w:eastAsiaTheme="minorEastAsia"/>
                <w:sz w:val="20"/>
                <w:szCs w:val="20"/>
              </w:rPr>
              <w:t>ční záměry</w:t>
            </w:r>
            <w:r w:rsidRPr="1E36996D" w:rsidR="2F247BD0">
              <w:rPr>
                <w:rFonts w:eastAsiaTheme="minorEastAsia"/>
                <w:sz w:val="20"/>
                <w:szCs w:val="20"/>
              </w:rPr>
              <w:t xml:space="preserve"> do rozšíření prostor páteřních veřejných vysokých škol (Univerzita Karlova, Masarykova univerzita)</w:t>
            </w:r>
            <w:r w:rsidRPr="1E36996D" w:rsidR="7311B17D">
              <w:rPr>
                <w:rFonts w:eastAsiaTheme="minorEastAsia"/>
                <w:sz w:val="20"/>
                <w:szCs w:val="20"/>
              </w:rPr>
              <w:t>, které</w:t>
            </w:r>
            <w:r w:rsidRPr="1E36996D" w:rsidR="0A739C6B">
              <w:rPr>
                <w:rFonts w:eastAsiaTheme="minorEastAsia"/>
                <w:sz w:val="20"/>
                <w:szCs w:val="20"/>
              </w:rPr>
              <w:t xml:space="preserve"> </w:t>
            </w:r>
            <w:r w:rsidRPr="1E36996D" w:rsidR="13B1AEB4">
              <w:rPr>
                <w:rFonts w:eastAsiaTheme="minorEastAsia"/>
                <w:sz w:val="20"/>
                <w:szCs w:val="20"/>
              </w:rPr>
              <w:t xml:space="preserve">z hlediska počtu studentů pokrývají </w:t>
            </w:r>
            <w:r w:rsidRPr="1E36996D" w:rsidR="7F1F08DB">
              <w:rPr>
                <w:rFonts w:eastAsiaTheme="minorEastAsia"/>
                <w:sz w:val="20"/>
                <w:szCs w:val="20"/>
              </w:rPr>
              <w:t>aktuálně 27 % z celkového počtu studentů veřejných i soukromých vysokých škol v České republice.</w:t>
            </w:r>
          </w:p>
          <w:p w:rsidR="34B057FD" w:rsidP="2E1CA8BD" w:rsidRDefault="34B057FD" w14:paraId="06C0EE44" w14:textId="4D5774D7">
            <w:pPr>
              <w:jc w:val="both"/>
              <w:rPr>
                <w:rFonts w:eastAsiaTheme="minorEastAsia"/>
                <w:sz w:val="20"/>
                <w:szCs w:val="20"/>
              </w:rPr>
            </w:pPr>
          </w:p>
          <w:p w:rsidR="34B057FD" w:rsidP="2E1CA8BD" w:rsidRDefault="34B057FD" w14:paraId="26289C5A" w14:textId="2E2717D3">
            <w:pPr>
              <w:jc w:val="both"/>
              <w:rPr>
                <w:rFonts w:eastAsiaTheme="minorEastAsia"/>
                <w:sz w:val="20"/>
                <w:szCs w:val="20"/>
              </w:rPr>
            </w:pPr>
          </w:p>
          <w:p w:rsidRPr="003A7435" w:rsidR="55DE2B5F" w:rsidP="2E1CA8BD" w:rsidRDefault="117CF38C" w14:paraId="264F4E45" w14:textId="3AE39A06">
            <w:pPr>
              <w:jc w:val="both"/>
              <w:rPr>
                <w:rFonts w:eastAsiaTheme="minorEastAsia"/>
                <w:b/>
                <w:bCs/>
                <w:sz w:val="20"/>
                <w:szCs w:val="20"/>
              </w:rPr>
            </w:pPr>
            <w:r w:rsidRPr="2E1CA8BD">
              <w:rPr>
                <w:rFonts w:eastAsiaTheme="minorEastAsia"/>
                <w:b/>
                <w:bCs/>
                <w:sz w:val="20"/>
                <w:szCs w:val="20"/>
              </w:rPr>
              <w:t xml:space="preserve">Dostavby objektů v rámci stávajících areálů Univerzity Karlovy v Praze na Albertově a v Hradci Králové a Masarykovy univerzity v Brně-Bohunicích.  </w:t>
            </w:r>
          </w:p>
          <w:p w:rsidRPr="003A7435" w:rsidR="55DE2B5F" w:rsidP="2E1CA8BD" w:rsidRDefault="117CF38C" w14:paraId="51C99295" w14:textId="11BFE7A0">
            <w:pPr>
              <w:jc w:val="both"/>
              <w:rPr>
                <w:rFonts w:eastAsiaTheme="minorEastAsia"/>
                <w:sz w:val="20"/>
                <w:szCs w:val="20"/>
              </w:rPr>
            </w:pPr>
            <w:r w:rsidRPr="2E1CA8BD">
              <w:rPr>
                <w:rFonts w:eastAsiaTheme="minorEastAsia"/>
                <w:sz w:val="20"/>
                <w:szCs w:val="20"/>
              </w:rPr>
              <w:t xml:space="preserve"> </w:t>
            </w:r>
          </w:p>
          <w:p w:rsidRPr="003A7435" w:rsidR="55DE2B5F" w:rsidP="2E1CA8BD" w:rsidRDefault="117CF38C" w14:paraId="0D2D5DFC" w14:textId="2916E3E8">
            <w:pPr>
              <w:jc w:val="both"/>
              <w:rPr>
                <w:rFonts w:eastAsiaTheme="minorEastAsia"/>
                <w:sz w:val="20"/>
                <w:szCs w:val="20"/>
              </w:rPr>
            </w:pPr>
            <w:r w:rsidRPr="2E1CA8BD">
              <w:rPr>
                <w:rFonts w:eastAsiaTheme="minorEastAsia"/>
                <w:sz w:val="20"/>
                <w:szCs w:val="20"/>
              </w:rPr>
              <w:lastRenderedPageBreak/>
              <w:t>Hlavním cílem je nejen modernizovat infrastrukturní zázemí pro vědeckou výchovu, která především povede k</w:t>
            </w:r>
            <w:r w:rsidRPr="2E1CA8BD" w:rsidR="2B4782E4">
              <w:rPr>
                <w:rFonts w:eastAsiaTheme="minorEastAsia"/>
                <w:sz w:val="20"/>
                <w:szCs w:val="20"/>
              </w:rPr>
              <w:t>e</w:t>
            </w:r>
            <w:r w:rsidRPr="2E1CA8BD">
              <w:rPr>
                <w:rFonts w:eastAsiaTheme="minorEastAsia"/>
                <w:sz w:val="20"/>
                <w:szCs w:val="20"/>
              </w:rPr>
              <w:t xml:space="preserve"> zkvalitnění vzdělávacího, vědeckého a inovačního potenciálu v oblasti medicínského, biomedicínského, přírodovědného a farmaceutického výzkumu, ale zároveň rozšíří kapacity infrastruktury pro možné navýšení počtu studentů v souvisejících akreditovaných studijních oborech, když nedostatek zdravotnického personálu byl mimo jiné prokázán v rámci současné pandemické krize. Nelze tedy opomenout reakci těchto investic na celospolečenské výzvy. Jednoznačně modernizace v této oblasti do budoucna přispěje ke zvýšení odolnosti české společnosti vůči očekávaným (prevence, diagnostika a léčba chronických onemocnění) i neočekávaným (pandemie) hrozbám. Novostavby přispějí ke schopnosti reagovat na prioritu </w:t>
            </w:r>
            <w:proofErr w:type="spellStart"/>
            <w:r w:rsidRPr="2E1CA8BD">
              <w:rPr>
                <w:rFonts w:eastAsiaTheme="minorEastAsia"/>
                <w:sz w:val="20"/>
                <w:szCs w:val="20"/>
              </w:rPr>
              <w:t>resilience</w:t>
            </w:r>
            <w:proofErr w:type="spellEnd"/>
            <w:r w:rsidRPr="2E1CA8BD">
              <w:rPr>
                <w:rFonts w:eastAsiaTheme="minorEastAsia"/>
                <w:sz w:val="20"/>
                <w:szCs w:val="20"/>
              </w:rPr>
              <w:t xml:space="preserve"> v rámci EU a ČR a pomohou vytvořit stabilní výuková pracoviště pro vědeckou výchovu zajišťující komplexní vzdělávání vysoce kvalifikovaných lidských zdrojů s unikátní zkušeností z interdisciplinárního výzkumu. </w:t>
            </w:r>
          </w:p>
          <w:p w:rsidRPr="003A7435" w:rsidR="55DE2B5F" w:rsidP="2E1CA8BD" w:rsidRDefault="117CF38C" w14:paraId="5DB355D5" w14:textId="3A9B0A44">
            <w:pPr>
              <w:jc w:val="both"/>
              <w:rPr>
                <w:rFonts w:eastAsiaTheme="minorEastAsia"/>
                <w:sz w:val="20"/>
                <w:szCs w:val="20"/>
              </w:rPr>
            </w:pPr>
            <w:r w:rsidRPr="2E1CA8BD">
              <w:rPr>
                <w:rFonts w:eastAsiaTheme="minorEastAsia"/>
                <w:sz w:val="20"/>
                <w:szCs w:val="20"/>
              </w:rPr>
              <w:t xml:space="preserve"> </w:t>
            </w:r>
          </w:p>
          <w:p w:rsidRPr="003A7435" w:rsidR="55DE2B5F" w:rsidP="2E1CA8BD" w:rsidRDefault="117CF38C" w14:paraId="1F0283E3" w14:textId="413DCC0A">
            <w:pPr>
              <w:jc w:val="both"/>
              <w:rPr>
                <w:rFonts w:eastAsiaTheme="minorEastAsia"/>
                <w:sz w:val="20"/>
                <w:szCs w:val="20"/>
              </w:rPr>
            </w:pPr>
            <w:r w:rsidRPr="2E1CA8BD">
              <w:rPr>
                <w:rFonts w:eastAsiaTheme="minorEastAsia"/>
                <w:sz w:val="20"/>
                <w:szCs w:val="20"/>
              </w:rPr>
              <w:t xml:space="preserve">Cílem investice jsou novostavby objektů v rámci stávajících zástavby univerzitních areálů (kampusů), kde žije několik tisíc studentů a akademických pracovníků. </w:t>
            </w:r>
            <w:r w:rsidRPr="2E1CA8BD" w:rsidR="19786239">
              <w:rPr>
                <w:rFonts w:eastAsiaTheme="minorEastAsia"/>
                <w:sz w:val="20"/>
                <w:szCs w:val="20"/>
              </w:rPr>
              <w:t>D</w:t>
            </w:r>
            <w:r w:rsidRPr="2E1CA8BD">
              <w:rPr>
                <w:rFonts w:eastAsiaTheme="minorEastAsia"/>
                <w:sz w:val="20"/>
                <w:szCs w:val="20"/>
              </w:rPr>
              <w:t>ojde k výraznému navýšení kapacity pro výuku ve všech stupních studia</w:t>
            </w:r>
            <w:r w:rsidRPr="2E1CA8BD" w:rsidR="2F4C4CB1">
              <w:rPr>
                <w:rFonts w:eastAsiaTheme="minorEastAsia"/>
                <w:sz w:val="20"/>
                <w:szCs w:val="20"/>
              </w:rPr>
              <w:t xml:space="preserve">, </w:t>
            </w:r>
            <w:r w:rsidRPr="2E1CA8BD" w:rsidR="5B00F8DA">
              <w:rPr>
                <w:rFonts w:eastAsiaTheme="minorEastAsia"/>
                <w:sz w:val="20"/>
                <w:szCs w:val="20"/>
              </w:rPr>
              <w:t>což samotné</w:t>
            </w:r>
            <w:r w:rsidRPr="2E1CA8BD" w:rsidR="2F4C4CB1">
              <w:rPr>
                <w:rFonts w:eastAsiaTheme="minorEastAsia"/>
                <w:sz w:val="20"/>
                <w:szCs w:val="20"/>
              </w:rPr>
              <w:t xml:space="preserve"> veřejné vysoké školy budou moci při své vlastní personální politice zakomponovat </w:t>
            </w:r>
            <w:r w:rsidRPr="2E1CA8BD" w:rsidR="0A99AA2A">
              <w:rPr>
                <w:rFonts w:eastAsiaTheme="minorEastAsia"/>
                <w:sz w:val="20"/>
                <w:szCs w:val="20"/>
              </w:rPr>
              <w:t>například</w:t>
            </w:r>
            <w:r w:rsidRPr="2E1CA8BD" w:rsidR="2D974F5A">
              <w:rPr>
                <w:rFonts w:eastAsiaTheme="minorEastAsia"/>
                <w:sz w:val="20"/>
                <w:szCs w:val="20"/>
              </w:rPr>
              <w:t xml:space="preserve"> </w:t>
            </w:r>
            <w:r w:rsidRPr="2E1CA8BD" w:rsidR="2F4C4CB1">
              <w:rPr>
                <w:rFonts w:eastAsiaTheme="minorEastAsia"/>
                <w:sz w:val="20"/>
                <w:szCs w:val="20"/>
              </w:rPr>
              <w:t xml:space="preserve">do </w:t>
            </w:r>
            <w:r w:rsidRPr="2E1CA8BD" w:rsidR="5CE8FE88">
              <w:rPr>
                <w:rFonts w:eastAsiaTheme="minorEastAsia"/>
                <w:sz w:val="20"/>
                <w:szCs w:val="20"/>
              </w:rPr>
              <w:t>náboru kvalitních akademicko-vědeckých pracovníků</w:t>
            </w:r>
            <w:r w:rsidRPr="2E1CA8BD">
              <w:rPr>
                <w:rFonts w:eastAsiaTheme="minorEastAsia"/>
                <w:sz w:val="20"/>
                <w:szCs w:val="20"/>
              </w:rPr>
              <w:t xml:space="preserve">. Předpokládaný rozvoj kapacit infrastruktury pro navýšení počtu studentů v řádu tisíců studentů se projeví zejména při praktické výuce. S ohledem na zastoupené obory je pro výuku budoucích odborníků esenciální právě přímá zkušenost – „výuka vědou“, kterou je možné realizovat pouze v zázemí kvalitních týmů. Interdisciplinarita oborů zastoupených v Centrech a internacionalizace tohoto prostředí, spojená s účastí odborníků i studentů ze zahraničí, vytvoří inspirativní prostředí a podmínky pro individuální rozvoj motivovaných studentů. </w:t>
            </w:r>
            <w:r w:rsidRPr="2E1CA8BD" w:rsidR="3850D6A7">
              <w:rPr>
                <w:rFonts w:eastAsiaTheme="minorEastAsia"/>
                <w:sz w:val="20"/>
                <w:szCs w:val="20"/>
              </w:rPr>
              <w:t xml:space="preserve">Vytváření mezinárodního prostředí na vysokých školách včetně </w:t>
            </w:r>
            <w:r w:rsidRPr="2E1CA8BD" w:rsidR="371B2B7F">
              <w:rPr>
                <w:rFonts w:eastAsiaTheme="minorEastAsia"/>
                <w:sz w:val="20"/>
                <w:szCs w:val="20"/>
              </w:rPr>
              <w:t>budová</w:t>
            </w:r>
            <w:r w:rsidRPr="2E1CA8BD" w:rsidR="4C3010B2">
              <w:rPr>
                <w:rFonts w:eastAsiaTheme="minorEastAsia"/>
                <w:sz w:val="20"/>
                <w:szCs w:val="20"/>
              </w:rPr>
              <w:t>ní jej</w:t>
            </w:r>
            <w:r w:rsidRPr="2E1CA8BD" w:rsidR="58C3D59E">
              <w:rPr>
                <w:rFonts w:eastAsiaTheme="minorEastAsia"/>
                <w:sz w:val="20"/>
                <w:szCs w:val="20"/>
              </w:rPr>
              <w:t>ich</w:t>
            </w:r>
            <w:r w:rsidRPr="2E1CA8BD" w:rsidR="4C3010B2">
              <w:rPr>
                <w:rFonts w:eastAsiaTheme="minorEastAsia"/>
                <w:sz w:val="20"/>
                <w:szCs w:val="20"/>
              </w:rPr>
              <w:t xml:space="preserve"> adekvátní </w:t>
            </w:r>
            <w:r w:rsidRPr="2E1CA8BD" w:rsidR="177DE8CB">
              <w:rPr>
                <w:rFonts w:eastAsiaTheme="minorEastAsia"/>
                <w:sz w:val="20"/>
                <w:szCs w:val="20"/>
              </w:rPr>
              <w:t>propagace</w:t>
            </w:r>
            <w:r w:rsidRPr="2E1CA8BD" w:rsidR="4C3010B2">
              <w:rPr>
                <w:rFonts w:eastAsiaTheme="minorEastAsia"/>
                <w:sz w:val="20"/>
                <w:szCs w:val="20"/>
              </w:rPr>
              <w:t xml:space="preserve"> </w:t>
            </w:r>
            <w:r w:rsidRPr="2E1CA8BD" w:rsidR="04814AB3">
              <w:rPr>
                <w:rFonts w:eastAsiaTheme="minorEastAsia"/>
                <w:sz w:val="20"/>
                <w:szCs w:val="20"/>
              </w:rPr>
              <w:t>či renomé</w:t>
            </w:r>
            <w:r w:rsidRPr="2E1CA8BD" w:rsidR="42A01F51">
              <w:rPr>
                <w:rFonts w:eastAsiaTheme="minorEastAsia"/>
                <w:sz w:val="20"/>
                <w:szCs w:val="20"/>
              </w:rPr>
              <w:t xml:space="preserve">, které obstojí v silném konkurenčním prostředí zahraničních univerzit, </w:t>
            </w:r>
            <w:r w:rsidRPr="2E1CA8BD" w:rsidR="3850D6A7">
              <w:rPr>
                <w:rFonts w:eastAsiaTheme="minorEastAsia"/>
                <w:sz w:val="20"/>
                <w:szCs w:val="20"/>
              </w:rPr>
              <w:t>je zakotven</w:t>
            </w:r>
            <w:r w:rsidRPr="2E1CA8BD" w:rsidR="0911A6C0">
              <w:rPr>
                <w:rFonts w:eastAsiaTheme="minorEastAsia"/>
                <w:sz w:val="20"/>
                <w:szCs w:val="20"/>
              </w:rPr>
              <w:t>o mimo jiné</w:t>
            </w:r>
            <w:r w:rsidRPr="2E1CA8BD" w:rsidR="3850D6A7">
              <w:rPr>
                <w:rFonts w:eastAsiaTheme="minorEastAsia"/>
                <w:sz w:val="20"/>
                <w:szCs w:val="20"/>
              </w:rPr>
              <w:t xml:space="preserve"> v</w:t>
            </w:r>
            <w:r w:rsidRPr="2E1CA8BD" w:rsidR="6EC2082D">
              <w:rPr>
                <w:rFonts w:eastAsiaTheme="minorEastAsia"/>
                <w:sz w:val="20"/>
                <w:szCs w:val="20"/>
              </w:rPr>
              <w:t xml:space="preserve"> národní</w:t>
            </w:r>
            <w:r w:rsidRPr="2E1CA8BD" w:rsidR="3850D6A7">
              <w:rPr>
                <w:rFonts w:eastAsiaTheme="minorEastAsia"/>
                <w:sz w:val="20"/>
                <w:szCs w:val="20"/>
              </w:rPr>
              <w:t xml:space="preserve"> </w:t>
            </w:r>
            <w:r w:rsidRPr="2E1CA8BD" w:rsidR="3850D6A7">
              <w:rPr>
                <w:rFonts w:eastAsiaTheme="minorEastAsia"/>
                <w:i/>
                <w:iCs/>
                <w:sz w:val="20"/>
                <w:szCs w:val="20"/>
              </w:rPr>
              <w:t>Strategii internacionalizace vysokého školství na období od roku 2021</w:t>
            </w:r>
            <w:r w:rsidRPr="2E1CA8BD" w:rsidR="3850D6A7">
              <w:rPr>
                <w:rFonts w:eastAsiaTheme="minorEastAsia"/>
                <w:sz w:val="20"/>
                <w:szCs w:val="20"/>
              </w:rPr>
              <w:t>, která byla schválena</w:t>
            </w:r>
            <w:r w:rsidRPr="2E1CA8BD" w:rsidR="74AADCE8">
              <w:rPr>
                <w:rFonts w:eastAsiaTheme="minorEastAsia"/>
                <w:sz w:val="20"/>
                <w:szCs w:val="20"/>
              </w:rPr>
              <w:t xml:space="preserve"> vedením MŠMT</w:t>
            </w:r>
            <w:r w:rsidRPr="2E1CA8BD" w:rsidR="3850D6A7">
              <w:rPr>
                <w:rFonts w:eastAsiaTheme="minorEastAsia"/>
                <w:sz w:val="20"/>
                <w:szCs w:val="20"/>
              </w:rPr>
              <w:t xml:space="preserve"> </w:t>
            </w:r>
            <w:r w:rsidRPr="2E1CA8BD" w:rsidR="506E3995">
              <w:rPr>
                <w:rFonts w:eastAsiaTheme="minorEastAsia"/>
                <w:sz w:val="20"/>
                <w:szCs w:val="20"/>
              </w:rPr>
              <w:t xml:space="preserve">dne </w:t>
            </w:r>
            <w:r w:rsidRPr="2E1CA8BD" w:rsidR="13FF3D68">
              <w:rPr>
                <w:rFonts w:eastAsiaTheme="minorEastAsia"/>
                <w:sz w:val="20"/>
                <w:szCs w:val="20"/>
              </w:rPr>
              <w:t>30. června</w:t>
            </w:r>
            <w:r w:rsidRPr="2E1CA8BD" w:rsidR="3850D6A7">
              <w:rPr>
                <w:rFonts w:eastAsiaTheme="minorEastAsia"/>
                <w:sz w:val="20"/>
                <w:szCs w:val="20"/>
              </w:rPr>
              <w:t xml:space="preserve"> 2020</w:t>
            </w:r>
            <w:r w:rsidRPr="2E1CA8BD" w:rsidR="649E9E52">
              <w:rPr>
                <w:rFonts w:eastAsiaTheme="minorEastAsia"/>
                <w:sz w:val="20"/>
                <w:szCs w:val="20"/>
              </w:rPr>
              <w:t xml:space="preserve">. </w:t>
            </w:r>
            <w:r w:rsidRPr="2E1CA8BD" w:rsidR="5F85E8DE">
              <w:rPr>
                <w:rFonts w:eastAsiaTheme="minorEastAsia"/>
                <w:sz w:val="20"/>
                <w:szCs w:val="20"/>
              </w:rPr>
              <w:t xml:space="preserve">Zahraniční studenti a pracovníci vysokých škol jsou nenahraditelnou skupinou v internacionalizačním úsilí českých vysokých škol, a abychom </w:t>
            </w:r>
            <w:r w:rsidRPr="2E1CA8BD" w:rsidR="42F02191">
              <w:rPr>
                <w:rFonts w:eastAsiaTheme="minorEastAsia"/>
                <w:sz w:val="20"/>
                <w:szCs w:val="20"/>
              </w:rPr>
              <w:t>je zaujali</w:t>
            </w:r>
            <w:r w:rsidRPr="2E1CA8BD" w:rsidR="1B305387">
              <w:rPr>
                <w:rFonts w:eastAsiaTheme="minorEastAsia"/>
                <w:sz w:val="20"/>
                <w:szCs w:val="20"/>
              </w:rPr>
              <w:t xml:space="preserve"> a vzbudili v nich ambici studovat v Č</w:t>
            </w:r>
            <w:r w:rsidRPr="2E1CA8BD" w:rsidR="7ADCAF4C">
              <w:rPr>
                <w:rFonts w:eastAsiaTheme="minorEastAsia"/>
                <w:sz w:val="20"/>
                <w:szCs w:val="20"/>
              </w:rPr>
              <w:t>eské republice</w:t>
            </w:r>
            <w:r w:rsidRPr="2E1CA8BD" w:rsidR="5F85E8DE">
              <w:rPr>
                <w:rFonts w:eastAsiaTheme="minorEastAsia"/>
                <w:sz w:val="20"/>
                <w:szCs w:val="20"/>
              </w:rPr>
              <w:t>, je zapotřebí nabízet mezinárodně přátelské klima</w:t>
            </w:r>
            <w:r w:rsidRPr="2E1CA8BD" w:rsidR="118C344C">
              <w:rPr>
                <w:rFonts w:eastAsiaTheme="minorEastAsia"/>
                <w:sz w:val="20"/>
                <w:szCs w:val="20"/>
              </w:rPr>
              <w:t xml:space="preserve"> na odpovídající úrovni terciárního vzdělávání v 21. </w:t>
            </w:r>
            <w:r w:rsidRPr="2E1CA8BD" w:rsidR="5631543C">
              <w:rPr>
                <w:rFonts w:eastAsiaTheme="minorEastAsia"/>
                <w:sz w:val="20"/>
                <w:szCs w:val="20"/>
              </w:rPr>
              <w:t>s</w:t>
            </w:r>
            <w:r w:rsidRPr="2E1CA8BD" w:rsidR="118C344C">
              <w:rPr>
                <w:rFonts w:eastAsiaTheme="minorEastAsia"/>
                <w:sz w:val="20"/>
                <w:szCs w:val="20"/>
              </w:rPr>
              <w:t>toletí</w:t>
            </w:r>
            <w:r w:rsidRPr="2E1CA8BD" w:rsidR="4740F0D9">
              <w:rPr>
                <w:rFonts w:eastAsiaTheme="minorEastAsia"/>
                <w:sz w:val="20"/>
                <w:szCs w:val="20"/>
              </w:rPr>
              <w:t>, a to nejen kvalitními studijními programy, ale také moderním zázemím, které v dnešní době zvládne obstát.</w:t>
            </w:r>
            <w:r w:rsidRPr="2E1CA8BD" w:rsidR="04038CDD">
              <w:rPr>
                <w:rFonts w:eastAsiaTheme="minorEastAsia"/>
                <w:sz w:val="20"/>
                <w:szCs w:val="20"/>
              </w:rPr>
              <w:t xml:space="preserve"> </w:t>
            </w:r>
            <w:r w:rsidRPr="2E1CA8BD">
              <w:rPr>
                <w:rFonts w:eastAsiaTheme="minorEastAsia"/>
                <w:sz w:val="20"/>
                <w:szCs w:val="20"/>
              </w:rPr>
              <w:t>Výsledkem realizace tohoto investičního programu budou vybudované posluchárny, učebny, laboratoře včetně souvisejícího zázemí, dále vybavení objektů nejen potřebným výukovým, kancelářským a ostatním zařízením ale především vědeckým laboratorním a přístrojovým vybavením. Součástí objektů je také nezbytné technologické zázemí, např. IT zázemí, robustní výpočetní klastry a kapacitní úložiště dat, která jsou nezbytnou podmínkou moderního výzkumu a vzdělávání. Tento aspekt je podstatný i v kontextu Evropské vědní politiky a sdílení tohoto typu dat (</w:t>
            </w:r>
            <w:proofErr w:type="spellStart"/>
            <w:r w:rsidRPr="2E1CA8BD">
              <w:rPr>
                <w:rFonts w:eastAsiaTheme="minorEastAsia"/>
                <w:sz w:val="20"/>
                <w:szCs w:val="20"/>
              </w:rPr>
              <w:t>e.g</w:t>
            </w:r>
            <w:proofErr w:type="spellEnd"/>
            <w:r w:rsidRPr="2E1CA8BD">
              <w:rPr>
                <w:rFonts w:eastAsiaTheme="minorEastAsia"/>
                <w:sz w:val="20"/>
                <w:szCs w:val="20"/>
              </w:rPr>
              <w:t xml:space="preserve">. </w:t>
            </w:r>
            <w:proofErr w:type="spellStart"/>
            <w:r w:rsidRPr="2E1CA8BD">
              <w:rPr>
                <w:rFonts w:eastAsiaTheme="minorEastAsia"/>
                <w:sz w:val="20"/>
                <w:szCs w:val="20"/>
              </w:rPr>
              <w:t>Openscience</w:t>
            </w:r>
            <w:proofErr w:type="spellEnd"/>
            <w:r w:rsidRPr="2E1CA8BD">
              <w:rPr>
                <w:rFonts w:eastAsiaTheme="minorEastAsia"/>
                <w:sz w:val="20"/>
                <w:szCs w:val="20"/>
              </w:rPr>
              <w:t xml:space="preserve">, požadavky na Data Management </w:t>
            </w:r>
            <w:proofErr w:type="spellStart"/>
            <w:proofErr w:type="gramStart"/>
            <w:r w:rsidRPr="2E1CA8BD">
              <w:rPr>
                <w:rFonts w:eastAsiaTheme="minorEastAsia"/>
                <w:sz w:val="20"/>
                <w:szCs w:val="20"/>
              </w:rPr>
              <w:t>Plan</w:t>
            </w:r>
            <w:proofErr w:type="spellEnd"/>
            <w:r w:rsidRPr="2E1CA8BD">
              <w:rPr>
                <w:rFonts w:eastAsiaTheme="minorEastAsia"/>
                <w:sz w:val="20"/>
                <w:szCs w:val="20"/>
              </w:rPr>
              <w:t>,</w:t>
            </w:r>
            <w:proofErr w:type="gramEnd"/>
            <w:r w:rsidRPr="2E1CA8BD">
              <w:rPr>
                <w:rFonts w:eastAsiaTheme="minorEastAsia"/>
                <w:sz w:val="20"/>
                <w:szCs w:val="20"/>
              </w:rPr>
              <w:t xml:space="preserve"> atd.)</w:t>
            </w:r>
            <w:r w:rsidRPr="2E1CA8BD" w:rsidR="5AB24746">
              <w:rPr>
                <w:rFonts w:eastAsiaTheme="minorEastAsia"/>
                <w:sz w:val="20"/>
                <w:szCs w:val="20"/>
              </w:rPr>
              <w:t xml:space="preserve">, který bude mít na zavedení politiky otevřené vědy v České republice zásadní vliv, ale nepřímý, neboť půjde o modernizaci a pořízení takového </w:t>
            </w:r>
            <w:r w:rsidRPr="2E1CA8BD" w:rsidR="56F7D619">
              <w:rPr>
                <w:rFonts w:eastAsiaTheme="minorEastAsia"/>
                <w:sz w:val="20"/>
                <w:szCs w:val="20"/>
              </w:rPr>
              <w:t xml:space="preserve">technologického </w:t>
            </w:r>
            <w:r w:rsidRPr="2E1CA8BD" w:rsidR="5AB24746">
              <w:rPr>
                <w:rFonts w:eastAsiaTheme="minorEastAsia"/>
                <w:sz w:val="20"/>
                <w:szCs w:val="20"/>
              </w:rPr>
              <w:t>vybavení, které umožní napojení veřejných vysokých škol na</w:t>
            </w:r>
            <w:r w:rsidRPr="2E1CA8BD" w:rsidR="3C45E407">
              <w:rPr>
                <w:rFonts w:eastAsiaTheme="minorEastAsia"/>
                <w:sz w:val="20"/>
                <w:szCs w:val="20"/>
              </w:rPr>
              <w:t>př. na</w:t>
            </w:r>
            <w:r w:rsidRPr="2E1CA8BD" w:rsidR="5AB24746">
              <w:rPr>
                <w:rFonts w:eastAsiaTheme="minorEastAsia"/>
                <w:sz w:val="20"/>
                <w:szCs w:val="20"/>
              </w:rPr>
              <w:t xml:space="preserve"> e</w:t>
            </w:r>
            <w:r w:rsidRPr="2E1CA8BD" w:rsidR="1624FD2B">
              <w:rPr>
                <w:rFonts w:eastAsiaTheme="minorEastAsia"/>
                <w:sz w:val="20"/>
                <w:szCs w:val="20"/>
              </w:rPr>
              <w:t xml:space="preserve">vropskou platformu </w:t>
            </w:r>
            <w:proofErr w:type="spellStart"/>
            <w:r w:rsidRPr="2E1CA8BD" w:rsidR="1624FD2B">
              <w:rPr>
                <w:rFonts w:eastAsiaTheme="minorEastAsia"/>
                <w:sz w:val="20"/>
                <w:szCs w:val="20"/>
              </w:rPr>
              <w:t>European</w:t>
            </w:r>
            <w:proofErr w:type="spellEnd"/>
            <w:r w:rsidRPr="2E1CA8BD" w:rsidR="1624FD2B">
              <w:rPr>
                <w:rFonts w:eastAsiaTheme="minorEastAsia"/>
                <w:sz w:val="20"/>
                <w:szCs w:val="20"/>
              </w:rPr>
              <w:t xml:space="preserve"> Open Science </w:t>
            </w:r>
            <w:proofErr w:type="spellStart"/>
            <w:r w:rsidRPr="2E1CA8BD" w:rsidR="1624FD2B">
              <w:rPr>
                <w:rFonts w:eastAsiaTheme="minorEastAsia"/>
                <w:sz w:val="20"/>
                <w:szCs w:val="20"/>
              </w:rPr>
              <w:t>Cloud</w:t>
            </w:r>
            <w:proofErr w:type="spellEnd"/>
            <w:r w:rsidRPr="2E1CA8BD" w:rsidR="1624FD2B">
              <w:rPr>
                <w:rFonts w:eastAsiaTheme="minorEastAsia"/>
                <w:sz w:val="20"/>
                <w:szCs w:val="20"/>
              </w:rPr>
              <w:t xml:space="preserve">, až bude sama o sobě </w:t>
            </w:r>
            <w:r w:rsidRPr="2E1CA8BD" w:rsidR="15CF172B">
              <w:rPr>
                <w:rFonts w:eastAsiaTheme="minorEastAsia"/>
                <w:sz w:val="20"/>
                <w:szCs w:val="20"/>
              </w:rPr>
              <w:t>vytvořena.</w:t>
            </w:r>
          </w:p>
          <w:p w:rsidRPr="003A7435" w:rsidR="55DE2B5F" w:rsidP="2E1CA8BD" w:rsidRDefault="117CF38C" w14:paraId="7657D7C2" w14:textId="3E368501">
            <w:pPr>
              <w:jc w:val="both"/>
              <w:rPr>
                <w:rFonts w:eastAsiaTheme="minorEastAsia"/>
                <w:sz w:val="20"/>
                <w:szCs w:val="20"/>
              </w:rPr>
            </w:pPr>
            <w:r w:rsidRPr="2E1CA8BD">
              <w:rPr>
                <w:rFonts w:eastAsiaTheme="minorEastAsia"/>
                <w:sz w:val="20"/>
                <w:szCs w:val="20"/>
              </w:rPr>
              <w:t xml:space="preserve"> </w:t>
            </w:r>
          </w:p>
          <w:p w:rsidRPr="003A7435" w:rsidR="55DE2B5F" w:rsidP="1E36996D" w:rsidRDefault="63353CD8" w14:paraId="3C115DFE" w14:textId="2D7C9DF9">
            <w:pPr>
              <w:jc w:val="both"/>
              <w:rPr>
                <w:rFonts w:eastAsiaTheme="minorEastAsia"/>
                <w:sz w:val="20"/>
                <w:szCs w:val="20"/>
              </w:rPr>
            </w:pPr>
            <w:r w:rsidRPr="1E36996D">
              <w:rPr>
                <w:rFonts w:eastAsiaTheme="minorEastAsia"/>
                <w:sz w:val="20"/>
                <w:szCs w:val="20"/>
              </w:rPr>
              <w:t xml:space="preserve">Novostavby rovněž přispějí ke sloučení výuky stávajících roztříštěných pracovišť dotčených fakult do menšího počtu objektů, což samozřejmě </w:t>
            </w:r>
            <w:r w:rsidRPr="1E36996D">
              <w:rPr>
                <w:rFonts w:eastAsiaTheme="minorEastAsia"/>
                <w:sz w:val="20"/>
                <w:szCs w:val="20"/>
              </w:rPr>
              <w:lastRenderedPageBreak/>
              <w:t xml:space="preserve">přinese celou řadu provozních výhod jako je optimalizace provozních výdajů prostřednictvím opatření na úsporu energií a médií, organizační úspory v rámci rozvrhu výuky, menší časová náročnost pro přesun mezi využívanými objekty jak pro studenty, tak pro akademické pracovníky; finanční úspory v rámci sdílení některých služeb mezi dotčenými fakultami (např. ostraha, údržba, úklid), nové prostory umožní vybudování společných pracovišť (vivárium, </w:t>
            </w:r>
            <w:proofErr w:type="spellStart"/>
            <w:r w:rsidRPr="1E36996D">
              <w:rPr>
                <w:rFonts w:eastAsiaTheme="minorEastAsia"/>
                <w:sz w:val="20"/>
                <w:szCs w:val="20"/>
              </w:rPr>
              <w:t>kryocentrum</w:t>
            </w:r>
            <w:proofErr w:type="spellEnd"/>
            <w:r w:rsidRPr="1E36996D">
              <w:rPr>
                <w:rFonts w:eastAsiaTheme="minorEastAsia"/>
                <w:sz w:val="20"/>
                <w:szCs w:val="20"/>
              </w:rPr>
              <w:t>, knihovna..), nové prostory bude možné přizpůsobit vysokým nárokům laboratorního vybavení na bezhlučnost, minimalizaci vibrací, uzavřenost prostorů,….,díky fyzickému oddělení pracoven a laboratorních prostor se zvýší zdravotní bezpečnost pro pracovníky, řadu unikátních přístrojů bude možné využívat více pracovišť dotčených fakult. Nové objekty jsou navrženy zcela v souladu s technologií 21. století, budou hospodárné a energeticky úsporné a dostatečně flexibilní pro budoucí změny vyžadované rychle se měnící technologií výzkumu. Venkovní úpravy přilehlého parteru budou splňovat nejvyšší nároky na městské prostředí vč. parkové úpravy zeleně, nových dlážděných povrchů, pobytových ploch (venkovní sezení)</w:t>
            </w:r>
            <w:r w:rsidRPr="1E36996D" w:rsidR="09FEB90C">
              <w:rPr>
                <w:rFonts w:eastAsiaTheme="minorEastAsia"/>
                <w:sz w:val="20"/>
                <w:szCs w:val="20"/>
              </w:rPr>
              <w:t>,</w:t>
            </w:r>
            <w:r w:rsidRPr="1E36996D">
              <w:rPr>
                <w:rFonts w:eastAsiaTheme="minorEastAsia"/>
                <w:sz w:val="20"/>
                <w:szCs w:val="20"/>
              </w:rPr>
              <w:t xml:space="preserve"> fontány, mobiliáře apod. Výstavba nových objektů je koncipována tak, aby nenarušila ekologické funkce a vaz</w:t>
            </w:r>
            <w:r w:rsidRPr="1E36996D" w:rsidR="32F00F3D">
              <w:rPr>
                <w:rFonts w:eastAsiaTheme="minorEastAsia"/>
                <w:sz w:val="20"/>
                <w:szCs w:val="20"/>
              </w:rPr>
              <w:t>by</w:t>
            </w:r>
            <w:r w:rsidRPr="1E36996D">
              <w:rPr>
                <w:rFonts w:eastAsiaTheme="minorEastAsia"/>
                <w:sz w:val="20"/>
                <w:szCs w:val="20"/>
              </w:rPr>
              <w:t xml:space="preserve"> v krajině.</w:t>
            </w:r>
            <w:r w:rsidRPr="1E36996D" w:rsidR="2057573D">
              <w:rPr>
                <w:rFonts w:eastAsiaTheme="minorEastAsia"/>
                <w:sz w:val="20"/>
                <w:szCs w:val="20"/>
              </w:rPr>
              <w:t xml:space="preserve"> V</w:t>
            </w:r>
            <w:r w:rsidRPr="1E36996D">
              <w:rPr>
                <w:rFonts w:eastAsiaTheme="minorEastAsia"/>
                <w:sz w:val="20"/>
                <w:szCs w:val="20"/>
              </w:rPr>
              <w:t xml:space="preserve"> objektech se předpokládá využití pouze nejnovějších a nejmodernějších technologií jak pro fungování vlastních budov (provozní technologie jako např. vzduchotechnika, chlazení, vytápění apod.), tak i </w:t>
            </w:r>
            <w:r w:rsidRPr="1E36996D" w:rsidR="6688C195">
              <w:rPr>
                <w:rFonts w:eastAsiaTheme="minorEastAsia"/>
                <w:sz w:val="20"/>
                <w:szCs w:val="20"/>
              </w:rPr>
              <w:t>pro</w:t>
            </w:r>
            <w:r w:rsidRPr="1E36996D">
              <w:rPr>
                <w:rFonts w:eastAsiaTheme="minorEastAsia"/>
                <w:sz w:val="20"/>
                <w:szCs w:val="20"/>
              </w:rPr>
              <w:t xml:space="preserve"> přístrojové vybavení pro výuku i jednotlivé vědecké směry. Technologie pro vlastní provoz budov, </w:t>
            </w:r>
            <w:proofErr w:type="spellStart"/>
            <w:r w:rsidRPr="1E36996D">
              <w:rPr>
                <w:rFonts w:eastAsiaTheme="minorEastAsia"/>
                <w:sz w:val="20"/>
                <w:szCs w:val="20"/>
              </w:rPr>
              <w:t>např</w:t>
            </w:r>
            <w:proofErr w:type="spellEnd"/>
            <w:r w:rsidRPr="1E36996D">
              <w:rPr>
                <w:rFonts w:eastAsiaTheme="minorEastAsia"/>
                <w:sz w:val="20"/>
                <w:szCs w:val="20"/>
              </w:rPr>
              <w:t>:</w:t>
            </w:r>
          </w:p>
          <w:p w:rsidRPr="003A7435" w:rsidR="55DE2B5F" w:rsidP="2E1CA8BD" w:rsidRDefault="117CF38C" w14:paraId="1D8534BD" w14:textId="027CC7B4">
            <w:pPr>
              <w:pStyle w:val="Odstavecseseznamem"/>
              <w:numPr>
                <w:ilvl w:val="0"/>
                <w:numId w:val="54"/>
              </w:numPr>
              <w:jc w:val="both"/>
              <w:rPr>
                <w:rFonts w:eastAsiaTheme="minorEastAsia"/>
                <w:color w:val="000000" w:themeColor="text1"/>
                <w:sz w:val="20"/>
                <w:szCs w:val="20"/>
              </w:rPr>
            </w:pPr>
            <w:r w:rsidRPr="2E1CA8BD">
              <w:rPr>
                <w:rFonts w:eastAsiaTheme="minorEastAsia"/>
                <w:sz w:val="20"/>
                <w:szCs w:val="20"/>
              </w:rPr>
              <w:t>využití nízkoteplotních otopných systémů využívajících odpadní teplo z chlazení přístrojů</w:t>
            </w:r>
          </w:p>
          <w:p w:rsidRPr="003A7435" w:rsidR="55DE2B5F" w:rsidP="2E1CA8BD" w:rsidRDefault="117CF38C" w14:paraId="5E59688C" w14:textId="6B1DE1BA">
            <w:pPr>
              <w:pStyle w:val="Odstavecseseznamem"/>
              <w:numPr>
                <w:ilvl w:val="0"/>
                <w:numId w:val="54"/>
              </w:numPr>
              <w:jc w:val="both"/>
              <w:rPr>
                <w:rFonts w:eastAsiaTheme="minorEastAsia"/>
                <w:color w:val="000000" w:themeColor="text1"/>
                <w:sz w:val="20"/>
                <w:szCs w:val="20"/>
              </w:rPr>
            </w:pPr>
            <w:r w:rsidRPr="2E1CA8BD">
              <w:rPr>
                <w:rFonts w:eastAsiaTheme="minorEastAsia"/>
                <w:sz w:val="20"/>
                <w:szCs w:val="20"/>
              </w:rPr>
              <w:t>provedení zelených střech na budovách</w:t>
            </w:r>
          </w:p>
          <w:p w:rsidRPr="003A7435" w:rsidR="55DE2B5F" w:rsidP="2E1CA8BD" w:rsidRDefault="117CF38C" w14:paraId="62862E71" w14:textId="5484E2C0">
            <w:pPr>
              <w:pStyle w:val="Odstavecseseznamem"/>
              <w:numPr>
                <w:ilvl w:val="0"/>
                <w:numId w:val="54"/>
              </w:numPr>
              <w:jc w:val="both"/>
              <w:rPr>
                <w:rFonts w:eastAsiaTheme="minorEastAsia"/>
                <w:color w:val="000000" w:themeColor="text1"/>
                <w:sz w:val="20"/>
                <w:szCs w:val="20"/>
              </w:rPr>
            </w:pPr>
            <w:r w:rsidRPr="2E1CA8BD">
              <w:rPr>
                <w:rFonts w:eastAsiaTheme="minorEastAsia"/>
                <w:sz w:val="20"/>
                <w:szCs w:val="20"/>
              </w:rPr>
              <w:t>nové provedení sadových úprav využívajících stromovou vegetaci pro zastínění ulic pro snížení teploty povrchu</w:t>
            </w:r>
          </w:p>
          <w:p w:rsidRPr="003A7435" w:rsidR="55DE2B5F" w:rsidP="2E1CA8BD" w:rsidRDefault="117CF38C" w14:paraId="3F4D8050" w14:textId="1C9EE019">
            <w:pPr>
              <w:pStyle w:val="Odstavecseseznamem"/>
              <w:numPr>
                <w:ilvl w:val="0"/>
                <w:numId w:val="54"/>
              </w:numPr>
              <w:jc w:val="both"/>
              <w:rPr>
                <w:rFonts w:eastAsiaTheme="minorEastAsia"/>
                <w:color w:val="000000" w:themeColor="text1"/>
                <w:sz w:val="20"/>
                <w:szCs w:val="20"/>
              </w:rPr>
            </w:pPr>
            <w:r w:rsidRPr="2E1CA8BD">
              <w:rPr>
                <w:rFonts w:eastAsiaTheme="minorEastAsia"/>
                <w:sz w:val="20"/>
                <w:szCs w:val="20"/>
              </w:rPr>
              <w:t>využití vodních prvků pro ochlazování venkovních prostor</w:t>
            </w:r>
          </w:p>
          <w:p w:rsidRPr="003A7435" w:rsidR="55DE2B5F" w:rsidP="2E1CA8BD" w:rsidRDefault="117CF38C" w14:paraId="486113A4" w14:textId="6E438BF1">
            <w:pPr>
              <w:pStyle w:val="Odstavecseseznamem"/>
              <w:numPr>
                <w:ilvl w:val="0"/>
                <w:numId w:val="54"/>
              </w:numPr>
              <w:jc w:val="both"/>
              <w:rPr>
                <w:rFonts w:eastAsiaTheme="minorEastAsia"/>
                <w:color w:val="000000" w:themeColor="text1"/>
                <w:sz w:val="20"/>
                <w:szCs w:val="20"/>
              </w:rPr>
            </w:pPr>
            <w:r w:rsidRPr="2E1CA8BD">
              <w:rPr>
                <w:rFonts w:eastAsiaTheme="minorEastAsia"/>
                <w:sz w:val="20"/>
                <w:szCs w:val="20"/>
              </w:rPr>
              <w:t>využití dešťové vody pro zalévání zelených ploch</w:t>
            </w:r>
          </w:p>
          <w:p w:rsidRPr="003A7435" w:rsidR="55DE2B5F" w:rsidP="2E1CA8BD" w:rsidRDefault="117CF38C" w14:paraId="59EFFC12" w14:textId="535E5258">
            <w:pPr>
              <w:pStyle w:val="Odstavecseseznamem"/>
              <w:numPr>
                <w:ilvl w:val="0"/>
                <w:numId w:val="54"/>
              </w:numPr>
              <w:jc w:val="both"/>
              <w:rPr>
                <w:rFonts w:eastAsiaTheme="minorEastAsia"/>
                <w:color w:val="000000" w:themeColor="text1"/>
                <w:sz w:val="20"/>
                <w:szCs w:val="20"/>
              </w:rPr>
            </w:pPr>
            <w:r w:rsidRPr="2E1CA8BD">
              <w:rPr>
                <w:rFonts w:eastAsiaTheme="minorEastAsia"/>
                <w:sz w:val="20"/>
                <w:szCs w:val="20"/>
              </w:rPr>
              <w:t>důsledná rekuperace odpadního tepla pro další využití</w:t>
            </w:r>
          </w:p>
          <w:p w:rsidRPr="003A7435" w:rsidR="55DE2B5F" w:rsidP="2E1CA8BD" w:rsidRDefault="117CF38C" w14:paraId="292D63FF" w14:textId="0EDC7E8E">
            <w:pPr>
              <w:pStyle w:val="Odstavecseseznamem"/>
              <w:numPr>
                <w:ilvl w:val="0"/>
                <w:numId w:val="54"/>
              </w:numPr>
              <w:jc w:val="both"/>
              <w:rPr>
                <w:rFonts w:eastAsiaTheme="minorEastAsia"/>
                <w:color w:val="000000" w:themeColor="text1"/>
                <w:sz w:val="20"/>
                <w:szCs w:val="20"/>
              </w:rPr>
            </w:pPr>
            <w:r w:rsidRPr="2E1CA8BD">
              <w:rPr>
                <w:rFonts w:eastAsiaTheme="minorEastAsia"/>
                <w:sz w:val="20"/>
                <w:szCs w:val="20"/>
              </w:rPr>
              <w:t xml:space="preserve">atrium není chlazeno, je přirozeně provětráváno </w:t>
            </w:r>
          </w:p>
          <w:p w:rsidRPr="003A7435" w:rsidR="55DE2B5F" w:rsidP="2E1CA8BD" w:rsidRDefault="117CF38C" w14:paraId="777CB7C7" w14:textId="68DC1667">
            <w:pPr>
              <w:pStyle w:val="Odstavecseseznamem"/>
              <w:numPr>
                <w:ilvl w:val="0"/>
                <w:numId w:val="54"/>
              </w:numPr>
              <w:jc w:val="both"/>
              <w:rPr>
                <w:rFonts w:eastAsiaTheme="minorEastAsia"/>
                <w:color w:val="000000" w:themeColor="text1"/>
                <w:sz w:val="20"/>
                <w:szCs w:val="20"/>
              </w:rPr>
            </w:pPr>
            <w:r w:rsidRPr="2E1CA8BD">
              <w:rPr>
                <w:rFonts w:eastAsiaTheme="minorEastAsia"/>
                <w:sz w:val="20"/>
                <w:szCs w:val="20"/>
              </w:rPr>
              <w:t xml:space="preserve">budova bude vybavena pokročilým systémem Měření a regulace </w:t>
            </w:r>
          </w:p>
          <w:p w:rsidRPr="003A7435" w:rsidR="55DE2B5F" w:rsidP="2E1CA8BD" w:rsidRDefault="117CF38C" w14:paraId="13E01459" w14:textId="1B4A38A8">
            <w:pPr>
              <w:pStyle w:val="Odstavecseseznamem"/>
              <w:numPr>
                <w:ilvl w:val="0"/>
                <w:numId w:val="54"/>
              </w:numPr>
              <w:jc w:val="both"/>
              <w:rPr>
                <w:rFonts w:eastAsiaTheme="minorEastAsia"/>
                <w:color w:val="000000" w:themeColor="text1"/>
                <w:sz w:val="20"/>
                <w:szCs w:val="20"/>
              </w:rPr>
            </w:pPr>
            <w:r w:rsidRPr="2E1CA8BD">
              <w:rPr>
                <w:rFonts w:eastAsiaTheme="minorEastAsia"/>
                <w:sz w:val="20"/>
                <w:szCs w:val="20"/>
              </w:rPr>
              <w:t>bude použit systém inteligentního řízení budov pro sladění všech požadavků na maximálně hospodárný provoz</w:t>
            </w:r>
          </w:p>
          <w:p w:rsidRPr="003A7435" w:rsidR="55DE2B5F" w:rsidP="2E1CA8BD" w:rsidRDefault="117CF38C" w14:paraId="02CB84D5" w14:textId="343E1A9C">
            <w:pPr>
              <w:pStyle w:val="Odstavecseseznamem"/>
              <w:numPr>
                <w:ilvl w:val="0"/>
                <w:numId w:val="54"/>
              </w:numPr>
              <w:jc w:val="both"/>
              <w:rPr>
                <w:rFonts w:eastAsiaTheme="minorEastAsia"/>
                <w:color w:val="000000" w:themeColor="text1"/>
                <w:sz w:val="20"/>
                <w:szCs w:val="20"/>
              </w:rPr>
            </w:pPr>
            <w:r w:rsidRPr="2E1CA8BD">
              <w:rPr>
                <w:rFonts w:eastAsiaTheme="minorEastAsia"/>
                <w:sz w:val="20"/>
                <w:szCs w:val="20"/>
              </w:rPr>
              <w:t>jsou navrženy, pokud možno bezodpadové technologie</w:t>
            </w:r>
          </w:p>
          <w:p w:rsidRPr="003A7435" w:rsidR="55DE2B5F" w:rsidP="2E1CA8BD" w:rsidRDefault="117CF38C" w14:paraId="66A291E5" w14:textId="2E28855E">
            <w:pPr>
              <w:pStyle w:val="Odstavecseseznamem"/>
              <w:numPr>
                <w:ilvl w:val="0"/>
                <w:numId w:val="54"/>
              </w:numPr>
              <w:jc w:val="both"/>
              <w:rPr>
                <w:rFonts w:eastAsiaTheme="minorEastAsia"/>
                <w:color w:val="000000" w:themeColor="text1"/>
                <w:sz w:val="20"/>
                <w:szCs w:val="20"/>
              </w:rPr>
            </w:pPr>
            <w:r w:rsidRPr="2E1CA8BD">
              <w:rPr>
                <w:rFonts w:eastAsiaTheme="minorEastAsia"/>
                <w:sz w:val="20"/>
                <w:szCs w:val="20"/>
              </w:rPr>
              <w:t>veškerý odpad bude důsledně tříděn v řízeném režimu odpadového hospodářství.</w:t>
            </w:r>
          </w:p>
          <w:p w:rsidRPr="003A7435" w:rsidR="55DE2B5F" w:rsidP="2E1CA8BD" w:rsidRDefault="117CF38C" w14:paraId="2010807E" w14:textId="429E797E">
            <w:pPr>
              <w:jc w:val="both"/>
              <w:rPr>
                <w:rFonts w:eastAsiaTheme="minorEastAsia"/>
                <w:sz w:val="20"/>
                <w:szCs w:val="20"/>
              </w:rPr>
            </w:pPr>
            <w:r w:rsidRPr="2E1CA8BD">
              <w:rPr>
                <w:rFonts w:eastAsiaTheme="minorEastAsia"/>
                <w:sz w:val="20"/>
                <w:szCs w:val="20"/>
              </w:rPr>
              <w:t xml:space="preserve"> </w:t>
            </w:r>
          </w:p>
          <w:p w:rsidRPr="003A7435" w:rsidR="55DE2B5F" w:rsidP="2E1CA8BD" w:rsidRDefault="117CF38C" w14:paraId="036325FE" w14:textId="274AB9E4">
            <w:pPr>
              <w:jc w:val="both"/>
              <w:rPr>
                <w:rFonts w:eastAsiaTheme="minorEastAsia"/>
                <w:b/>
                <w:bCs/>
                <w:sz w:val="20"/>
                <w:szCs w:val="20"/>
              </w:rPr>
            </w:pPr>
            <w:r w:rsidRPr="2E1CA8BD">
              <w:rPr>
                <w:rFonts w:eastAsiaTheme="minorEastAsia"/>
                <w:b/>
                <w:bCs/>
                <w:sz w:val="20"/>
                <w:szCs w:val="20"/>
              </w:rPr>
              <w:t>Univerzita Karlova (UK)</w:t>
            </w:r>
          </w:p>
          <w:p w:rsidRPr="003A7435" w:rsidR="55DE2B5F" w:rsidP="2E1CA8BD" w:rsidRDefault="117CF38C" w14:paraId="257B31F5" w14:textId="305D93F8">
            <w:pPr>
              <w:jc w:val="both"/>
              <w:rPr>
                <w:rFonts w:eastAsiaTheme="minorEastAsia"/>
                <w:sz w:val="20"/>
                <w:szCs w:val="20"/>
              </w:rPr>
            </w:pPr>
            <w:r w:rsidRPr="2E1CA8BD">
              <w:rPr>
                <w:rFonts w:eastAsiaTheme="minorEastAsia"/>
                <w:sz w:val="20"/>
                <w:szCs w:val="20"/>
              </w:rPr>
              <w:t>Na UK převyšuje tradičně zájem o studium několikanásobně počet zapsaných studentů, skupina oborů zdravotní, lékařské a farmaceutické vědy a nauky vykazuje sedminásobný zájem o studium a skupina oborů technické vědy a nauky vykazuje až trojnásobný zájem o studium. Zejména na lékařských fakultách je snaha o postupné navyšování počtu studentů v důsledku neuspokojivého stavu počtu i demografického vývoje lékařů v ČR, kde by mělo vzhledem k populačnímu stárnutí lékařů v ČR a snižování jejich počtu odlivem absolventů dojít k postupnému navyšování počtu studentů, aby bylo nepříznivému trendu zabráněno. Zároveň UK klade důraz na zapojování studentů do badatelských pracovišť, jejichž výsledky jsou prezentovány v odborném tisku a na mezinárodní úrovni. Cílem UK je rovněž užší spolupráce se zahraničními univerzitami jak ve vědě a vzdělávání, tak ve výměně studentů a akademiků a spolupráce s praxí prostřednictvím aplikace výsledků vědy a výzkumu.</w:t>
            </w:r>
          </w:p>
          <w:p w:rsidRPr="003A7435" w:rsidR="55DE2B5F" w:rsidP="2E1CA8BD" w:rsidRDefault="117CF38C" w14:paraId="123C3BAD" w14:textId="26503398">
            <w:pPr>
              <w:jc w:val="both"/>
              <w:rPr>
                <w:rFonts w:eastAsiaTheme="minorEastAsia"/>
                <w:sz w:val="20"/>
                <w:szCs w:val="20"/>
              </w:rPr>
            </w:pPr>
            <w:r w:rsidRPr="2E1CA8BD">
              <w:rPr>
                <w:rFonts w:eastAsiaTheme="minorEastAsia"/>
                <w:sz w:val="20"/>
                <w:szCs w:val="20"/>
              </w:rPr>
              <w:t xml:space="preserve"> </w:t>
            </w:r>
          </w:p>
          <w:p w:rsidRPr="003A7435" w:rsidR="55DE2B5F" w:rsidP="2E1CA8BD" w:rsidRDefault="117CF38C" w14:paraId="510D7E47" w14:textId="5E83F3ED">
            <w:pPr>
              <w:jc w:val="both"/>
              <w:rPr>
                <w:rFonts w:eastAsiaTheme="minorEastAsia"/>
                <w:sz w:val="20"/>
                <w:szCs w:val="20"/>
              </w:rPr>
            </w:pPr>
            <w:r w:rsidRPr="2E1CA8BD">
              <w:rPr>
                <w:rFonts w:eastAsiaTheme="minorEastAsia"/>
                <w:b/>
                <w:bCs/>
                <w:sz w:val="20"/>
                <w:szCs w:val="20"/>
              </w:rPr>
              <w:t>Projekt UK MEPHARED 2</w:t>
            </w:r>
            <w:r w:rsidRPr="2E1CA8BD">
              <w:rPr>
                <w:rFonts w:eastAsiaTheme="minorEastAsia"/>
                <w:sz w:val="20"/>
                <w:szCs w:val="20"/>
              </w:rPr>
              <w:t xml:space="preserve"> sloučí roztříštěná pracoviště Lékařské fakulty a Farmaceutické fakulty v Hradci Králové do jedné lokality v bezprostřední </w:t>
            </w:r>
            <w:r w:rsidRPr="2E1CA8BD">
              <w:rPr>
                <w:rFonts w:eastAsiaTheme="minorEastAsia"/>
                <w:sz w:val="20"/>
                <w:szCs w:val="20"/>
              </w:rPr>
              <w:lastRenderedPageBreak/>
              <w:t xml:space="preserve">blízkosti Fakultní nemocnice Hradec Králové (FNHK), které dosud působí v zastaralých budovách s prostředím nevhodným jednak pro další rozvoj výukových a vědeckých aktivit a jednak pro podporu vzájemné spolupráce a tím nabídne studentům, akademikům a vědeckým pracovníkům moderní prostředí konkurenceschopné na mezinárodní úrovni a umožní realizaci komplementárních neinvestičních aktivit zaměřených na modernizaci a inovaci studijních programů reflektující potřeby trhu práce, výzkumně orientovaných studijních programů s mezinárodním rozměrem a vlastní excelentní výzkum. </w:t>
            </w:r>
          </w:p>
          <w:p w:rsidRPr="003A7435" w:rsidR="55DE2B5F" w:rsidP="2E1CA8BD" w:rsidRDefault="117CF38C" w14:paraId="7DA91379" w14:textId="4FF4F0BE">
            <w:pPr>
              <w:jc w:val="both"/>
              <w:rPr>
                <w:rFonts w:eastAsiaTheme="minorEastAsia"/>
                <w:sz w:val="20"/>
                <w:szCs w:val="20"/>
              </w:rPr>
            </w:pPr>
            <w:r w:rsidRPr="2E1CA8BD">
              <w:rPr>
                <w:rFonts w:eastAsiaTheme="minorEastAsia"/>
                <w:sz w:val="20"/>
                <w:szCs w:val="20"/>
              </w:rPr>
              <w:t xml:space="preserve">Projekt posílí vědeckou výchovu pro výzkum zejména v rámci řešení problémů spojených se stárnutím populace, civilizačních chorob, infekčních chorob, regenerační medicíny, vývoje nových léčiv a lékových forem, vývoje nových </w:t>
            </w:r>
            <w:proofErr w:type="spellStart"/>
            <w:r w:rsidRPr="2E1CA8BD">
              <w:rPr>
                <w:rFonts w:eastAsiaTheme="minorEastAsia"/>
                <w:sz w:val="20"/>
                <w:szCs w:val="20"/>
              </w:rPr>
              <w:t>bioanalytických</w:t>
            </w:r>
            <w:proofErr w:type="spellEnd"/>
            <w:r w:rsidRPr="2E1CA8BD">
              <w:rPr>
                <w:rFonts w:eastAsiaTheme="minorEastAsia"/>
                <w:sz w:val="20"/>
                <w:szCs w:val="20"/>
              </w:rPr>
              <w:t xml:space="preserve"> a diagnostických laboratorních metod a přístupů. </w:t>
            </w:r>
          </w:p>
          <w:p w:rsidRPr="003A7435" w:rsidR="55DE2B5F" w:rsidP="2E1CA8BD" w:rsidRDefault="117CF38C" w14:paraId="35E966CA" w14:textId="2C559039">
            <w:pPr>
              <w:jc w:val="both"/>
              <w:rPr>
                <w:rFonts w:eastAsiaTheme="minorEastAsia"/>
                <w:sz w:val="20"/>
                <w:szCs w:val="20"/>
              </w:rPr>
            </w:pPr>
            <w:r w:rsidRPr="2E1CA8BD">
              <w:rPr>
                <w:rFonts w:eastAsiaTheme="minorEastAsia"/>
                <w:sz w:val="20"/>
                <w:szCs w:val="20"/>
              </w:rPr>
              <w:t xml:space="preserve">Zefektivnění výzkumu a výuky se předpokládá i v oblastech experimentální a klinické farmakokinetiky, biofarmacie a interakce přírodních látek s organismem a léčivy a experimentální i klinické kardiologie. V neposlední řadě dojde k maximálnímu využití potenciálu obou fakult při vývoji nových léčiv (např. </w:t>
            </w:r>
            <w:proofErr w:type="spellStart"/>
            <w:r w:rsidRPr="2E1CA8BD">
              <w:rPr>
                <w:rFonts w:eastAsiaTheme="minorEastAsia"/>
                <w:sz w:val="20"/>
                <w:szCs w:val="20"/>
              </w:rPr>
              <w:t>antituberkulotik</w:t>
            </w:r>
            <w:proofErr w:type="spellEnd"/>
            <w:r w:rsidRPr="2E1CA8BD">
              <w:rPr>
                <w:rFonts w:eastAsiaTheme="minorEastAsia"/>
                <w:sz w:val="20"/>
                <w:szCs w:val="20"/>
              </w:rPr>
              <w:t>) a studiu cytostatik.</w:t>
            </w:r>
          </w:p>
          <w:p w:rsidRPr="003A7435" w:rsidR="55DE2B5F" w:rsidP="2E1CA8BD" w:rsidRDefault="117CF38C" w14:paraId="45BF53A6" w14:textId="493A5A4E">
            <w:pPr>
              <w:jc w:val="both"/>
              <w:rPr>
                <w:rFonts w:eastAsiaTheme="minorEastAsia"/>
                <w:sz w:val="20"/>
                <w:szCs w:val="20"/>
              </w:rPr>
            </w:pPr>
            <w:r w:rsidRPr="2E1CA8BD">
              <w:rPr>
                <w:rFonts w:eastAsiaTheme="minorEastAsia"/>
                <w:sz w:val="20"/>
                <w:szCs w:val="20"/>
              </w:rPr>
              <w:t xml:space="preserve">Návrh stavby </w:t>
            </w:r>
            <w:proofErr w:type="spellStart"/>
            <w:r w:rsidRPr="2E1CA8BD">
              <w:rPr>
                <w:rFonts w:eastAsiaTheme="minorEastAsia"/>
                <w:sz w:val="20"/>
                <w:szCs w:val="20"/>
              </w:rPr>
              <w:t>Mephared</w:t>
            </w:r>
            <w:proofErr w:type="spellEnd"/>
            <w:r w:rsidRPr="2E1CA8BD">
              <w:rPr>
                <w:rFonts w:eastAsiaTheme="minorEastAsia"/>
                <w:sz w:val="20"/>
                <w:szCs w:val="20"/>
              </w:rPr>
              <w:t xml:space="preserve"> 2 spočívá ve vybudování homogenní budovy, která bude pomocí dvojice </w:t>
            </w:r>
            <w:proofErr w:type="spellStart"/>
            <w:r w:rsidRPr="2E1CA8BD">
              <w:rPr>
                <w:rFonts w:eastAsiaTheme="minorEastAsia"/>
                <w:sz w:val="20"/>
                <w:szCs w:val="20"/>
              </w:rPr>
              <w:t>átrií</w:t>
            </w:r>
            <w:proofErr w:type="spellEnd"/>
            <w:r w:rsidRPr="2E1CA8BD">
              <w:rPr>
                <w:rFonts w:eastAsiaTheme="minorEastAsia"/>
                <w:sz w:val="20"/>
                <w:szCs w:val="20"/>
              </w:rPr>
              <w:t xml:space="preserve"> rozdělena na několik funkčně a provozně propojených pracovišť. Pavilony budou propojeny spojovacími chodbami, jak pozemními, či nadzemními. Spojovacím krčkem bude připojena i stávající budova MEPHARED 1 a areál FNHK za účelem jednoduššího přechodu jak vyučujících, tak studentů mezi oběma areály finanční úspory v rámci správy menšího počtu objektů. </w:t>
            </w:r>
          </w:p>
          <w:p w:rsidRPr="003A7435" w:rsidR="55DE2B5F" w:rsidP="1E36996D" w:rsidRDefault="63353CD8" w14:paraId="48DBE0B0" w14:textId="20C51BD9">
            <w:pPr>
              <w:jc w:val="both"/>
              <w:rPr>
                <w:rFonts w:eastAsiaTheme="minorEastAsia"/>
                <w:sz w:val="20"/>
                <w:szCs w:val="20"/>
              </w:rPr>
            </w:pPr>
            <w:r w:rsidRPr="1E36996D">
              <w:rPr>
                <w:rFonts w:eastAsiaTheme="minorEastAsia"/>
                <w:sz w:val="20"/>
                <w:szCs w:val="20"/>
              </w:rPr>
              <w:t xml:space="preserve">Do budoucna areál </w:t>
            </w:r>
            <w:proofErr w:type="spellStart"/>
            <w:r w:rsidRPr="1E36996D">
              <w:rPr>
                <w:rFonts w:eastAsiaTheme="minorEastAsia"/>
                <w:sz w:val="20"/>
                <w:szCs w:val="20"/>
              </w:rPr>
              <w:t>Mephared</w:t>
            </w:r>
            <w:proofErr w:type="spellEnd"/>
            <w:r w:rsidRPr="1E36996D">
              <w:rPr>
                <w:rFonts w:eastAsiaTheme="minorEastAsia"/>
                <w:sz w:val="20"/>
                <w:szCs w:val="20"/>
              </w:rPr>
              <w:t xml:space="preserve"> v Hradci Králové pojme min. 3600 studentů (z toho 200 doktorandů) a min. 850 zaměstnanců (z toho 300 akademických a 70 vědeckých). Při realizaci cílů projektu se předpokládá nárůst počtu studentů Bc. až o 12</w:t>
            </w:r>
            <w:r w:rsidRPr="1E36996D" w:rsidR="3F8A0742">
              <w:rPr>
                <w:rFonts w:eastAsiaTheme="minorEastAsia"/>
                <w:sz w:val="20"/>
                <w:szCs w:val="20"/>
              </w:rPr>
              <w:t xml:space="preserve"> </w:t>
            </w:r>
            <w:r w:rsidRPr="1E36996D">
              <w:rPr>
                <w:rFonts w:eastAsiaTheme="minorEastAsia"/>
                <w:sz w:val="20"/>
                <w:szCs w:val="20"/>
              </w:rPr>
              <w:t>%, studentů Mgr. až o 11</w:t>
            </w:r>
            <w:r w:rsidRPr="1E36996D" w:rsidR="48A580AF">
              <w:rPr>
                <w:rFonts w:eastAsiaTheme="minorEastAsia"/>
                <w:sz w:val="20"/>
                <w:szCs w:val="20"/>
              </w:rPr>
              <w:t xml:space="preserve"> </w:t>
            </w:r>
            <w:r w:rsidRPr="1E36996D">
              <w:rPr>
                <w:rFonts w:eastAsiaTheme="minorEastAsia"/>
                <w:sz w:val="20"/>
                <w:szCs w:val="20"/>
              </w:rPr>
              <w:t>% a Ph.D. až o 10</w:t>
            </w:r>
            <w:r w:rsidRPr="1E36996D" w:rsidR="16944DBA">
              <w:rPr>
                <w:rFonts w:eastAsiaTheme="minorEastAsia"/>
                <w:sz w:val="20"/>
                <w:szCs w:val="20"/>
              </w:rPr>
              <w:t xml:space="preserve"> </w:t>
            </w:r>
            <w:r w:rsidRPr="1E36996D">
              <w:rPr>
                <w:rFonts w:eastAsiaTheme="minorEastAsia"/>
                <w:sz w:val="20"/>
                <w:szCs w:val="20"/>
              </w:rPr>
              <w:t xml:space="preserve">% oproti roku 2018. Výstavbou centra dojde oproti stávající infrastruktuře dotčených fakult celkově k 9% nárůstu ploch specializované výuky, </w:t>
            </w:r>
            <w:proofErr w:type="gramStart"/>
            <w:r w:rsidRPr="1E36996D">
              <w:rPr>
                <w:rFonts w:eastAsiaTheme="minorEastAsia"/>
                <w:sz w:val="20"/>
                <w:szCs w:val="20"/>
              </w:rPr>
              <w:t>7%</w:t>
            </w:r>
            <w:proofErr w:type="gramEnd"/>
            <w:r w:rsidRPr="1E36996D">
              <w:rPr>
                <w:rFonts w:eastAsiaTheme="minorEastAsia"/>
                <w:sz w:val="20"/>
                <w:szCs w:val="20"/>
              </w:rPr>
              <w:t xml:space="preserve"> zvýšení ploch poslucháren, 216% nárůstu ploch seminárních místností, 20% nárůstu ploch pro výzkum a 5% poklesu ploch pracoven.  </w:t>
            </w:r>
          </w:p>
          <w:p w:rsidRPr="003A7435" w:rsidR="55DE2B5F" w:rsidP="2E1CA8BD" w:rsidRDefault="117CF38C" w14:paraId="1EFD8689" w14:textId="10DF3EAB">
            <w:pPr>
              <w:jc w:val="both"/>
              <w:rPr>
                <w:rFonts w:eastAsiaTheme="minorEastAsia"/>
                <w:sz w:val="20"/>
                <w:szCs w:val="20"/>
              </w:rPr>
            </w:pPr>
            <w:r w:rsidRPr="2E1CA8BD">
              <w:rPr>
                <w:rFonts w:eastAsiaTheme="minorEastAsia"/>
                <w:sz w:val="20"/>
                <w:szCs w:val="20"/>
              </w:rPr>
              <w:t xml:space="preserve"> </w:t>
            </w:r>
          </w:p>
          <w:p w:rsidRPr="003A7435" w:rsidR="55DE2B5F" w:rsidP="2E1CA8BD" w:rsidRDefault="117CF38C" w14:paraId="025FF28F" w14:textId="5D8274BF">
            <w:pPr>
              <w:jc w:val="both"/>
              <w:rPr>
                <w:rFonts w:eastAsiaTheme="minorEastAsia"/>
                <w:b/>
                <w:bCs/>
                <w:sz w:val="20"/>
                <w:szCs w:val="20"/>
              </w:rPr>
            </w:pPr>
            <w:r w:rsidRPr="2E1CA8BD">
              <w:rPr>
                <w:rFonts w:eastAsiaTheme="minorEastAsia"/>
                <w:b/>
                <w:bCs/>
                <w:sz w:val="20"/>
                <w:szCs w:val="20"/>
              </w:rPr>
              <w:t>UK Dostavba kampusu Albertov – výstavba objektu Biocentrum</w:t>
            </w:r>
          </w:p>
          <w:p w:rsidRPr="003A7435" w:rsidR="55DE2B5F" w:rsidP="2E1CA8BD" w:rsidRDefault="117CF38C" w14:paraId="282D657A" w14:textId="63E65ACE">
            <w:pPr>
              <w:jc w:val="both"/>
              <w:rPr>
                <w:rFonts w:eastAsiaTheme="minorEastAsia"/>
                <w:sz w:val="20"/>
                <w:szCs w:val="20"/>
              </w:rPr>
            </w:pPr>
            <w:r w:rsidRPr="2E1CA8BD">
              <w:rPr>
                <w:rFonts w:eastAsiaTheme="minorEastAsia"/>
                <w:sz w:val="20"/>
                <w:szCs w:val="20"/>
              </w:rPr>
              <w:t xml:space="preserve">Nově vybudovaná pracoviště objektu Biocentra by se měla zařadit mezi excelentní vzdělávací instituce pro výchovu lidských zdrojů pro vědecká a výzkumná pracoviště na evropské a světové úrovni. Projekt výstavby Biocentra reflektuje zvyšující se poptávku po absolventech s odbornou, ale i vědeckou přípravou (dovednosti, návyky) ve výzkumných institucích i zdravotnických a dalších specializovaných institucích s nabídkou kvalitních studijních programů, které budou vyhovovat potřebám a zájmům větší části populace. </w:t>
            </w:r>
          </w:p>
          <w:p w:rsidRPr="003A7435" w:rsidR="55DE2B5F" w:rsidP="2E1CA8BD" w:rsidRDefault="117CF38C" w14:paraId="130F43CC" w14:textId="1C6271F7">
            <w:pPr>
              <w:jc w:val="both"/>
              <w:rPr>
                <w:rFonts w:eastAsiaTheme="minorEastAsia"/>
                <w:sz w:val="20"/>
                <w:szCs w:val="20"/>
              </w:rPr>
            </w:pPr>
            <w:r w:rsidRPr="2E1CA8BD">
              <w:rPr>
                <w:rFonts w:eastAsiaTheme="minorEastAsia"/>
                <w:sz w:val="20"/>
                <w:szCs w:val="20"/>
              </w:rPr>
              <w:t>V objektu budou umístěny prostory pro výuku (posluchárny, seminární místnosti) ve všech stupních vysokoškolského studia 1. lékařské fakulty, Přírodovědecké fakulty a Matematicko-fyzikální fakulty v Praze. Objekt Biocentra bude vybudován na území stávajícího areálu UK na Praze 2, v tzv. kampusu Albertov, který je uceleným komplexem vysokoškolských staveb.</w:t>
            </w:r>
          </w:p>
          <w:p w:rsidRPr="003A7435" w:rsidR="55DE2B5F" w:rsidP="1E36996D" w:rsidRDefault="63353CD8" w14:paraId="7C344804" w14:textId="44CA04C3">
            <w:pPr>
              <w:jc w:val="both"/>
              <w:rPr>
                <w:rFonts w:eastAsiaTheme="minorEastAsia"/>
                <w:sz w:val="20"/>
                <w:szCs w:val="20"/>
              </w:rPr>
            </w:pPr>
            <w:r w:rsidRPr="1E36996D">
              <w:rPr>
                <w:rFonts w:eastAsiaTheme="minorEastAsia"/>
                <w:sz w:val="20"/>
                <w:szCs w:val="20"/>
              </w:rPr>
              <w:t>Činnost Biocentra je zaměřena na oblast přírodních věd, medicíny, biomedicínského výzkumu v širším slova smyslu včetně genetiky, molekulární biologie a moderních zobrazovacích metod až po medicinální chemii. jsou zde také prostory pro studium struktury a funkce biomolekul s moderními fyzikálními metodami – výzkumných směrů Bioch</w:t>
            </w:r>
            <w:r w:rsidRPr="1E36996D" w:rsidR="082949C9">
              <w:rPr>
                <w:rFonts w:eastAsiaTheme="minorEastAsia"/>
                <w:sz w:val="20"/>
                <w:szCs w:val="20"/>
              </w:rPr>
              <w:t>e</w:t>
            </w:r>
            <w:r w:rsidRPr="1E36996D">
              <w:rPr>
                <w:rFonts w:eastAsiaTheme="minorEastAsia"/>
                <w:sz w:val="20"/>
                <w:szCs w:val="20"/>
              </w:rPr>
              <w:t xml:space="preserve">mie a metabolismus, Buněčné systémy ve zdraví a nemoci, Infekce a imunita, genetika, genomika, bioinformatika, Chemická syntéza, materiálový výzkum, a nanotechnologie, spektrální a strukturální výzkum materiálů. </w:t>
            </w:r>
          </w:p>
          <w:p w:rsidRPr="003A7435" w:rsidR="55DE2B5F" w:rsidP="2E1CA8BD" w:rsidRDefault="117CF38C" w14:paraId="71338825" w14:textId="5AC25F14">
            <w:pPr>
              <w:jc w:val="both"/>
              <w:rPr>
                <w:rFonts w:eastAsiaTheme="minorEastAsia"/>
                <w:sz w:val="20"/>
                <w:szCs w:val="20"/>
              </w:rPr>
            </w:pPr>
            <w:r w:rsidRPr="2E1CA8BD">
              <w:rPr>
                <w:rFonts w:eastAsiaTheme="minorEastAsia"/>
                <w:sz w:val="20"/>
                <w:szCs w:val="20"/>
              </w:rPr>
              <w:lastRenderedPageBreak/>
              <w:t>V důsledku navýšení kapacit nové infrastruktury budou zároveň uvolněny dnes stísněné prostory pro další rozvoj dotčených fakult ve stávajících objektech s tím, že původní prostory budou využity především pro vzdělávací potřeby akreditovaných bakalářských studijních programů.</w:t>
            </w:r>
          </w:p>
          <w:p w:rsidRPr="003A7435" w:rsidR="55DE2B5F" w:rsidP="2E1CA8BD" w:rsidRDefault="117CF38C" w14:paraId="50041D92" w14:textId="6E0EB95D">
            <w:pPr>
              <w:jc w:val="both"/>
              <w:rPr>
                <w:rFonts w:eastAsiaTheme="minorEastAsia"/>
                <w:sz w:val="20"/>
                <w:szCs w:val="20"/>
              </w:rPr>
            </w:pPr>
            <w:r w:rsidRPr="2E1CA8BD">
              <w:rPr>
                <w:rFonts w:eastAsiaTheme="minorEastAsia"/>
                <w:sz w:val="20"/>
                <w:szCs w:val="20"/>
              </w:rPr>
              <w:t xml:space="preserve">Objekt Biocentra sestává ze dvou podzemních podlaží, mezi které je v severovýchodní části půdorysu objektu vloženo mezilehlé technické podlaží, a šesti nadzemních podlaží. Do druhého suterénu je umístěn technologický kolektor, kde budou primárně vedeny páteřní trasy instalací do jednotlivých instalačních jader a na střeše, která je výškově odstupňována, jsou umístěny technologické nástavby. Zadání prostor pro laboratoře vycházelo z požadovaných plošných a přístrojových nároků pro jednotlivé vědecké směry výzkumu s předpokládaným počtem pracovníků, přičemž tyto prostory zároveň budou řešeny tak, aby byly univerzálně použitelné do budoucna (typové laboratoře). </w:t>
            </w:r>
          </w:p>
          <w:p w:rsidRPr="003A7435" w:rsidR="55DE2B5F" w:rsidP="1E36996D" w:rsidRDefault="63353CD8" w14:paraId="3FAEB1DC" w14:textId="152577C5">
            <w:pPr>
              <w:jc w:val="both"/>
              <w:rPr>
                <w:rFonts w:eastAsiaTheme="minorEastAsia"/>
                <w:sz w:val="20"/>
                <w:szCs w:val="20"/>
              </w:rPr>
            </w:pPr>
            <w:r w:rsidRPr="1E36996D">
              <w:rPr>
                <w:rFonts w:eastAsiaTheme="minorEastAsia"/>
                <w:sz w:val="20"/>
                <w:szCs w:val="20"/>
              </w:rPr>
              <w:t>Kampus Albertov jako celek Kampus pojme více než 1500 studentů, kteří se mohou současně v exponovaných částech pracovního týdne účastnit přednášek a seminářů. Počet pedagogů a akademických pracovník</w:t>
            </w:r>
            <w:r w:rsidRPr="1E36996D" w:rsidR="07B16AAE">
              <w:rPr>
                <w:rFonts w:eastAsiaTheme="minorEastAsia"/>
                <w:sz w:val="20"/>
                <w:szCs w:val="20"/>
              </w:rPr>
              <w:t>ů</w:t>
            </w:r>
            <w:r w:rsidRPr="1E36996D">
              <w:rPr>
                <w:rFonts w:eastAsiaTheme="minorEastAsia"/>
                <w:sz w:val="20"/>
                <w:szCs w:val="20"/>
              </w:rPr>
              <w:t xml:space="preserve"> je plánován na cca 1165 osob.  </w:t>
            </w:r>
          </w:p>
          <w:p w:rsidRPr="003A7435" w:rsidR="55DE2B5F" w:rsidP="2E1CA8BD" w:rsidRDefault="117CF38C" w14:paraId="222CAEEE" w14:textId="481E5101">
            <w:pPr>
              <w:jc w:val="both"/>
              <w:rPr>
                <w:rFonts w:eastAsiaTheme="minorEastAsia"/>
                <w:sz w:val="20"/>
                <w:szCs w:val="20"/>
              </w:rPr>
            </w:pPr>
            <w:r w:rsidRPr="2E1CA8BD">
              <w:rPr>
                <w:rFonts w:eastAsiaTheme="minorEastAsia"/>
                <w:sz w:val="20"/>
                <w:szCs w:val="20"/>
              </w:rPr>
              <w:t xml:space="preserve"> </w:t>
            </w:r>
          </w:p>
          <w:p w:rsidRPr="003A7435" w:rsidR="55DE2B5F" w:rsidP="2E1CA8BD" w:rsidRDefault="117CF38C" w14:paraId="7E07D8B5" w14:textId="732D6301">
            <w:pPr>
              <w:jc w:val="both"/>
              <w:rPr>
                <w:rFonts w:eastAsiaTheme="minorEastAsia"/>
                <w:b/>
                <w:bCs/>
                <w:sz w:val="20"/>
                <w:szCs w:val="20"/>
              </w:rPr>
            </w:pPr>
            <w:r w:rsidRPr="2E1CA8BD">
              <w:rPr>
                <w:rFonts w:eastAsiaTheme="minorEastAsia"/>
                <w:b/>
                <w:bCs/>
                <w:sz w:val="20"/>
                <w:szCs w:val="20"/>
              </w:rPr>
              <w:t>Masarykova univerzita (MU)</w:t>
            </w:r>
          </w:p>
          <w:p w:rsidRPr="003A7435" w:rsidR="55DE2B5F" w:rsidP="2E1CA8BD" w:rsidRDefault="117CF38C" w14:paraId="04406B36" w14:textId="2A81F95A">
            <w:pPr>
              <w:jc w:val="both"/>
              <w:rPr>
                <w:rFonts w:eastAsiaTheme="minorEastAsia"/>
                <w:b/>
                <w:bCs/>
                <w:sz w:val="20"/>
                <w:szCs w:val="20"/>
              </w:rPr>
            </w:pPr>
            <w:r w:rsidRPr="2E1CA8BD">
              <w:rPr>
                <w:rFonts w:eastAsiaTheme="minorEastAsia"/>
                <w:b/>
                <w:bCs/>
                <w:sz w:val="20"/>
                <w:szCs w:val="20"/>
              </w:rPr>
              <w:t xml:space="preserve">Projekt </w:t>
            </w:r>
            <w:proofErr w:type="spellStart"/>
            <w:r w:rsidRPr="2E1CA8BD">
              <w:rPr>
                <w:rFonts w:eastAsiaTheme="minorEastAsia"/>
                <w:b/>
                <w:bCs/>
                <w:sz w:val="20"/>
                <w:szCs w:val="20"/>
              </w:rPr>
              <w:t>Biopharma</w:t>
            </w:r>
            <w:proofErr w:type="spellEnd"/>
            <w:r w:rsidRPr="2E1CA8BD">
              <w:rPr>
                <w:rFonts w:eastAsiaTheme="minorEastAsia"/>
                <w:b/>
                <w:bCs/>
                <w:sz w:val="20"/>
                <w:szCs w:val="20"/>
              </w:rPr>
              <w:t xml:space="preserve"> Hub</w:t>
            </w:r>
          </w:p>
          <w:p w:rsidRPr="003A7435" w:rsidR="55DE2B5F" w:rsidP="1E36996D" w:rsidRDefault="63353CD8" w14:paraId="1B52D451" w14:textId="70BB9DC6">
            <w:pPr>
              <w:jc w:val="both"/>
              <w:rPr>
                <w:rFonts w:eastAsiaTheme="minorEastAsia"/>
                <w:sz w:val="20"/>
                <w:szCs w:val="20"/>
              </w:rPr>
            </w:pPr>
            <w:r w:rsidRPr="1E36996D">
              <w:rPr>
                <w:rFonts w:eastAsiaTheme="minorEastAsia"/>
                <w:sz w:val="20"/>
                <w:szCs w:val="20"/>
              </w:rPr>
              <w:t>Vybudování zcela nového zařízení znamenající zásadní změnu/</w:t>
            </w:r>
            <w:proofErr w:type="spellStart"/>
            <w:r w:rsidRPr="1E36996D">
              <w:rPr>
                <w:rFonts w:eastAsiaTheme="minorEastAsia"/>
                <w:sz w:val="20"/>
                <w:szCs w:val="20"/>
              </w:rPr>
              <w:t>tranzici</w:t>
            </w:r>
            <w:proofErr w:type="spellEnd"/>
            <w:r w:rsidRPr="1E36996D">
              <w:rPr>
                <w:rFonts w:eastAsiaTheme="minorEastAsia"/>
                <w:sz w:val="20"/>
                <w:szCs w:val="20"/>
              </w:rPr>
              <w:t xml:space="preserve"> v oblasti terciárního vzdělávání, kdy Farmaceutická fakulta</w:t>
            </w:r>
            <w:r w:rsidRPr="1E36996D" w:rsidR="7BB79D7F">
              <w:rPr>
                <w:rFonts w:eastAsiaTheme="minorEastAsia"/>
                <w:sz w:val="20"/>
                <w:szCs w:val="20"/>
              </w:rPr>
              <w:t xml:space="preserve"> (</w:t>
            </w:r>
            <w:proofErr w:type="spellStart"/>
            <w:r w:rsidRPr="1E36996D" w:rsidR="7BB79D7F">
              <w:rPr>
                <w:rFonts w:eastAsiaTheme="minorEastAsia"/>
                <w:sz w:val="20"/>
                <w:szCs w:val="20"/>
              </w:rPr>
              <w:t>FaF</w:t>
            </w:r>
            <w:proofErr w:type="spellEnd"/>
            <w:r w:rsidRPr="1E36996D" w:rsidR="7BB79D7F">
              <w:rPr>
                <w:rFonts w:eastAsiaTheme="minorEastAsia"/>
                <w:sz w:val="20"/>
                <w:szCs w:val="20"/>
              </w:rPr>
              <w:t xml:space="preserve"> MU)</w:t>
            </w:r>
            <w:r w:rsidRPr="1E36996D">
              <w:rPr>
                <w:rFonts w:eastAsiaTheme="minorEastAsia"/>
                <w:sz w:val="20"/>
                <w:szCs w:val="20"/>
              </w:rPr>
              <w:t>, která byla přesunuta do struktury MU, bude provázána v rámci jedné lokace na již existující unikátní zázemí Univerzitního kampusu Brno</w:t>
            </w:r>
            <w:r w:rsidRPr="1E36996D" w:rsidR="1ECD42C3">
              <w:rPr>
                <w:rFonts w:eastAsiaTheme="minorEastAsia"/>
                <w:sz w:val="20"/>
                <w:szCs w:val="20"/>
              </w:rPr>
              <w:t>-Bohunice</w:t>
            </w:r>
            <w:r w:rsidRPr="1E36996D">
              <w:rPr>
                <w:rFonts w:eastAsiaTheme="minorEastAsia"/>
                <w:sz w:val="20"/>
                <w:szCs w:val="20"/>
              </w:rPr>
              <w:t xml:space="preserve"> včetně propojení s Fakultní nemocnicí v Brně Bohunicích</w:t>
            </w:r>
            <w:r w:rsidRPr="1E36996D" w:rsidR="0CB00B86">
              <w:rPr>
                <w:rFonts w:eastAsiaTheme="minorEastAsia"/>
                <w:sz w:val="20"/>
                <w:szCs w:val="20"/>
              </w:rPr>
              <w:t xml:space="preserve"> (FN Brno)</w:t>
            </w:r>
            <w:r w:rsidRPr="1E36996D">
              <w:rPr>
                <w:rFonts w:eastAsiaTheme="minorEastAsia"/>
                <w:sz w:val="20"/>
                <w:szCs w:val="20"/>
              </w:rPr>
              <w:t xml:space="preserve">. </w:t>
            </w:r>
          </w:p>
          <w:p w:rsidRPr="003A7435" w:rsidR="55DE2B5F" w:rsidP="2E1CA8BD" w:rsidRDefault="117CF38C" w14:paraId="1350F492" w14:textId="7ED7AFA7">
            <w:pPr>
              <w:jc w:val="both"/>
              <w:rPr>
                <w:rFonts w:eastAsiaTheme="minorEastAsia"/>
                <w:sz w:val="20"/>
                <w:szCs w:val="20"/>
              </w:rPr>
            </w:pPr>
            <w:r w:rsidRPr="2E1CA8BD">
              <w:rPr>
                <w:rFonts w:eastAsiaTheme="minorEastAsia"/>
                <w:sz w:val="20"/>
                <w:szCs w:val="20"/>
              </w:rPr>
              <w:t>Cílem projektu je vybudovat infrastrukturní zázemí, které zvýší vzdělávací kapacity Masarykovy univerzity pro vědeckou výchovu v oblasti biomedicínského výzkumu, a přispěje ke zvýšení odolnosti české společnosti vůči očekávaným (prevence, diagnostika a léčba chronických onemocnění) i neočekávaným (pandemie) hrozbám.</w:t>
            </w:r>
          </w:p>
          <w:p w:rsidRPr="003A7435" w:rsidR="55DE2B5F" w:rsidP="1E36996D" w:rsidRDefault="63353CD8" w14:paraId="53FBBB1F" w14:textId="00EEDE05">
            <w:pPr>
              <w:jc w:val="both"/>
              <w:rPr>
                <w:rFonts w:eastAsiaTheme="minorEastAsia"/>
                <w:sz w:val="20"/>
                <w:szCs w:val="20"/>
              </w:rPr>
            </w:pPr>
            <w:r w:rsidRPr="1E36996D">
              <w:rPr>
                <w:rFonts w:eastAsiaTheme="minorEastAsia"/>
                <w:sz w:val="20"/>
                <w:szCs w:val="20"/>
              </w:rPr>
              <w:t>Zcela nové interdisciplinární studijní programy umožňující vzdělávání studentů v zásadních oblastech spojených se zdravím člověka – farmacie, programy na pomezí medicíny a farmacie – např. vývoj nových léčiv a jejich testování (zvýšení odolnosti + bezpečnosti v rámci RRF). S ohledem na to, že tímto krokem bude vybudována kompletní biomedicínská vzdělávací infrastruktura, a bude možné zajistit kompletní vzdělávání i v režimu celoživotního vzdělávání – zajištění dalšího vzdělávání pro poskytovatele zdravotní péče v celé ČR, již navázána spolupráce s Jihomoravským krajem, městem Brnem, poskytovateli zdravotní péče jak</w:t>
            </w:r>
            <w:r w:rsidRPr="1E36996D" w:rsidR="63A8BF6C">
              <w:rPr>
                <w:rFonts w:eastAsiaTheme="minorEastAsia"/>
                <w:sz w:val="20"/>
                <w:szCs w:val="20"/>
              </w:rPr>
              <w:t>o</w:t>
            </w:r>
            <w:r w:rsidRPr="1E36996D">
              <w:rPr>
                <w:rFonts w:eastAsiaTheme="minorEastAsia"/>
                <w:sz w:val="20"/>
                <w:szCs w:val="20"/>
              </w:rPr>
              <w:t xml:space="preserve"> je FN Brno či Masarykův onkologický ústav, </w:t>
            </w:r>
          </w:p>
          <w:p w:rsidRPr="003A7435" w:rsidR="55DE2B5F" w:rsidP="1E36996D" w:rsidRDefault="63353CD8" w14:paraId="297E2F02" w14:textId="0499A55C">
            <w:pPr>
              <w:jc w:val="both"/>
              <w:rPr>
                <w:rFonts w:eastAsiaTheme="minorEastAsia"/>
                <w:sz w:val="20"/>
                <w:szCs w:val="20"/>
              </w:rPr>
            </w:pPr>
            <w:r w:rsidRPr="1E36996D">
              <w:rPr>
                <w:rFonts w:eastAsiaTheme="minorEastAsia"/>
                <w:sz w:val="20"/>
                <w:szCs w:val="20"/>
              </w:rPr>
              <w:t xml:space="preserve">Vybudování moderního zařízení </w:t>
            </w:r>
            <w:proofErr w:type="spellStart"/>
            <w:r w:rsidRPr="1E36996D">
              <w:rPr>
                <w:rFonts w:eastAsiaTheme="minorEastAsia"/>
                <w:sz w:val="20"/>
                <w:szCs w:val="20"/>
              </w:rPr>
              <w:t>FaF</w:t>
            </w:r>
            <w:proofErr w:type="spellEnd"/>
            <w:r w:rsidRPr="1E36996D">
              <w:rPr>
                <w:rFonts w:eastAsiaTheme="minorEastAsia"/>
                <w:sz w:val="20"/>
                <w:szCs w:val="20"/>
              </w:rPr>
              <w:t xml:space="preserve"> MU bude profitovat z efektů již vybudované infrastruktury Masarykovy univerzity v rámci Univerzitního kampusu Brno-Bohunice s vazbou na Lékařskou fakultu</w:t>
            </w:r>
            <w:r w:rsidRPr="1E36996D" w:rsidR="3C03C62E">
              <w:rPr>
                <w:rFonts w:eastAsiaTheme="minorEastAsia"/>
                <w:sz w:val="20"/>
                <w:szCs w:val="20"/>
              </w:rPr>
              <w:t xml:space="preserve"> MU</w:t>
            </w:r>
            <w:r w:rsidRPr="1E36996D">
              <w:rPr>
                <w:rFonts w:eastAsiaTheme="minorEastAsia"/>
                <w:sz w:val="20"/>
                <w:szCs w:val="20"/>
              </w:rPr>
              <w:t>, Přírodovědeckou fakultu</w:t>
            </w:r>
            <w:r w:rsidRPr="1E36996D" w:rsidR="6D2735D0">
              <w:rPr>
                <w:rFonts w:eastAsiaTheme="minorEastAsia"/>
                <w:sz w:val="20"/>
                <w:szCs w:val="20"/>
              </w:rPr>
              <w:t xml:space="preserve"> MU</w:t>
            </w:r>
            <w:r w:rsidRPr="1E36996D">
              <w:rPr>
                <w:rFonts w:eastAsiaTheme="minorEastAsia"/>
                <w:sz w:val="20"/>
                <w:szCs w:val="20"/>
              </w:rPr>
              <w:t xml:space="preserve"> a další centra vč. FN Brno. </w:t>
            </w:r>
          </w:p>
          <w:p w:rsidRPr="003A7435" w:rsidR="55DE2B5F" w:rsidP="1E36996D" w:rsidRDefault="63353CD8" w14:paraId="73C68C72" w14:textId="61C9F17D">
            <w:pPr>
              <w:jc w:val="both"/>
              <w:rPr>
                <w:rFonts w:eastAsiaTheme="minorEastAsia"/>
                <w:sz w:val="20"/>
                <w:szCs w:val="20"/>
              </w:rPr>
            </w:pPr>
            <w:r w:rsidRPr="1E36996D">
              <w:rPr>
                <w:rFonts w:eastAsiaTheme="minorEastAsia"/>
                <w:sz w:val="20"/>
                <w:szCs w:val="20"/>
              </w:rPr>
              <w:t>Jedná se o součást dlouhodobě plánovaného strategického rozvoje oblasti navazujícího na investice v posledních 15 letech (např. prostory Lékařské či Přírodovědecké fakulty MU, Biology Park, CEITEC, RECETOX či INBIT) a stane se základem pro další investice v podobě Vědecko-technologického parku se zaměřením na farmakologii, IT technologie a</w:t>
            </w:r>
            <w:r w:rsidRPr="1E36996D" w:rsidR="69B841D5">
              <w:rPr>
                <w:rFonts w:eastAsiaTheme="minorEastAsia"/>
                <w:sz w:val="20"/>
                <w:szCs w:val="20"/>
              </w:rPr>
              <w:t>po</w:t>
            </w:r>
            <w:r w:rsidRPr="1E36996D">
              <w:rPr>
                <w:rFonts w:eastAsiaTheme="minorEastAsia"/>
                <w:sz w:val="20"/>
                <w:szCs w:val="20"/>
              </w:rPr>
              <w:t xml:space="preserve">d. Komplementem je z věcného hlediska rovněž plánovaná investice do virologického centra, které bude posilovat potenciál </w:t>
            </w:r>
            <w:proofErr w:type="spellStart"/>
            <w:r w:rsidRPr="1E36996D">
              <w:rPr>
                <w:rFonts w:eastAsiaTheme="minorEastAsia"/>
                <w:sz w:val="20"/>
                <w:szCs w:val="20"/>
              </w:rPr>
              <w:t>Pharma</w:t>
            </w:r>
            <w:proofErr w:type="spellEnd"/>
            <w:r w:rsidRPr="1E36996D">
              <w:rPr>
                <w:rFonts w:eastAsiaTheme="minorEastAsia"/>
                <w:sz w:val="20"/>
                <w:szCs w:val="20"/>
              </w:rPr>
              <w:t xml:space="preserve"> Hub v oblasti aplikovaného výzkumu léčiv proti virům a vytvoření zázemí pro aplikovaný výzkum - tvorba nových léčiv (aplikovaná farmakologie) a možnost jejich vazby na medicínské aplikace v jednom areálu – efektivní využití prostoru</w:t>
            </w:r>
            <w:r w:rsidRPr="1E36996D" w:rsidR="27EB0CC2">
              <w:rPr>
                <w:rFonts w:eastAsiaTheme="minorEastAsia"/>
                <w:sz w:val="20"/>
                <w:szCs w:val="20"/>
              </w:rPr>
              <w:t>.</w:t>
            </w:r>
            <w:r w:rsidRPr="1E36996D">
              <w:rPr>
                <w:rFonts w:eastAsiaTheme="minorEastAsia"/>
                <w:sz w:val="20"/>
                <w:szCs w:val="20"/>
              </w:rPr>
              <w:t xml:space="preserve"> </w:t>
            </w:r>
            <w:r w:rsidRPr="1E36996D" w:rsidR="6A675AF9">
              <w:rPr>
                <w:rFonts w:eastAsiaTheme="minorEastAsia"/>
                <w:sz w:val="20"/>
                <w:szCs w:val="20"/>
              </w:rPr>
              <w:t>P</w:t>
            </w:r>
            <w:r w:rsidRPr="1E36996D">
              <w:rPr>
                <w:rFonts w:eastAsiaTheme="minorEastAsia"/>
                <w:sz w:val="20"/>
                <w:szCs w:val="20"/>
              </w:rPr>
              <w:t xml:space="preserve">odobně velký lokační hub dosud není v ČR, </w:t>
            </w:r>
            <w:r w:rsidRPr="1E36996D" w:rsidR="32237115">
              <w:rPr>
                <w:rFonts w:eastAsiaTheme="minorEastAsia"/>
                <w:sz w:val="20"/>
                <w:szCs w:val="20"/>
              </w:rPr>
              <w:t xml:space="preserve">je nezbytná </w:t>
            </w:r>
            <w:r w:rsidRPr="1E36996D">
              <w:rPr>
                <w:rFonts w:eastAsiaTheme="minorEastAsia"/>
                <w:sz w:val="20"/>
                <w:szCs w:val="20"/>
              </w:rPr>
              <w:t xml:space="preserve">podpora nezávislosti ČR při výzkumu léčiv – aktuálně </w:t>
            </w:r>
            <w:r w:rsidRPr="1E36996D">
              <w:rPr>
                <w:rFonts w:eastAsiaTheme="minorEastAsia"/>
                <w:sz w:val="20"/>
                <w:szCs w:val="20"/>
              </w:rPr>
              <w:lastRenderedPageBreak/>
              <w:t>řešená témata virologie, regenerativní medicína a tkáňové inženýrství, farmakoterapie a buněčné terapie, specifická léčiva a diagnostické metody pro infekční choroby</w:t>
            </w:r>
          </w:p>
          <w:p w:rsidRPr="003A7435" w:rsidR="55DE2B5F" w:rsidP="2E1CA8BD" w:rsidRDefault="117CF38C" w14:paraId="1217F715" w14:textId="707F4D5A">
            <w:pPr>
              <w:jc w:val="both"/>
              <w:rPr>
                <w:rFonts w:eastAsiaTheme="minorEastAsia"/>
                <w:sz w:val="20"/>
                <w:szCs w:val="20"/>
              </w:rPr>
            </w:pPr>
            <w:r w:rsidRPr="2E1CA8BD">
              <w:rPr>
                <w:rFonts w:eastAsiaTheme="minorEastAsia"/>
                <w:sz w:val="20"/>
                <w:szCs w:val="20"/>
              </w:rPr>
              <w:t xml:space="preserve">Jedná se rovněž o zásadní impuls pro podporu hospodářství </w:t>
            </w:r>
            <w:proofErr w:type="gramStart"/>
            <w:r w:rsidRPr="2E1CA8BD">
              <w:rPr>
                <w:rFonts w:eastAsiaTheme="minorEastAsia"/>
                <w:sz w:val="20"/>
                <w:szCs w:val="20"/>
              </w:rPr>
              <w:t>ČR - nová</w:t>
            </w:r>
            <w:proofErr w:type="gramEnd"/>
            <w:r w:rsidRPr="2E1CA8BD">
              <w:rPr>
                <w:rFonts w:eastAsiaTheme="minorEastAsia"/>
                <w:sz w:val="20"/>
                <w:szCs w:val="20"/>
              </w:rPr>
              <w:t xml:space="preserve"> komerčně relevantní agenda pro region, gravitační potenciál pro investice v oborech biotechnologií, farmacie a IT pro zpracování dat ve zdravotnictví a biotechnologickém výzkumu (spolupráce kupříkladu s Hospodářskými komorami či Asociací inovativního farmaceutického průmyslu). </w:t>
            </w:r>
          </w:p>
          <w:p w:rsidRPr="003A7435" w:rsidR="55DE2B5F" w:rsidP="2E1CA8BD" w:rsidRDefault="117CF38C" w14:paraId="2DE2990C" w14:textId="51C28551">
            <w:pPr>
              <w:jc w:val="both"/>
              <w:rPr>
                <w:rFonts w:eastAsiaTheme="minorEastAsia"/>
                <w:sz w:val="20"/>
                <w:szCs w:val="20"/>
              </w:rPr>
            </w:pPr>
            <w:r w:rsidRPr="2E1CA8BD">
              <w:rPr>
                <w:rFonts w:eastAsiaTheme="minorEastAsia"/>
                <w:sz w:val="20"/>
                <w:szCs w:val="20"/>
              </w:rPr>
              <w:t xml:space="preserve">Projekt </w:t>
            </w:r>
            <w:proofErr w:type="spellStart"/>
            <w:r w:rsidRPr="2E1CA8BD">
              <w:rPr>
                <w:rFonts w:eastAsiaTheme="minorEastAsia"/>
                <w:sz w:val="20"/>
                <w:szCs w:val="20"/>
              </w:rPr>
              <w:t>Biopharma</w:t>
            </w:r>
            <w:proofErr w:type="spellEnd"/>
            <w:r w:rsidRPr="2E1CA8BD">
              <w:rPr>
                <w:rFonts w:eastAsiaTheme="minorEastAsia"/>
                <w:sz w:val="20"/>
                <w:szCs w:val="20"/>
              </w:rPr>
              <w:t xml:space="preserve"> Hub zahrnuje v rámci stavebního programu realizaci tří pavilonů o sedmi podlažích vzájemně propojených. Dvě podzemní podlaží a první nadzemní podlaží propojují spojovací objekty.</w:t>
            </w:r>
          </w:p>
          <w:p w:rsidRPr="003A7435" w:rsidR="55DE2B5F" w:rsidP="2E1CA8BD" w:rsidRDefault="55DE2B5F" w14:paraId="1A0E2D43" w14:textId="5440E1AD">
            <w:pPr>
              <w:jc w:val="both"/>
              <w:rPr>
                <w:rFonts w:eastAsiaTheme="minorEastAsia"/>
                <w:sz w:val="20"/>
                <w:szCs w:val="20"/>
              </w:rPr>
            </w:pPr>
          </w:p>
        </w:tc>
      </w:tr>
      <w:tr w:rsidR="55DE2B5F" w:rsidTr="575131C1" w14:paraId="24184DCD" w14:textId="77777777">
        <w:tc>
          <w:tcPr>
            <w:tcW w:w="3256" w:type="dxa"/>
            <w:tcMar/>
          </w:tcPr>
          <w:p w:rsidR="55DE2B5F" w:rsidP="2E1CA8BD" w:rsidRDefault="1124DB88" w14:paraId="3E2ADC2A" w14:textId="03ED51F3">
            <w:pPr>
              <w:rPr>
                <w:rFonts w:eastAsiaTheme="minorEastAsia"/>
                <w:sz w:val="20"/>
                <w:szCs w:val="20"/>
              </w:rPr>
            </w:pPr>
            <w:r w:rsidRPr="2E1CA8BD">
              <w:rPr>
                <w:rFonts w:eastAsiaTheme="minorEastAsia"/>
                <w:sz w:val="20"/>
                <w:szCs w:val="20"/>
              </w:rPr>
              <w:lastRenderedPageBreak/>
              <w:t>Implementace</w:t>
            </w:r>
          </w:p>
        </w:tc>
        <w:tc>
          <w:tcPr>
            <w:tcW w:w="6480" w:type="dxa"/>
            <w:tcMar/>
          </w:tcPr>
          <w:p w:rsidRPr="003A7435" w:rsidR="55DE2B5F" w:rsidP="1E36996D" w:rsidRDefault="21A4176A" w14:paraId="0EDF3ADF" w14:textId="52DFDA52">
            <w:pPr>
              <w:jc w:val="both"/>
              <w:rPr>
                <w:rFonts w:eastAsiaTheme="minorEastAsia"/>
                <w:sz w:val="20"/>
                <w:szCs w:val="20"/>
              </w:rPr>
            </w:pPr>
            <w:r w:rsidRPr="1E36996D">
              <w:rPr>
                <w:rFonts w:eastAsiaTheme="minorEastAsia"/>
                <w:sz w:val="20"/>
                <w:szCs w:val="20"/>
              </w:rPr>
              <w:t xml:space="preserve">Samotná realizace bude na veřejných vysokých školách, které jsou stabilními veřejnými institucemi, které z předešlých zkušeností cíleně a hospodárně nakládají se svěřenými prostředky podle zákona o vysokých školách – financovány </w:t>
            </w:r>
            <w:r w:rsidRPr="1E36996D" w:rsidR="192C0292">
              <w:rPr>
                <w:rFonts w:eastAsiaTheme="minorEastAsia"/>
                <w:sz w:val="20"/>
                <w:szCs w:val="20"/>
              </w:rPr>
              <w:t xml:space="preserve">budou </w:t>
            </w:r>
            <w:r w:rsidRPr="1E36996D">
              <w:rPr>
                <w:rFonts w:eastAsiaTheme="minorEastAsia"/>
                <w:sz w:val="20"/>
                <w:szCs w:val="20"/>
              </w:rPr>
              <w:t>prostřednictvím státního rozpočtu.</w:t>
            </w:r>
          </w:p>
        </w:tc>
      </w:tr>
      <w:tr w:rsidR="55DE2B5F" w:rsidTr="575131C1" w14:paraId="7080CF57" w14:textId="77777777">
        <w:tc>
          <w:tcPr>
            <w:tcW w:w="3256" w:type="dxa"/>
            <w:tcMar/>
          </w:tcPr>
          <w:p w:rsidR="55DE2B5F" w:rsidP="2E1CA8BD" w:rsidRDefault="1124DB88" w14:paraId="56B3A161" w14:textId="11AF3B5D">
            <w:pPr>
              <w:rPr>
                <w:rFonts w:eastAsiaTheme="minorEastAsia"/>
                <w:sz w:val="20"/>
                <w:szCs w:val="20"/>
              </w:rPr>
            </w:pPr>
            <w:r w:rsidRPr="2E1CA8BD">
              <w:rPr>
                <w:rFonts w:eastAsiaTheme="minorEastAsia"/>
                <w:sz w:val="20"/>
                <w:szCs w:val="20"/>
              </w:rPr>
              <w:t xml:space="preserve">Spolupráce </w:t>
            </w:r>
            <w:r w:rsidRPr="2E1CA8BD" w:rsidR="00967A3F">
              <w:rPr>
                <w:rFonts w:eastAsiaTheme="minorEastAsia"/>
                <w:sz w:val="20"/>
                <w:szCs w:val="20"/>
              </w:rPr>
              <w:t>a </w:t>
            </w:r>
            <w:r w:rsidRPr="2E1CA8BD">
              <w:rPr>
                <w:rFonts w:eastAsiaTheme="minorEastAsia"/>
                <w:sz w:val="20"/>
                <w:szCs w:val="20"/>
              </w:rPr>
              <w:t>zapojení zúčastněných stran</w:t>
            </w:r>
          </w:p>
        </w:tc>
        <w:tc>
          <w:tcPr>
            <w:tcW w:w="6480" w:type="dxa"/>
            <w:tcMar/>
          </w:tcPr>
          <w:p w:rsidRPr="003A7435" w:rsidR="55DE2B5F" w:rsidP="2E1CA8BD" w:rsidRDefault="7B269D48" w14:paraId="34234CE4" w14:textId="2709547A">
            <w:pPr>
              <w:jc w:val="both"/>
              <w:rPr>
                <w:rFonts w:eastAsiaTheme="minorEastAsia"/>
                <w:sz w:val="20"/>
                <w:szCs w:val="20"/>
              </w:rPr>
            </w:pPr>
            <w:r w:rsidRPr="2E1CA8BD">
              <w:rPr>
                <w:rFonts w:eastAsiaTheme="minorEastAsia"/>
                <w:sz w:val="20"/>
                <w:szCs w:val="20"/>
              </w:rPr>
              <w:t xml:space="preserve">Klíčovým partnerem budou veřejné vysoké školy, které budou investici </w:t>
            </w:r>
            <w:r w:rsidRPr="2E1CA8BD" w:rsidR="644A4DAF">
              <w:rPr>
                <w:rFonts w:eastAsiaTheme="minorEastAsia"/>
                <w:sz w:val="20"/>
                <w:szCs w:val="20"/>
              </w:rPr>
              <w:t>procesov</w:t>
            </w:r>
            <w:r w:rsidRPr="2E1CA8BD">
              <w:rPr>
                <w:rFonts w:eastAsiaTheme="minorEastAsia"/>
                <w:sz w:val="20"/>
                <w:szCs w:val="20"/>
              </w:rPr>
              <w:t>at</w:t>
            </w:r>
            <w:r w:rsidRPr="2E1CA8BD" w:rsidR="7D18949A">
              <w:rPr>
                <w:rFonts w:eastAsiaTheme="minorEastAsia"/>
                <w:sz w:val="20"/>
                <w:szCs w:val="20"/>
              </w:rPr>
              <w:t xml:space="preserve"> </w:t>
            </w:r>
            <w:r w:rsidRPr="2E1CA8BD" w:rsidR="00967A3F">
              <w:rPr>
                <w:rFonts w:eastAsiaTheme="minorEastAsia"/>
                <w:sz w:val="20"/>
                <w:szCs w:val="20"/>
              </w:rPr>
              <w:t>a </w:t>
            </w:r>
            <w:r w:rsidRPr="2E1CA8BD" w:rsidR="7D18949A">
              <w:rPr>
                <w:rFonts w:eastAsiaTheme="minorEastAsia"/>
                <w:sz w:val="20"/>
                <w:szCs w:val="20"/>
              </w:rPr>
              <w:t xml:space="preserve">zodpovídat se MŠMT za realizaci </w:t>
            </w:r>
            <w:r w:rsidRPr="2E1CA8BD" w:rsidR="00967A3F">
              <w:rPr>
                <w:rFonts w:eastAsiaTheme="minorEastAsia"/>
                <w:sz w:val="20"/>
                <w:szCs w:val="20"/>
              </w:rPr>
              <w:t>a </w:t>
            </w:r>
            <w:r w:rsidRPr="2E1CA8BD" w:rsidR="7D18949A">
              <w:rPr>
                <w:rFonts w:eastAsiaTheme="minorEastAsia"/>
                <w:sz w:val="20"/>
                <w:szCs w:val="20"/>
              </w:rPr>
              <w:t>čerpání finančních prostředků</w:t>
            </w:r>
          </w:p>
        </w:tc>
      </w:tr>
      <w:tr w:rsidR="55DE2B5F" w:rsidTr="575131C1" w14:paraId="75E8EB42" w14:textId="77777777">
        <w:tc>
          <w:tcPr>
            <w:tcW w:w="3256" w:type="dxa"/>
            <w:tcMar/>
          </w:tcPr>
          <w:p w:rsidR="55DE2B5F" w:rsidP="2E1CA8BD" w:rsidRDefault="1124DB88" w14:paraId="3E251A9D" w14:textId="43A3FE87">
            <w:pPr>
              <w:rPr>
                <w:rFonts w:eastAsiaTheme="minorEastAsia"/>
                <w:sz w:val="20"/>
                <w:szCs w:val="20"/>
              </w:rPr>
            </w:pPr>
            <w:r w:rsidRPr="2E1CA8BD">
              <w:rPr>
                <w:rFonts w:eastAsiaTheme="minorEastAsia"/>
                <w:sz w:val="20"/>
                <w:szCs w:val="20"/>
              </w:rPr>
              <w:t xml:space="preserve">Překážky </w:t>
            </w:r>
            <w:r w:rsidRPr="2E1CA8BD" w:rsidR="00967A3F">
              <w:rPr>
                <w:rFonts w:eastAsiaTheme="minorEastAsia"/>
                <w:sz w:val="20"/>
                <w:szCs w:val="20"/>
              </w:rPr>
              <w:t>a </w:t>
            </w:r>
            <w:r w:rsidRPr="2E1CA8BD">
              <w:rPr>
                <w:rFonts w:eastAsiaTheme="minorEastAsia"/>
                <w:sz w:val="20"/>
                <w:szCs w:val="20"/>
              </w:rPr>
              <w:t>rizika</w:t>
            </w:r>
          </w:p>
        </w:tc>
        <w:tc>
          <w:tcPr>
            <w:tcW w:w="6480" w:type="dxa"/>
            <w:tcMar/>
          </w:tcPr>
          <w:p w:rsidR="01804896" w:rsidP="2E1CA8BD" w:rsidRDefault="288DB126" w14:paraId="09646BE8" w14:textId="00AD87FE">
            <w:pPr>
              <w:pStyle w:val="Odstavecseseznamem"/>
              <w:numPr>
                <w:ilvl w:val="0"/>
                <w:numId w:val="19"/>
              </w:numPr>
              <w:rPr>
                <w:rFonts w:eastAsiaTheme="minorEastAsia"/>
                <w:sz w:val="20"/>
                <w:szCs w:val="20"/>
              </w:rPr>
            </w:pPr>
            <w:r w:rsidRPr="2E1CA8BD">
              <w:rPr>
                <w:rFonts w:eastAsiaTheme="minorEastAsia"/>
                <w:sz w:val="20"/>
                <w:szCs w:val="20"/>
              </w:rPr>
              <w:t xml:space="preserve"> Získání pravomocných rozhodnutí ve stanoveném termínu – stavební povolení, kolaudace, archeologický průzkum</w:t>
            </w:r>
          </w:p>
          <w:p w:rsidR="01804896" w:rsidP="2E1CA8BD" w:rsidRDefault="288DB126" w14:paraId="62D9495F" w14:textId="676AE58E">
            <w:pPr>
              <w:pStyle w:val="Odstavecseseznamem"/>
              <w:numPr>
                <w:ilvl w:val="0"/>
                <w:numId w:val="19"/>
              </w:numPr>
              <w:rPr>
                <w:rFonts w:eastAsiaTheme="minorEastAsia"/>
                <w:sz w:val="20"/>
                <w:szCs w:val="20"/>
              </w:rPr>
            </w:pPr>
            <w:r w:rsidRPr="2E1CA8BD">
              <w:rPr>
                <w:rFonts w:eastAsiaTheme="minorEastAsia"/>
                <w:sz w:val="20"/>
                <w:szCs w:val="20"/>
              </w:rPr>
              <w:t xml:space="preserve">Komplikace s výběrovými řízeními – zpoždění realizace, výběr dodavatelů, právní spory s nevybranými dodavateli </w:t>
            </w:r>
          </w:p>
          <w:p w:rsidR="01804896" w:rsidP="2E1CA8BD" w:rsidRDefault="288DB126" w14:paraId="0B16D0DB" w14:textId="28707449">
            <w:pPr>
              <w:pStyle w:val="Odstavecseseznamem"/>
              <w:numPr>
                <w:ilvl w:val="0"/>
                <w:numId w:val="19"/>
              </w:numPr>
              <w:rPr>
                <w:rFonts w:eastAsiaTheme="minorEastAsia"/>
                <w:sz w:val="20"/>
                <w:szCs w:val="20"/>
              </w:rPr>
            </w:pPr>
            <w:r w:rsidRPr="2E1CA8BD">
              <w:rPr>
                <w:rFonts w:eastAsiaTheme="minorEastAsia"/>
                <w:sz w:val="20"/>
                <w:szCs w:val="20"/>
              </w:rPr>
              <w:t>Projektování technologií a jejich propojení s IT</w:t>
            </w:r>
          </w:p>
          <w:p w:rsidR="01804896" w:rsidP="2E1CA8BD" w:rsidRDefault="288DB126" w14:paraId="5303DE80" w14:textId="6DBC27C4">
            <w:pPr>
              <w:pStyle w:val="Odstavecseseznamem"/>
              <w:numPr>
                <w:ilvl w:val="0"/>
                <w:numId w:val="19"/>
              </w:numPr>
              <w:rPr>
                <w:rFonts w:eastAsiaTheme="minorEastAsia"/>
                <w:sz w:val="20"/>
                <w:szCs w:val="20"/>
              </w:rPr>
            </w:pPr>
            <w:r w:rsidRPr="2E1CA8BD">
              <w:rPr>
                <w:rFonts w:eastAsiaTheme="minorEastAsia"/>
                <w:sz w:val="20"/>
                <w:szCs w:val="20"/>
              </w:rPr>
              <w:t>Vícenáklady, vývoj cen stavebních prací</w:t>
            </w:r>
          </w:p>
          <w:p w:rsidR="01804896" w:rsidP="2E1CA8BD" w:rsidRDefault="288DB126" w14:paraId="0BF50804" w14:textId="4C08D630">
            <w:pPr>
              <w:pStyle w:val="Odstavecseseznamem"/>
              <w:numPr>
                <w:ilvl w:val="0"/>
                <w:numId w:val="19"/>
              </w:numPr>
              <w:rPr>
                <w:rFonts w:eastAsiaTheme="minorEastAsia"/>
                <w:sz w:val="20"/>
                <w:szCs w:val="20"/>
              </w:rPr>
            </w:pPr>
            <w:r w:rsidRPr="2E1CA8BD">
              <w:rPr>
                <w:rFonts w:eastAsiaTheme="minorEastAsia"/>
                <w:sz w:val="20"/>
                <w:szCs w:val="20"/>
              </w:rPr>
              <w:t xml:space="preserve">Nezískání finančních prostředků na realizaci, resp. získání jen jednoho z finančních zdrojů – fatální důsledek, </w:t>
            </w:r>
            <w:proofErr w:type="spellStart"/>
            <w:r w:rsidRPr="2E1CA8BD">
              <w:rPr>
                <w:rFonts w:eastAsiaTheme="minorEastAsia"/>
                <w:sz w:val="20"/>
                <w:szCs w:val="20"/>
              </w:rPr>
              <w:t>nerealizace</w:t>
            </w:r>
            <w:proofErr w:type="spellEnd"/>
            <w:r w:rsidRPr="2E1CA8BD">
              <w:rPr>
                <w:rFonts w:eastAsiaTheme="minorEastAsia"/>
                <w:sz w:val="20"/>
                <w:szCs w:val="20"/>
              </w:rPr>
              <w:t xml:space="preserve"> projektového záměru</w:t>
            </w:r>
          </w:p>
          <w:p w:rsidRPr="003A7435" w:rsidR="55DE2B5F" w:rsidP="2E1CA8BD" w:rsidRDefault="55DE2B5F" w14:paraId="7461EA8F" w14:textId="36AEE6D1">
            <w:pPr>
              <w:jc w:val="both"/>
              <w:rPr>
                <w:rFonts w:eastAsiaTheme="minorEastAsia"/>
                <w:i/>
                <w:iCs/>
                <w:sz w:val="20"/>
                <w:szCs w:val="20"/>
              </w:rPr>
            </w:pPr>
          </w:p>
        </w:tc>
      </w:tr>
      <w:tr w:rsidR="55DE2B5F" w:rsidTr="575131C1" w14:paraId="514046A8" w14:textId="77777777">
        <w:tc>
          <w:tcPr>
            <w:tcW w:w="3256" w:type="dxa"/>
            <w:tcMar/>
          </w:tcPr>
          <w:p w:rsidR="55DE2B5F" w:rsidP="2E1CA8BD" w:rsidRDefault="1124DB88" w14:paraId="5E80F4B1" w14:textId="049340E4">
            <w:pPr>
              <w:rPr>
                <w:rFonts w:eastAsiaTheme="minorEastAsia"/>
                <w:sz w:val="20"/>
                <w:szCs w:val="20"/>
              </w:rPr>
            </w:pPr>
            <w:r w:rsidRPr="2E1CA8BD">
              <w:rPr>
                <w:rFonts w:eastAsiaTheme="minorEastAsia"/>
                <w:sz w:val="20"/>
                <w:szCs w:val="20"/>
              </w:rPr>
              <w:t xml:space="preserve">Cílové skupiny populace </w:t>
            </w:r>
            <w:r w:rsidRPr="2E1CA8BD" w:rsidR="00967A3F">
              <w:rPr>
                <w:rFonts w:eastAsiaTheme="minorEastAsia"/>
                <w:sz w:val="20"/>
                <w:szCs w:val="20"/>
              </w:rPr>
              <w:t>a </w:t>
            </w:r>
            <w:r w:rsidRPr="2E1CA8BD">
              <w:rPr>
                <w:rFonts w:eastAsiaTheme="minorEastAsia"/>
                <w:sz w:val="20"/>
                <w:szCs w:val="20"/>
              </w:rPr>
              <w:t>ekonomické subjekty</w:t>
            </w:r>
          </w:p>
        </w:tc>
        <w:tc>
          <w:tcPr>
            <w:tcW w:w="6480" w:type="dxa"/>
            <w:tcMar/>
          </w:tcPr>
          <w:p w:rsidRPr="003A7435" w:rsidR="55DE2B5F" w:rsidP="1E36996D" w:rsidRDefault="535A6456" w14:paraId="5BD350B9" w14:textId="70C769B5">
            <w:pPr>
              <w:jc w:val="both"/>
              <w:rPr>
                <w:rFonts w:eastAsiaTheme="minorEastAsia"/>
                <w:sz w:val="20"/>
                <w:szCs w:val="20"/>
              </w:rPr>
            </w:pPr>
            <w:r w:rsidRPr="1E36996D">
              <w:rPr>
                <w:rFonts w:eastAsiaTheme="minorEastAsia"/>
                <w:sz w:val="20"/>
                <w:szCs w:val="20"/>
              </w:rPr>
              <w:t xml:space="preserve">Tuzemští </w:t>
            </w:r>
            <w:r w:rsidRPr="1E36996D" w:rsidR="297A0895">
              <w:rPr>
                <w:rFonts w:eastAsiaTheme="minorEastAsia"/>
                <w:sz w:val="20"/>
                <w:szCs w:val="20"/>
              </w:rPr>
              <w:t>i </w:t>
            </w:r>
            <w:r w:rsidRPr="1E36996D">
              <w:rPr>
                <w:rFonts w:eastAsiaTheme="minorEastAsia"/>
                <w:sz w:val="20"/>
                <w:szCs w:val="20"/>
              </w:rPr>
              <w:t xml:space="preserve">zahraniční studenti, tuzemští </w:t>
            </w:r>
            <w:r w:rsidRPr="1E36996D" w:rsidR="297A0895">
              <w:rPr>
                <w:rFonts w:eastAsiaTheme="minorEastAsia"/>
                <w:sz w:val="20"/>
                <w:szCs w:val="20"/>
              </w:rPr>
              <w:t>i </w:t>
            </w:r>
            <w:r w:rsidRPr="1E36996D">
              <w:rPr>
                <w:rFonts w:eastAsiaTheme="minorEastAsia"/>
                <w:sz w:val="20"/>
                <w:szCs w:val="20"/>
              </w:rPr>
              <w:t xml:space="preserve">zahraniční akademičtí </w:t>
            </w:r>
            <w:r w:rsidRPr="1E36996D" w:rsidR="297A0895">
              <w:rPr>
                <w:rFonts w:eastAsiaTheme="minorEastAsia"/>
                <w:sz w:val="20"/>
                <w:szCs w:val="20"/>
              </w:rPr>
              <w:t>a </w:t>
            </w:r>
            <w:r w:rsidRPr="1E36996D">
              <w:rPr>
                <w:rFonts w:eastAsiaTheme="minorEastAsia"/>
                <w:sz w:val="20"/>
                <w:szCs w:val="20"/>
              </w:rPr>
              <w:t xml:space="preserve">vědecko-výzkumní pracovníci, strategičtí </w:t>
            </w:r>
            <w:r w:rsidRPr="1E36996D" w:rsidR="297A0895">
              <w:rPr>
                <w:rFonts w:eastAsiaTheme="minorEastAsia"/>
                <w:sz w:val="20"/>
                <w:szCs w:val="20"/>
              </w:rPr>
              <w:t>a </w:t>
            </w:r>
            <w:r w:rsidRPr="1E36996D">
              <w:rPr>
                <w:rFonts w:eastAsiaTheme="minorEastAsia"/>
                <w:sz w:val="20"/>
                <w:szCs w:val="20"/>
              </w:rPr>
              <w:t xml:space="preserve">regionální </w:t>
            </w:r>
            <w:r w:rsidRPr="1E36996D" w:rsidR="754C4F3E">
              <w:rPr>
                <w:rFonts w:eastAsiaTheme="minorEastAsia"/>
                <w:sz w:val="20"/>
                <w:szCs w:val="20"/>
              </w:rPr>
              <w:t xml:space="preserve">partneři typu </w:t>
            </w:r>
            <w:r w:rsidRPr="1E36996D">
              <w:rPr>
                <w:rFonts w:eastAsiaTheme="minorEastAsia"/>
                <w:sz w:val="20"/>
                <w:szCs w:val="20"/>
              </w:rPr>
              <w:t>fakultní nemocnice</w:t>
            </w:r>
            <w:r w:rsidRPr="1E36996D" w:rsidR="59B1B16B">
              <w:rPr>
                <w:rFonts w:eastAsiaTheme="minorEastAsia"/>
                <w:sz w:val="20"/>
                <w:szCs w:val="20"/>
              </w:rPr>
              <w:t xml:space="preserve">, spolupráce </w:t>
            </w:r>
            <w:r w:rsidRPr="1E36996D" w:rsidR="297A0895">
              <w:rPr>
                <w:rFonts w:eastAsiaTheme="minorEastAsia"/>
                <w:sz w:val="20"/>
                <w:szCs w:val="20"/>
              </w:rPr>
              <w:t>s </w:t>
            </w:r>
            <w:r w:rsidRPr="1E36996D" w:rsidR="59B1B16B">
              <w:rPr>
                <w:rFonts w:eastAsiaTheme="minorEastAsia"/>
                <w:sz w:val="20"/>
                <w:szCs w:val="20"/>
              </w:rPr>
              <w:t xml:space="preserve">významnými </w:t>
            </w:r>
            <w:proofErr w:type="spellStart"/>
            <w:r w:rsidRPr="1E36996D" w:rsidR="59B1B16B">
              <w:rPr>
                <w:rFonts w:eastAsiaTheme="minorEastAsia"/>
                <w:sz w:val="20"/>
                <w:szCs w:val="20"/>
              </w:rPr>
              <w:t>stakeholdery</w:t>
            </w:r>
            <w:proofErr w:type="spellEnd"/>
            <w:r w:rsidRPr="1E36996D" w:rsidR="59B1B16B">
              <w:rPr>
                <w:rFonts w:eastAsiaTheme="minorEastAsia"/>
                <w:sz w:val="20"/>
                <w:szCs w:val="20"/>
              </w:rPr>
              <w:t xml:space="preserve"> typu Hospodářská komora, Asociace inovativního farmaceutického průmyslu apod.</w:t>
            </w:r>
            <w:r w:rsidRPr="1E36996D" w:rsidR="19896C36">
              <w:rPr>
                <w:rFonts w:eastAsiaTheme="minorEastAsia"/>
                <w:sz w:val="20"/>
                <w:szCs w:val="20"/>
              </w:rPr>
              <w:t xml:space="preserve"> Revitalizace celého území, t</w:t>
            </w:r>
            <w:r w:rsidRPr="1E36996D" w:rsidR="6AEC75D4">
              <w:rPr>
                <w:rFonts w:eastAsiaTheme="minorEastAsia"/>
                <w:sz w:val="20"/>
                <w:szCs w:val="20"/>
              </w:rPr>
              <w:t>j</w:t>
            </w:r>
            <w:r w:rsidRPr="1E36996D" w:rsidR="19896C36">
              <w:rPr>
                <w:rFonts w:eastAsiaTheme="minorEastAsia"/>
                <w:sz w:val="20"/>
                <w:szCs w:val="20"/>
              </w:rPr>
              <w:t xml:space="preserve">. </w:t>
            </w:r>
            <w:r w:rsidRPr="1E36996D" w:rsidR="6CA32650">
              <w:rPr>
                <w:rFonts w:eastAsiaTheme="minorEastAsia"/>
                <w:sz w:val="20"/>
                <w:szCs w:val="20"/>
              </w:rPr>
              <w:t>s</w:t>
            </w:r>
            <w:r w:rsidRPr="1E36996D" w:rsidR="19896C36">
              <w:rPr>
                <w:rFonts w:eastAsiaTheme="minorEastAsia"/>
                <w:sz w:val="20"/>
                <w:szCs w:val="20"/>
              </w:rPr>
              <w:t>ekundární dopad investic do životů širší části populace</w:t>
            </w:r>
            <w:r w:rsidRPr="1E36996D" w:rsidR="2B65BA98">
              <w:rPr>
                <w:rFonts w:eastAsiaTheme="minorEastAsia"/>
                <w:sz w:val="20"/>
                <w:szCs w:val="20"/>
              </w:rPr>
              <w:t xml:space="preserve"> (do rodin, na studenty, na žáky, na </w:t>
            </w:r>
            <w:r w:rsidRPr="1E36996D" w:rsidR="14E8B121">
              <w:rPr>
                <w:rFonts w:eastAsiaTheme="minorEastAsia"/>
                <w:sz w:val="20"/>
                <w:szCs w:val="20"/>
              </w:rPr>
              <w:t xml:space="preserve">osoby, které </w:t>
            </w:r>
            <w:r w:rsidRPr="1E36996D" w:rsidR="2B65BA98">
              <w:rPr>
                <w:rFonts w:eastAsiaTheme="minorEastAsia"/>
                <w:sz w:val="20"/>
                <w:szCs w:val="20"/>
              </w:rPr>
              <w:t xml:space="preserve">pracují </w:t>
            </w:r>
            <w:r w:rsidRPr="1E36996D" w:rsidR="297A0895">
              <w:rPr>
                <w:rFonts w:eastAsiaTheme="minorEastAsia"/>
                <w:sz w:val="20"/>
                <w:szCs w:val="20"/>
              </w:rPr>
              <w:t>v </w:t>
            </w:r>
            <w:r w:rsidRPr="1E36996D" w:rsidR="2B65BA98">
              <w:rPr>
                <w:rFonts w:eastAsiaTheme="minorEastAsia"/>
                <w:sz w:val="20"/>
                <w:szCs w:val="20"/>
              </w:rPr>
              <w:t>jiném sektoru, kte</w:t>
            </w:r>
            <w:r w:rsidRPr="1E36996D" w:rsidR="5B3F2E99">
              <w:rPr>
                <w:rFonts w:eastAsiaTheme="minorEastAsia"/>
                <w:sz w:val="20"/>
                <w:szCs w:val="20"/>
              </w:rPr>
              <w:t>ré</w:t>
            </w:r>
            <w:r w:rsidRPr="1E36996D" w:rsidR="2B65BA98">
              <w:rPr>
                <w:rFonts w:eastAsiaTheme="minorEastAsia"/>
                <w:sz w:val="20"/>
                <w:szCs w:val="20"/>
              </w:rPr>
              <w:t xml:space="preserve"> budou budovy také využívat nebo kteří žijí </w:t>
            </w:r>
            <w:r w:rsidRPr="1E36996D" w:rsidR="297A0895">
              <w:rPr>
                <w:rFonts w:eastAsiaTheme="minorEastAsia"/>
                <w:sz w:val="20"/>
                <w:szCs w:val="20"/>
              </w:rPr>
              <w:t>v </w:t>
            </w:r>
            <w:r w:rsidRPr="1E36996D" w:rsidR="2B65BA98">
              <w:rPr>
                <w:rFonts w:eastAsiaTheme="minorEastAsia"/>
                <w:sz w:val="20"/>
                <w:szCs w:val="20"/>
              </w:rPr>
              <w:t xml:space="preserve">okolí budov </w:t>
            </w:r>
            <w:r w:rsidRPr="1E36996D" w:rsidR="297A0895">
              <w:rPr>
                <w:rFonts w:eastAsiaTheme="minorEastAsia"/>
                <w:sz w:val="20"/>
                <w:szCs w:val="20"/>
              </w:rPr>
              <w:t>a </w:t>
            </w:r>
            <w:r w:rsidRPr="1E36996D" w:rsidR="2B65BA98">
              <w:rPr>
                <w:rFonts w:eastAsiaTheme="minorEastAsia"/>
                <w:sz w:val="20"/>
                <w:szCs w:val="20"/>
              </w:rPr>
              <w:t xml:space="preserve">budou mít význam spíše </w:t>
            </w:r>
            <w:r w:rsidRPr="1E36996D" w:rsidR="297A0895">
              <w:rPr>
                <w:rFonts w:eastAsiaTheme="minorEastAsia"/>
                <w:sz w:val="20"/>
                <w:szCs w:val="20"/>
              </w:rPr>
              <w:t>v </w:t>
            </w:r>
            <w:r w:rsidRPr="1E36996D" w:rsidR="2B65BA98">
              <w:rPr>
                <w:rFonts w:eastAsiaTheme="minorEastAsia"/>
                <w:sz w:val="20"/>
                <w:szCs w:val="20"/>
              </w:rPr>
              <w:t xml:space="preserve">pozici </w:t>
            </w:r>
            <w:r w:rsidRPr="1E36996D" w:rsidR="0430FBD7">
              <w:rPr>
                <w:rFonts w:eastAsiaTheme="minorEastAsia"/>
                <w:sz w:val="20"/>
                <w:szCs w:val="20"/>
              </w:rPr>
              <w:t>kultivace prostředí, ve kterém lidé žijí)</w:t>
            </w:r>
            <w:r w:rsidRPr="1E36996D" w:rsidR="6B3A4575">
              <w:rPr>
                <w:rFonts w:eastAsiaTheme="minorEastAsia"/>
                <w:sz w:val="20"/>
                <w:szCs w:val="20"/>
              </w:rPr>
              <w:t>.</w:t>
            </w:r>
          </w:p>
        </w:tc>
      </w:tr>
      <w:tr w:rsidR="55DE2B5F" w:rsidTr="575131C1" w14:paraId="021E5E4E" w14:textId="77777777">
        <w:tc>
          <w:tcPr>
            <w:tcW w:w="3256" w:type="dxa"/>
            <w:tcMar/>
          </w:tcPr>
          <w:p w:rsidR="55DE2B5F" w:rsidP="2E1CA8BD" w:rsidRDefault="1124DB88" w14:paraId="5F47AB8E" w14:textId="10B988CE">
            <w:pPr>
              <w:rPr>
                <w:rFonts w:eastAsiaTheme="minorEastAsia"/>
                <w:sz w:val="20"/>
                <w:szCs w:val="20"/>
              </w:rPr>
            </w:pPr>
            <w:r w:rsidRPr="2E1CA8BD">
              <w:rPr>
                <w:rFonts w:eastAsiaTheme="minorEastAsia"/>
                <w:sz w:val="20"/>
                <w:szCs w:val="20"/>
              </w:rPr>
              <w:t>Souhrnné náklady realizace financované z RRF za celé období</w:t>
            </w:r>
          </w:p>
        </w:tc>
        <w:tc>
          <w:tcPr>
            <w:tcW w:w="6480" w:type="dxa"/>
            <w:tcMar/>
          </w:tcPr>
          <w:p w:rsidRPr="003A7435" w:rsidR="55DE2B5F" w:rsidP="2E1CA8BD" w:rsidRDefault="2EC95CC7" w14:paraId="545C32D2" w14:textId="540E5F1F">
            <w:pPr>
              <w:jc w:val="both"/>
              <w:rPr>
                <w:rFonts w:eastAsiaTheme="minorEastAsia"/>
                <w:b/>
                <w:bCs/>
                <w:sz w:val="20"/>
                <w:szCs w:val="20"/>
              </w:rPr>
            </w:pPr>
            <w:r w:rsidRPr="2E1CA8BD">
              <w:rPr>
                <w:rFonts w:eastAsiaTheme="minorEastAsia"/>
                <w:b/>
                <w:bCs/>
                <w:sz w:val="20"/>
                <w:szCs w:val="20"/>
              </w:rPr>
              <w:t xml:space="preserve">7 </w:t>
            </w:r>
            <w:r w:rsidRPr="2E1CA8BD" w:rsidR="3F76E011">
              <w:rPr>
                <w:rFonts w:eastAsiaTheme="minorEastAsia"/>
                <w:b/>
                <w:bCs/>
                <w:sz w:val="20"/>
                <w:szCs w:val="20"/>
              </w:rPr>
              <w:t>95</w:t>
            </w:r>
            <w:r w:rsidRPr="2E1CA8BD">
              <w:rPr>
                <w:rFonts w:eastAsiaTheme="minorEastAsia"/>
                <w:b/>
                <w:bCs/>
                <w:sz w:val="20"/>
                <w:szCs w:val="20"/>
              </w:rPr>
              <w:t xml:space="preserve">1 000 000 </w:t>
            </w:r>
            <w:r w:rsidRPr="2E1CA8BD" w:rsidR="1995A7EA">
              <w:rPr>
                <w:rFonts w:eastAsiaTheme="minorEastAsia"/>
                <w:b/>
                <w:bCs/>
                <w:sz w:val="20"/>
                <w:szCs w:val="20"/>
              </w:rPr>
              <w:t>CZK</w:t>
            </w:r>
          </w:p>
          <w:p w:rsidRPr="003A7435" w:rsidR="55DE2B5F" w:rsidP="2E1CA8BD" w:rsidRDefault="5994E52F" w14:paraId="50916648" w14:textId="460E895A">
            <w:pPr>
              <w:jc w:val="both"/>
              <w:rPr>
                <w:rFonts w:eastAsiaTheme="minorEastAsia"/>
                <w:b/>
                <w:bCs/>
                <w:sz w:val="20"/>
                <w:szCs w:val="20"/>
              </w:rPr>
            </w:pPr>
            <w:r w:rsidRPr="2E1CA8BD">
              <w:rPr>
                <w:rFonts w:eastAsiaTheme="minorEastAsia"/>
                <w:b/>
                <w:bCs/>
                <w:sz w:val="20"/>
                <w:szCs w:val="20"/>
              </w:rPr>
              <w:t xml:space="preserve">z toho minimálně 795 </w:t>
            </w:r>
            <w:r w:rsidRPr="2E1CA8BD" w:rsidR="710E3905">
              <w:rPr>
                <w:rFonts w:eastAsiaTheme="minorEastAsia"/>
                <w:b/>
                <w:bCs/>
                <w:sz w:val="20"/>
                <w:szCs w:val="20"/>
              </w:rPr>
              <w:t>000 000</w:t>
            </w:r>
            <w:r w:rsidRPr="2E1CA8BD">
              <w:rPr>
                <w:rFonts w:eastAsiaTheme="minorEastAsia"/>
                <w:b/>
                <w:bCs/>
                <w:sz w:val="20"/>
                <w:szCs w:val="20"/>
              </w:rPr>
              <w:t xml:space="preserve"> </w:t>
            </w:r>
            <w:r w:rsidRPr="2E1CA8BD" w:rsidR="22AB5317">
              <w:rPr>
                <w:rFonts w:eastAsiaTheme="minorEastAsia"/>
                <w:b/>
                <w:bCs/>
                <w:sz w:val="20"/>
                <w:szCs w:val="20"/>
              </w:rPr>
              <w:t>CZK</w:t>
            </w:r>
            <w:r w:rsidRPr="2E1CA8BD">
              <w:rPr>
                <w:rFonts w:eastAsiaTheme="minorEastAsia"/>
                <w:b/>
                <w:bCs/>
                <w:sz w:val="20"/>
                <w:szCs w:val="20"/>
              </w:rPr>
              <w:t xml:space="preserve">, tj. </w:t>
            </w:r>
            <w:r w:rsidRPr="2E1CA8BD" w:rsidR="398E49FC">
              <w:rPr>
                <w:rFonts w:eastAsiaTheme="minorEastAsia"/>
                <w:b/>
                <w:bCs/>
                <w:sz w:val="20"/>
                <w:szCs w:val="20"/>
              </w:rPr>
              <w:t>a</w:t>
            </w:r>
            <w:r w:rsidRPr="2E1CA8BD">
              <w:rPr>
                <w:rFonts w:eastAsiaTheme="minorEastAsia"/>
                <w:b/>
                <w:bCs/>
                <w:sz w:val="20"/>
                <w:szCs w:val="20"/>
              </w:rPr>
              <w:t>lespoň 10 %,</w:t>
            </w:r>
            <w:r w:rsidRPr="2E1CA8BD" w:rsidR="546AF0C4">
              <w:rPr>
                <w:rFonts w:eastAsiaTheme="minorEastAsia"/>
                <w:b/>
                <w:bCs/>
                <w:sz w:val="20"/>
                <w:szCs w:val="20"/>
              </w:rPr>
              <w:t xml:space="preserve"> půjde z vlastních zdrojů dotčených veřejných vysokých škol (Masarykova univerzita, Univerzita Karlova).</w:t>
            </w:r>
            <w:r w:rsidRPr="2E1CA8BD">
              <w:rPr>
                <w:rFonts w:eastAsiaTheme="minorEastAsia"/>
                <w:b/>
                <w:bCs/>
                <w:sz w:val="20"/>
                <w:szCs w:val="20"/>
              </w:rPr>
              <w:t xml:space="preserve"> Mí</w:t>
            </w:r>
            <w:r w:rsidRPr="2E1CA8BD" w:rsidR="31F70AAD">
              <w:rPr>
                <w:rFonts w:eastAsiaTheme="minorEastAsia"/>
                <w:b/>
                <w:bCs/>
                <w:sz w:val="20"/>
                <w:szCs w:val="20"/>
              </w:rPr>
              <w:t>ra kofinancování, tedy i celko</w:t>
            </w:r>
            <w:r w:rsidRPr="2E1CA8BD" w:rsidR="68576152">
              <w:rPr>
                <w:rFonts w:eastAsiaTheme="minorEastAsia"/>
                <w:b/>
                <w:bCs/>
                <w:sz w:val="20"/>
                <w:szCs w:val="20"/>
              </w:rPr>
              <w:t>vé náklady této investice</w:t>
            </w:r>
            <w:r w:rsidRPr="2E1CA8BD" w:rsidR="7E480EB1">
              <w:rPr>
                <w:rFonts w:eastAsiaTheme="minorEastAsia"/>
                <w:b/>
                <w:bCs/>
                <w:sz w:val="20"/>
                <w:szCs w:val="20"/>
              </w:rPr>
              <w:t>,</w:t>
            </w:r>
            <w:r w:rsidRPr="2E1CA8BD" w:rsidR="68576152">
              <w:rPr>
                <w:rFonts w:eastAsiaTheme="minorEastAsia"/>
                <w:b/>
                <w:bCs/>
                <w:sz w:val="20"/>
                <w:szCs w:val="20"/>
              </w:rPr>
              <w:t xml:space="preserve"> se </w:t>
            </w:r>
            <w:r w:rsidRPr="2E1CA8BD" w:rsidR="31F70AAD">
              <w:rPr>
                <w:rFonts w:eastAsiaTheme="minorEastAsia"/>
                <w:b/>
                <w:bCs/>
                <w:sz w:val="20"/>
                <w:szCs w:val="20"/>
              </w:rPr>
              <w:t xml:space="preserve">mohou lišit v závislosti </w:t>
            </w:r>
            <w:r w:rsidRPr="2E1CA8BD" w:rsidR="346F9D64">
              <w:rPr>
                <w:rFonts w:eastAsiaTheme="minorEastAsia"/>
                <w:b/>
                <w:bCs/>
                <w:sz w:val="20"/>
                <w:szCs w:val="20"/>
              </w:rPr>
              <w:t xml:space="preserve">například </w:t>
            </w:r>
            <w:r w:rsidRPr="2E1CA8BD" w:rsidR="31F70AAD">
              <w:rPr>
                <w:rFonts w:eastAsiaTheme="minorEastAsia"/>
                <w:b/>
                <w:bCs/>
                <w:sz w:val="20"/>
                <w:szCs w:val="20"/>
              </w:rPr>
              <w:t xml:space="preserve">na vývoji cen na trhu nebo průběhu projektové přípravy. </w:t>
            </w:r>
            <w:r w:rsidRPr="2E1CA8BD" w:rsidR="4974C48E">
              <w:rPr>
                <w:rFonts w:eastAsiaTheme="minorEastAsia"/>
                <w:b/>
                <w:bCs/>
                <w:sz w:val="20"/>
                <w:szCs w:val="20"/>
              </w:rPr>
              <w:t>Z N</w:t>
            </w:r>
            <w:r w:rsidRPr="2E1CA8BD" w:rsidR="4358B950">
              <w:rPr>
                <w:rFonts w:eastAsiaTheme="minorEastAsia"/>
                <w:b/>
                <w:bCs/>
                <w:sz w:val="20"/>
                <w:szCs w:val="20"/>
              </w:rPr>
              <w:t>PO</w:t>
            </w:r>
            <w:r w:rsidRPr="2E1CA8BD" w:rsidR="4974C48E">
              <w:rPr>
                <w:rFonts w:eastAsiaTheme="minorEastAsia"/>
                <w:b/>
                <w:bCs/>
                <w:sz w:val="20"/>
                <w:szCs w:val="20"/>
              </w:rPr>
              <w:t xml:space="preserve"> se počítá s náklady okolo 7</w:t>
            </w:r>
            <w:r w:rsidRPr="2E1CA8BD" w:rsidR="2993C27D">
              <w:rPr>
                <w:rFonts w:eastAsiaTheme="minorEastAsia"/>
                <w:b/>
                <w:bCs/>
                <w:sz w:val="20"/>
                <w:szCs w:val="20"/>
              </w:rPr>
              <w:t xml:space="preserve"> </w:t>
            </w:r>
            <w:r w:rsidRPr="2E1CA8BD" w:rsidR="4974C48E">
              <w:rPr>
                <w:rFonts w:eastAsiaTheme="minorEastAsia"/>
                <w:b/>
                <w:bCs/>
                <w:sz w:val="20"/>
                <w:szCs w:val="20"/>
              </w:rPr>
              <w:t>156 000 000 CZK</w:t>
            </w:r>
          </w:p>
          <w:p w:rsidRPr="003A7435" w:rsidR="55DE2B5F" w:rsidP="2E1CA8BD" w:rsidRDefault="55DE2B5F" w14:paraId="66B4F239" w14:textId="4B23A9FE">
            <w:pPr>
              <w:jc w:val="both"/>
              <w:rPr>
                <w:rFonts w:eastAsiaTheme="minorEastAsia"/>
                <w:b/>
                <w:bCs/>
                <w:sz w:val="20"/>
                <w:szCs w:val="20"/>
              </w:rPr>
            </w:pPr>
          </w:p>
          <w:p w:rsidRPr="003A7435" w:rsidR="55DE2B5F" w:rsidP="2E1CA8BD" w:rsidRDefault="0236B742" w14:paraId="543D5789" w14:textId="4B174260">
            <w:pPr>
              <w:pStyle w:val="Odstavecseseznamem"/>
              <w:numPr>
                <w:ilvl w:val="0"/>
                <w:numId w:val="52"/>
              </w:numPr>
              <w:jc w:val="both"/>
              <w:rPr>
                <w:rFonts w:eastAsiaTheme="minorEastAsia"/>
                <w:b/>
                <w:bCs/>
                <w:sz w:val="20"/>
                <w:szCs w:val="20"/>
              </w:rPr>
            </w:pPr>
            <w:proofErr w:type="spellStart"/>
            <w:r w:rsidRPr="2E1CA8BD">
              <w:rPr>
                <w:rFonts w:eastAsiaTheme="minorEastAsia"/>
                <w:b/>
                <w:bCs/>
                <w:sz w:val="20"/>
                <w:szCs w:val="20"/>
              </w:rPr>
              <w:t>Mephared</w:t>
            </w:r>
            <w:proofErr w:type="spellEnd"/>
            <w:r w:rsidRPr="2E1CA8BD">
              <w:rPr>
                <w:rFonts w:eastAsiaTheme="minorEastAsia"/>
                <w:b/>
                <w:bCs/>
                <w:sz w:val="20"/>
                <w:szCs w:val="20"/>
              </w:rPr>
              <w:t xml:space="preserve"> 2</w:t>
            </w:r>
          </w:p>
          <w:p w:rsidRPr="003A7435" w:rsidR="55DE2B5F" w:rsidP="2E1CA8BD" w:rsidRDefault="0236B742" w14:paraId="7F31CF20" w14:textId="111CA145">
            <w:pPr>
              <w:jc w:val="both"/>
              <w:rPr>
                <w:rFonts w:eastAsiaTheme="minorEastAsia"/>
                <w:sz w:val="20"/>
                <w:szCs w:val="20"/>
              </w:rPr>
            </w:pPr>
            <w:proofErr w:type="gramStart"/>
            <w:r w:rsidRPr="2E1CA8BD">
              <w:rPr>
                <w:rFonts w:eastAsiaTheme="minorEastAsia"/>
                <w:sz w:val="20"/>
                <w:szCs w:val="20"/>
              </w:rPr>
              <w:t xml:space="preserve">stavba:   </w:t>
            </w:r>
            <w:proofErr w:type="gramEnd"/>
            <w:r w:rsidRPr="2E1CA8BD">
              <w:rPr>
                <w:rFonts w:eastAsiaTheme="minorEastAsia"/>
                <w:sz w:val="20"/>
                <w:szCs w:val="20"/>
              </w:rPr>
              <w:t xml:space="preserve">                          2 100 000 000 Kč (bez DPH)</w:t>
            </w:r>
          </w:p>
          <w:p w:rsidRPr="003A7435" w:rsidR="55DE2B5F" w:rsidP="2E1CA8BD" w:rsidRDefault="0236B742" w14:paraId="4F69B96B" w14:textId="7B818DB7">
            <w:pPr>
              <w:jc w:val="both"/>
              <w:rPr>
                <w:rFonts w:eastAsiaTheme="minorEastAsia"/>
                <w:sz w:val="20"/>
                <w:szCs w:val="20"/>
                <w:vertAlign w:val="superscript"/>
              </w:rPr>
            </w:pPr>
            <w:r w:rsidRPr="2E1CA8BD">
              <w:rPr>
                <w:rFonts w:eastAsiaTheme="minorEastAsia"/>
                <w:sz w:val="20"/>
                <w:szCs w:val="20"/>
              </w:rPr>
              <w:t>plocha užitková celkem: 58 092 m</w:t>
            </w:r>
            <w:r w:rsidRPr="2E1CA8BD">
              <w:rPr>
                <w:rFonts w:eastAsiaTheme="minorEastAsia"/>
                <w:sz w:val="20"/>
                <w:szCs w:val="20"/>
                <w:vertAlign w:val="superscript"/>
              </w:rPr>
              <w:t>2</w:t>
            </w:r>
          </w:p>
          <w:p w:rsidRPr="003A7435" w:rsidR="55DE2B5F" w:rsidP="2E1CA8BD" w:rsidRDefault="0236B742" w14:paraId="085317C9" w14:textId="1B423AFA">
            <w:pPr>
              <w:jc w:val="both"/>
              <w:rPr>
                <w:rFonts w:eastAsiaTheme="minorEastAsia"/>
                <w:sz w:val="20"/>
                <w:szCs w:val="20"/>
              </w:rPr>
            </w:pPr>
            <w:r w:rsidRPr="2E1CA8BD">
              <w:rPr>
                <w:rFonts w:eastAsiaTheme="minorEastAsia"/>
                <w:sz w:val="20"/>
                <w:szCs w:val="20"/>
              </w:rPr>
              <w:t>jednotková cena na m</w:t>
            </w:r>
            <w:r w:rsidRPr="00495833">
              <w:rPr>
                <w:rFonts w:eastAsiaTheme="minorEastAsia"/>
                <w:sz w:val="20"/>
                <w:szCs w:val="20"/>
                <w:vertAlign w:val="superscript"/>
              </w:rPr>
              <w:t>2</w:t>
            </w:r>
            <w:r w:rsidRPr="2E1CA8BD">
              <w:rPr>
                <w:rFonts w:eastAsiaTheme="minorEastAsia"/>
                <w:sz w:val="20"/>
                <w:szCs w:val="20"/>
              </w:rPr>
              <w:t xml:space="preserve">: 36 150 Kč </w:t>
            </w:r>
          </w:p>
          <w:p w:rsidRPr="003A7435" w:rsidR="55DE2B5F" w:rsidP="2E1CA8BD" w:rsidRDefault="0236B742" w14:paraId="58A59640" w14:textId="5A482A7F">
            <w:pPr>
              <w:pStyle w:val="Odstavecseseznamem"/>
              <w:numPr>
                <w:ilvl w:val="0"/>
                <w:numId w:val="52"/>
              </w:numPr>
              <w:jc w:val="both"/>
              <w:rPr>
                <w:rFonts w:eastAsiaTheme="minorEastAsia"/>
                <w:b/>
                <w:bCs/>
                <w:sz w:val="20"/>
                <w:szCs w:val="20"/>
              </w:rPr>
            </w:pPr>
            <w:r w:rsidRPr="2E1CA8BD">
              <w:rPr>
                <w:rFonts w:eastAsiaTheme="minorEastAsia"/>
                <w:b/>
                <w:bCs/>
                <w:sz w:val="20"/>
                <w:szCs w:val="20"/>
              </w:rPr>
              <w:t xml:space="preserve">Albertov </w:t>
            </w:r>
          </w:p>
          <w:p w:rsidRPr="003A7435" w:rsidR="55DE2B5F" w:rsidP="2E1CA8BD" w:rsidRDefault="0236B742" w14:paraId="450C0799" w14:textId="2AD2C759">
            <w:pPr>
              <w:jc w:val="both"/>
              <w:rPr>
                <w:rFonts w:eastAsiaTheme="minorEastAsia"/>
                <w:sz w:val="20"/>
                <w:szCs w:val="20"/>
              </w:rPr>
            </w:pPr>
            <w:proofErr w:type="gramStart"/>
            <w:r w:rsidRPr="2E1CA8BD">
              <w:rPr>
                <w:rFonts w:eastAsiaTheme="minorEastAsia"/>
                <w:sz w:val="20"/>
                <w:szCs w:val="20"/>
              </w:rPr>
              <w:t xml:space="preserve">stavba:   </w:t>
            </w:r>
            <w:proofErr w:type="gramEnd"/>
            <w:r w:rsidRPr="2E1CA8BD">
              <w:rPr>
                <w:rFonts w:eastAsiaTheme="minorEastAsia"/>
                <w:sz w:val="20"/>
                <w:szCs w:val="20"/>
              </w:rPr>
              <w:t xml:space="preserve">                          2 395 000 000 000 Kč (bez DPH)</w:t>
            </w:r>
          </w:p>
          <w:p w:rsidRPr="003A7435" w:rsidR="55DE2B5F" w:rsidP="2E1CA8BD" w:rsidRDefault="0236B742" w14:paraId="2F08CD72" w14:textId="25DE8D3F">
            <w:pPr>
              <w:jc w:val="both"/>
              <w:rPr>
                <w:rFonts w:eastAsiaTheme="minorEastAsia"/>
                <w:sz w:val="20"/>
                <w:szCs w:val="20"/>
              </w:rPr>
            </w:pPr>
            <w:r w:rsidRPr="2E1CA8BD">
              <w:rPr>
                <w:rFonts w:eastAsiaTheme="minorEastAsia"/>
                <w:sz w:val="20"/>
                <w:szCs w:val="20"/>
              </w:rPr>
              <w:t>plocha užitková celkem: 33 934 m</w:t>
            </w:r>
            <w:r w:rsidRPr="2E1CA8BD">
              <w:rPr>
                <w:rFonts w:eastAsiaTheme="minorEastAsia"/>
                <w:sz w:val="20"/>
                <w:szCs w:val="20"/>
                <w:vertAlign w:val="superscript"/>
              </w:rPr>
              <w:t>2</w:t>
            </w:r>
          </w:p>
          <w:p w:rsidRPr="003A7435" w:rsidR="55DE2B5F" w:rsidP="2E1CA8BD" w:rsidRDefault="0236B742" w14:paraId="3CC53459" w14:textId="048F310C">
            <w:pPr>
              <w:jc w:val="both"/>
              <w:rPr>
                <w:rFonts w:eastAsiaTheme="minorEastAsia"/>
                <w:sz w:val="20"/>
                <w:szCs w:val="20"/>
              </w:rPr>
            </w:pPr>
            <w:r w:rsidRPr="2E1CA8BD">
              <w:rPr>
                <w:rFonts w:eastAsiaTheme="minorEastAsia"/>
                <w:sz w:val="20"/>
                <w:szCs w:val="20"/>
              </w:rPr>
              <w:t>jednotková cena na m</w:t>
            </w:r>
            <w:r w:rsidRPr="00495833">
              <w:rPr>
                <w:rFonts w:eastAsiaTheme="minorEastAsia"/>
                <w:sz w:val="20"/>
                <w:szCs w:val="20"/>
                <w:vertAlign w:val="superscript"/>
              </w:rPr>
              <w:t>2</w:t>
            </w:r>
            <w:r w:rsidRPr="2E1CA8BD">
              <w:rPr>
                <w:rFonts w:eastAsiaTheme="minorEastAsia"/>
                <w:sz w:val="20"/>
                <w:szCs w:val="20"/>
              </w:rPr>
              <w:t>: 70 555 Kč bez DPH</w:t>
            </w:r>
          </w:p>
          <w:p w:rsidRPr="003A7435" w:rsidR="55DE2B5F" w:rsidP="2E1CA8BD" w:rsidRDefault="0236B742" w14:paraId="4040F99C" w14:textId="1F8751FC">
            <w:pPr>
              <w:pStyle w:val="Odstavecseseznamem"/>
              <w:numPr>
                <w:ilvl w:val="0"/>
                <w:numId w:val="52"/>
              </w:numPr>
              <w:jc w:val="both"/>
              <w:rPr>
                <w:rFonts w:eastAsiaTheme="minorEastAsia"/>
                <w:b/>
                <w:bCs/>
                <w:sz w:val="20"/>
                <w:szCs w:val="20"/>
              </w:rPr>
            </w:pPr>
            <w:proofErr w:type="spellStart"/>
            <w:r w:rsidRPr="2E1CA8BD">
              <w:rPr>
                <w:rFonts w:eastAsiaTheme="minorEastAsia"/>
                <w:b/>
                <w:bCs/>
                <w:sz w:val="20"/>
                <w:szCs w:val="20"/>
              </w:rPr>
              <w:t>BiopharmaHub</w:t>
            </w:r>
            <w:proofErr w:type="spellEnd"/>
          </w:p>
          <w:p w:rsidRPr="003A7435" w:rsidR="55DE2B5F" w:rsidP="2E1CA8BD" w:rsidRDefault="0236B742" w14:paraId="611C0582" w14:textId="69068362">
            <w:pPr>
              <w:jc w:val="both"/>
              <w:rPr>
                <w:rFonts w:eastAsiaTheme="minorEastAsia"/>
                <w:sz w:val="20"/>
                <w:szCs w:val="20"/>
              </w:rPr>
            </w:pPr>
            <w:proofErr w:type="gramStart"/>
            <w:r w:rsidRPr="2E1CA8BD">
              <w:rPr>
                <w:rFonts w:eastAsiaTheme="minorEastAsia"/>
                <w:sz w:val="20"/>
                <w:szCs w:val="20"/>
              </w:rPr>
              <w:t xml:space="preserve">stavba:   </w:t>
            </w:r>
            <w:proofErr w:type="gramEnd"/>
            <w:r w:rsidRPr="2E1CA8BD">
              <w:rPr>
                <w:rFonts w:eastAsiaTheme="minorEastAsia"/>
                <w:sz w:val="20"/>
                <w:szCs w:val="20"/>
              </w:rPr>
              <w:t xml:space="preserve">                          1 653 000 000 Kč (bez DPH)</w:t>
            </w:r>
          </w:p>
          <w:p w:rsidRPr="003A7435" w:rsidR="55DE2B5F" w:rsidP="2E1CA8BD" w:rsidRDefault="0236B742" w14:paraId="69A2B3A9" w14:textId="0DD2A7DE">
            <w:pPr>
              <w:jc w:val="both"/>
              <w:rPr>
                <w:rFonts w:eastAsiaTheme="minorEastAsia"/>
                <w:sz w:val="20"/>
                <w:szCs w:val="20"/>
              </w:rPr>
            </w:pPr>
            <w:r w:rsidRPr="2E1CA8BD">
              <w:rPr>
                <w:rFonts w:eastAsiaTheme="minorEastAsia"/>
                <w:sz w:val="20"/>
                <w:szCs w:val="20"/>
              </w:rPr>
              <w:t>plocha užitková celkem: 19 035 m</w:t>
            </w:r>
            <w:r w:rsidRPr="2E1CA8BD">
              <w:rPr>
                <w:rFonts w:eastAsiaTheme="minorEastAsia"/>
                <w:sz w:val="20"/>
                <w:szCs w:val="20"/>
                <w:vertAlign w:val="superscript"/>
              </w:rPr>
              <w:t>2</w:t>
            </w:r>
          </w:p>
          <w:p w:rsidRPr="003A7435" w:rsidR="55DE2B5F" w:rsidP="2E1CA8BD" w:rsidRDefault="0236B742" w14:paraId="17B1D7BE" w14:textId="56DD583E">
            <w:pPr>
              <w:jc w:val="both"/>
              <w:rPr>
                <w:rFonts w:eastAsiaTheme="minorEastAsia"/>
                <w:sz w:val="20"/>
                <w:szCs w:val="20"/>
              </w:rPr>
            </w:pPr>
            <w:r w:rsidRPr="2E1CA8BD">
              <w:rPr>
                <w:rFonts w:eastAsiaTheme="minorEastAsia"/>
                <w:sz w:val="20"/>
                <w:szCs w:val="20"/>
              </w:rPr>
              <w:t>jednotková cena na m</w:t>
            </w:r>
            <w:r w:rsidRPr="00495833">
              <w:rPr>
                <w:rFonts w:eastAsiaTheme="minorEastAsia"/>
                <w:sz w:val="20"/>
                <w:szCs w:val="20"/>
                <w:vertAlign w:val="superscript"/>
              </w:rPr>
              <w:t>2</w:t>
            </w:r>
            <w:r w:rsidRPr="2E1CA8BD">
              <w:rPr>
                <w:rFonts w:eastAsiaTheme="minorEastAsia"/>
                <w:sz w:val="20"/>
                <w:szCs w:val="20"/>
              </w:rPr>
              <w:t>: 86 834 Kč bez DPH</w:t>
            </w:r>
          </w:p>
          <w:p w:rsidRPr="003A7435" w:rsidR="55DE2B5F" w:rsidP="2E1CA8BD" w:rsidRDefault="0236B742" w14:paraId="06FB8F44" w14:textId="573D024B">
            <w:pPr>
              <w:jc w:val="both"/>
              <w:rPr>
                <w:rFonts w:eastAsiaTheme="minorEastAsia"/>
                <w:sz w:val="20"/>
                <w:szCs w:val="20"/>
              </w:rPr>
            </w:pPr>
            <w:r w:rsidRPr="2E1CA8BD">
              <w:rPr>
                <w:rFonts w:eastAsiaTheme="minorEastAsia"/>
                <w:sz w:val="20"/>
                <w:szCs w:val="20"/>
              </w:rPr>
              <w:t xml:space="preserve"> </w:t>
            </w:r>
          </w:p>
          <w:p w:rsidRPr="003A7435" w:rsidR="55DE2B5F" w:rsidP="2E1CA8BD" w:rsidRDefault="0236B742" w14:paraId="31D44335" w14:textId="67DDC8B0">
            <w:pPr>
              <w:jc w:val="both"/>
              <w:rPr>
                <w:rFonts w:eastAsiaTheme="minorEastAsia"/>
                <w:sz w:val="20"/>
                <w:szCs w:val="20"/>
              </w:rPr>
            </w:pPr>
            <w:r w:rsidRPr="2E1CA8BD">
              <w:rPr>
                <w:rFonts w:eastAsiaTheme="minorEastAsia"/>
                <w:sz w:val="20"/>
                <w:szCs w:val="20"/>
              </w:rPr>
              <w:lastRenderedPageBreak/>
              <w:t>Cena stavebních prací je stanovena pouze jako předběžná a bude zpřesňována na základě dosaženého stupně zpracované projektové dokumentace. Cena stavebních prací bude předmětem posouzení poskytovatelem dotace při posuzování projektové dokumentace staveb. V rámci definovaných nákladů je rovněž nutno počítat s vybavením stavebních objektů, které bude řešeno dle možností zdrojového financování (státní rozpočet, vlastní zdroje žadatele, zdroje OP EU apod.)</w:t>
            </w:r>
          </w:p>
          <w:p w:rsidRPr="003A7435" w:rsidR="55DE2B5F" w:rsidP="2E1CA8BD" w:rsidRDefault="0236B742" w14:paraId="4CCF2388" w14:textId="2B1EA155">
            <w:pPr>
              <w:jc w:val="both"/>
              <w:rPr>
                <w:rFonts w:eastAsiaTheme="minorEastAsia"/>
                <w:sz w:val="20"/>
                <w:szCs w:val="20"/>
              </w:rPr>
            </w:pPr>
            <w:r w:rsidRPr="2E1CA8BD">
              <w:rPr>
                <w:rFonts w:eastAsiaTheme="minorEastAsia"/>
                <w:sz w:val="20"/>
                <w:szCs w:val="20"/>
              </w:rPr>
              <w:t xml:space="preserve"> </w:t>
            </w:r>
          </w:p>
          <w:p w:rsidRPr="003A7435" w:rsidR="55DE2B5F" w:rsidP="1E36996D" w:rsidRDefault="05E6ACCF" w14:paraId="64C0C8EB" w14:textId="7DC0361C">
            <w:pPr>
              <w:jc w:val="both"/>
              <w:rPr>
                <w:rFonts w:eastAsiaTheme="minorEastAsia"/>
                <w:sz w:val="20"/>
                <w:szCs w:val="20"/>
              </w:rPr>
            </w:pPr>
            <w:r w:rsidRPr="1E36996D">
              <w:rPr>
                <w:rFonts w:eastAsiaTheme="minorEastAsia"/>
                <w:sz w:val="20"/>
                <w:szCs w:val="20"/>
              </w:rPr>
              <w:t>Jako referenční stavby uvádíme akce realizované v rámci OP VVV, kde jednotková cena vychází z celkové užitkové plochy užitkové. Cena bude taktéž ovlivněna aktuální situací na stavebním trhu:</w:t>
            </w:r>
          </w:p>
          <w:p w:rsidRPr="003A7435" w:rsidR="55DE2B5F" w:rsidP="2E1CA8BD" w:rsidRDefault="0236B742" w14:paraId="0A33AD52" w14:textId="7A5EE567">
            <w:pPr>
              <w:jc w:val="both"/>
              <w:rPr>
                <w:rFonts w:eastAsiaTheme="minorEastAsia"/>
                <w:sz w:val="20"/>
                <w:szCs w:val="20"/>
              </w:rPr>
            </w:pPr>
            <w:r w:rsidRPr="2E1CA8BD">
              <w:rPr>
                <w:rFonts w:eastAsiaTheme="minorEastAsia"/>
                <w:sz w:val="20"/>
                <w:szCs w:val="20"/>
              </w:rPr>
              <w:t xml:space="preserve"> </w:t>
            </w:r>
          </w:p>
          <w:p w:rsidRPr="003A7435" w:rsidR="55DE2B5F" w:rsidP="2E1CA8BD" w:rsidRDefault="0236B742" w14:paraId="1795579C" w14:textId="5D7F54C6">
            <w:pPr>
              <w:jc w:val="both"/>
              <w:rPr>
                <w:rFonts w:eastAsiaTheme="minorEastAsia"/>
                <w:sz w:val="20"/>
                <w:szCs w:val="20"/>
              </w:rPr>
            </w:pPr>
            <w:r w:rsidRPr="2E1CA8BD">
              <w:rPr>
                <w:rFonts w:eastAsiaTheme="minorEastAsia"/>
                <w:sz w:val="20"/>
                <w:szCs w:val="20"/>
              </w:rPr>
              <w:t xml:space="preserve">MU Simulační centrum lékařské fakulty  </w:t>
            </w:r>
          </w:p>
          <w:p w:rsidRPr="003A7435" w:rsidR="55DE2B5F" w:rsidP="2E1CA8BD" w:rsidRDefault="0236B742" w14:paraId="56A87114" w14:textId="5D35583A">
            <w:pPr>
              <w:jc w:val="both"/>
              <w:rPr>
                <w:rFonts w:eastAsiaTheme="minorEastAsia"/>
                <w:sz w:val="20"/>
                <w:szCs w:val="20"/>
              </w:rPr>
            </w:pPr>
            <w:r w:rsidRPr="2E1CA8BD">
              <w:rPr>
                <w:rFonts w:eastAsiaTheme="minorEastAsia"/>
                <w:sz w:val="20"/>
                <w:szCs w:val="20"/>
              </w:rPr>
              <w:t>70 890 Kč/m</w:t>
            </w:r>
            <w:r w:rsidRPr="00495833">
              <w:rPr>
                <w:rFonts w:eastAsiaTheme="minorEastAsia"/>
                <w:sz w:val="20"/>
                <w:szCs w:val="20"/>
                <w:vertAlign w:val="superscript"/>
              </w:rPr>
              <w:t>2</w:t>
            </w:r>
            <w:r w:rsidRPr="2E1CA8BD">
              <w:rPr>
                <w:rFonts w:eastAsiaTheme="minorEastAsia"/>
                <w:sz w:val="20"/>
                <w:szCs w:val="20"/>
              </w:rPr>
              <w:t xml:space="preserve"> vč. DPH</w:t>
            </w:r>
          </w:p>
          <w:p w:rsidRPr="003A7435" w:rsidR="55DE2B5F" w:rsidP="2E1CA8BD" w:rsidRDefault="0236B742" w14:paraId="1A7ADBD5" w14:textId="4BF22EEF">
            <w:pPr>
              <w:jc w:val="both"/>
              <w:rPr>
                <w:rFonts w:eastAsiaTheme="minorEastAsia"/>
                <w:sz w:val="20"/>
                <w:szCs w:val="20"/>
              </w:rPr>
            </w:pPr>
            <w:r w:rsidRPr="2E1CA8BD">
              <w:rPr>
                <w:rFonts w:eastAsiaTheme="minorEastAsia"/>
                <w:sz w:val="20"/>
                <w:szCs w:val="20"/>
              </w:rPr>
              <w:t xml:space="preserve">MU RECETOX RI (podzemní stavba </w:t>
            </w:r>
            <w:proofErr w:type="spellStart"/>
            <w:r w:rsidRPr="2E1CA8BD">
              <w:rPr>
                <w:rFonts w:eastAsiaTheme="minorEastAsia"/>
                <w:sz w:val="20"/>
                <w:szCs w:val="20"/>
              </w:rPr>
              <w:t>biobanky</w:t>
            </w:r>
            <w:proofErr w:type="spellEnd"/>
            <w:r w:rsidRPr="2E1CA8BD">
              <w:rPr>
                <w:rFonts w:eastAsiaTheme="minorEastAsia"/>
                <w:sz w:val="20"/>
                <w:szCs w:val="20"/>
              </w:rPr>
              <w:t xml:space="preserve">)  </w:t>
            </w:r>
          </w:p>
          <w:p w:rsidRPr="003A7435" w:rsidR="55DE2B5F" w:rsidP="2E1CA8BD" w:rsidRDefault="0236B742" w14:paraId="3B972BD3" w14:textId="2738AE26">
            <w:pPr>
              <w:jc w:val="both"/>
              <w:rPr>
                <w:rFonts w:eastAsiaTheme="minorEastAsia"/>
                <w:sz w:val="20"/>
                <w:szCs w:val="20"/>
              </w:rPr>
            </w:pPr>
            <w:r w:rsidRPr="2E1CA8BD">
              <w:rPr>
                <w:rFonts w:eastAsiaTheme="minorEastAsia"/>
                <w:sz w:val="20"/>
                <w:szCs w:val="20"/>
              </w:rPr>
              <w:t>136 480 Kč/m</w:t>
            </w:r>
            <w:r w:rsidRPr="00495833">
              <w:rPr>
                <w:rFonts w:eastAsiaTheme="minorEastAsia"/>
                <w:sz w:val="20"/>
                <w:szCs w:val="20"/>
                <w:vertAlign w:val="superscript"/>
              </w:rPr>
              <w:t>2</w:t>
            </w:r>
            <w:r w:rsidRPr="2E1CA8BD">
              <w:rPr>
                <w:rFonts w:eastAsiaTheme="minorEastAsia"/>
                <w:sz w:val="20"/>
                <w:szCs w:val="20"/>
              </w:rPr>
              <w:t xml:space="preserve"> vč. DPH, </w:t>
            </w:r>
          </w:p>
          <w:p w:rsidRPr="003A7435" w:rsidR="55DE2B5F" w:rsidP="2E1CA8BD" w:rsidRDefault="0236B742" w14:paraId="6CFAB049" w14:textId="441D122C">
            <w:pPr>
              <w:jc w:val="both"/>
              <w:rPr>
                <w:rFonts w:eastAsiaTheme="minorEastAsia"/>
                <w:sz w:val="20"/>
                <w:szCs w:val="20"/>
              </w:rPr>
            </w:pPr>
            <w:r w:rsidRPr="2E1CA8BD">
              <w:rPr>
                <w:rFonts w:eastAsiaTheme="minorEastAsia"/>
                <w:sz w:val="20"/>
                <w:szCs w:val="20"/>
              </w:rPr>
              <w:t xml:space="preserve">UK </w:t>
            </w:r>
            <w:proofErr w:type="spellStart"/>
            <w:r w:rsidRPr="2E1CA8BD">
              <w:rPr>
                <w:rFonts w:eastAsiaTheme="minorEastAsia"/>
                <w:sz w:val="20"/>
                <w:szCs w:val="20"/>
              </w:rPr>
              <w:t>UniMeC</w:t>
            </w:r>
            <w:proofErr w:type="spellEnd"/>
            <w:r w:rsidRPr="2E1CA8BD">
              <w:rPr>
                <w:rFonts w:eastAsiaTheme="minorEastAsia"/>
                <w:sz w:val="20"/>
                <w:szCs w:val="20"/>
              </w:rPr>
              <w:t xml:space="preserve"> II – výstavba Lékařské fakulty v Plzni</w:t>
            </w:r>
          </w:p>
          <w:p w:rsidRPr="003A7435" w:rsidR="55DE2B5F" w:rsidP="2E1CA8BD" w:rsidRDefault="0236B742" w14:paraId="51ED8D35" w14:textId="130B68EB">
            <w:pPr>
              <w:jc w:val="both"/>
              <w:rPr>
                <w:rFonts w:eastAsiaTheme="minorEastAsia"/>
                <w:sz w:val="20"/>
                <w:szCs w:val="20"/>
              </w:rPr>
            </w:pPr>
            <w:r w:rsidRPr="2E1CA8BD">
              <w:rPr>
                <w:rFonts w:eastAsiaTheme="minorEastAsia"/>
                <w:sz w:val="20"/>
                <w:szCs w:val="20"/>
              </w:rPr>
              <w:t>43 208 Kč vč. DPH</w:t>
            </w:r>
          </w:p>
        </w:tc>
      </w:tr>
      <w:tr w:rsidR="55DE2B5F" w:rsidTr="575131C1" w14:paraId="3F55E9D8" w14:textId="77777777">
        <w:tc>
          <w:tcPr>
            <w:tcW w:w="3256" w:type="dxa"/>
            <w:tcMar/>
          </w:tcPr>
          <w:p w:rsidR="55DE2B5F" w:rsidP="2E1CA8BD" w:rsidRDefault="1124DB88" w14:paraId="168C5AD1" w14:textId="5A74D9D6">
            <w:pPr>
              <w:rPr>
                <w:rFonts w:eastAsiaTheme="minorEastAsia"/>
                <w:sz w:val="20"/>
                <w:szCs w:val="20"/>
              </w:rPr>
            </w:pPr>
            <w:r w:rsidRPr="2E1CA8BD">
              <w:rPr>
                <w:rFonts w:eastAsiaTheme="minorEastAsia"/>
                <w:sz w:val="20"/>
                <w:szCs w:val="20"/>
              </w:rPr>
              <w:lastRenderedPageBreak/>
              <w:t>Dodržování pravidel státní podpory</w:t>
            </w:r>
          </w:p>
        </w:tc>
        <w:tc>
          <w:tcPr>
            <w:tcW w:w="6480" w:type="dxa"/>
            <w:tcMar/>
          </w:tcPr>
          <w:p w:rsidR="00574C55" w:rsidP="1E36996D" w:rsidRDefault="2ED7114C" w14:paraId="12EA634E" w14:textId="0D1BF855">
            <w:pPr>
              <w:jc w:val="both"/>
              <w:rPr>
                <w:rFonts w:eastAsiaTheme="minorEastAsia"/>
                <w:sz w:val="20"/>
                <w:szCs w:val="20"/>
              </w:rPr>
            </w:pPr>
            <w:r w:rsidRPr="1E36996D">
              <w:rPr>
                <w:rFonts w:eastAsiaTheme="minorEastAsia"/>
                <w:sz w:val="20"/>
                <w:szCs w:val="20"/>
              </w:rPr>
              <w:t>Dotační po</w:t>
            </w:r>
            <w:bookmarkStart w:name="_GoBack" w:id="0"/>
            <w:bookmarkEnd w:id="0"/>
            <w:r w:rsidRPr="1E36996D">
              <w:rPr>
                <w:rFonts w:eastAsiaTheme="minorEastAsia"/>
                <w:sz w:val="20"/>
                <w:szCs w:val="20"/>
              </w:rPr>
              <w:t xml:space="preserve">dpora veřejných vysokých škol prostřednictvím národních programů se řídí zákonem č. 218/2000 Sb., </w:t>
            </w:r>
            <w:r w:rsidRPr="1E36996D" w:rsidR="297A0895">
              <w:rPr>
                <w:rFonts w:eastAsiaTheme="minorEastAsia"/>
                <w:sz w:val="20"/>
                <w:szCs w:val="20"/>
              </w:rPr>
              <w:t>o </w:t>
            </w:r>
            <w:r w:rsidRPr="1E36996D">
              <w:rPr>
                <w:rFonts w:eastAsiaTheme="minorEastAsia"/>
                <w:sz w:val="20"/>
                <w:szCs w:val="20"/>
              </w:rPr>
              <w:t xml:space="preserve">rozpočtových pravidlech </w:t>
            </w:r>
            <w:r w:rsidRPr="1E36996D" w:rsidR="297A0895">
              <w:rPr>
                <w:rFonts w:eastAsiaTheme="minorEastAsia"/>
                <w:sz w:val="20"/>
                <w:szCs w:val="20"/>
              </w:rPr>
              <w:t>a o </w:t>
            </w:r>
            <w:r w:rsidRPr="1E36996D">
              <w:rPr>
                <w:rFonts w:eastAsiaTheme="minorEastAsia"/>
                <w:sz w:val="20"/>
                <w:szCs w:val="20"/>
              </w:rPr>
              <w:t xml:space="preserve">změně některých souvisejících zákonů (rozpočtová pravidla). Poskytnutí dotace je </w:t>
            </w:r>
            <w:r w:rsidRPr="1E36996D" w:rsidR="297A0895">
              <w:rPr>
                <w:rFonts w:eastAsiaTheme="minorEastAsia"/>
                <w:sz w:val="20"/>
                <w:szCs w:val="20"/>
              </w:rPr>
              <w:t>v </w:t>
            </w:r>
            <w:r w:rsidRPr="1E36996D">
              <w:rPr>
                <w:rFonts w:eastAsiaTheme="minorEastAsia"/>
                <w:sz w:val="20"/>
                <w:szCs w:val="20"/>
              </w:rPr>
              <w:t>kompetenci MŠMT</w:t>
            </w:r>
            <w:r w:rsidRPr="1E36996D" w:rsidR="049AFEA7">
              <w:rPr>
                <w:rFonts w:eastAsiaTheme="minorEastAsia"/>
                <w:sz w:val="20"/>
                <w:szCs w:val="20"/>
              </w:rPr>
              <w:t>.</w:t>
            </w:r>
          </w:p>
          <w:p w:rsidRPr="003A7435" w:rsidR="55DE2B5F" w:rsidP="2E1CA8BD" w:rsidRDefault="7AD54777" w14:paraId="1A518094" w14:textId="015EC97B">
            <w:pPr>
              <w:jc w:val="both"/>
              <w:rPr>
                <w:rFonts w:eastAsiaTheme="minorEastAsia"/>
                <w:sz w:val="20"/>
                <w:szCs w:val="20"/>
              </w:rPr>
            </w:pPr>
            <w:r w:rsidRPr="2E1CA8BD">
              <w:rPr>
                <w:rFonts w:eastAsiaTheme="minorEastAsia"/>
                <w:sz w:val="20"/>
                <w:szCs w:val="20"/>
              </w:rPr>
              <w:t xml:space="preserve">Finanční prostředky v rámci této investice budou považovány za veřejné prostředky. Bude zajištěno, aby veškerá státní podpora poskytnutá v souvislosti s touto investicí byla v souladu s procedurálními </w:t>
            </w:r>
            <w:r w:rsidRPr="2E1CA8BD" w:rsidR="001D1615">
              <w:rPr>
                <w:rFonts w:eastAsiaTheme="minorEastAsia"/>
                <w:sz w:val="20"/>
                <w:szCs w:val="20"/>
              </w:rPr>
              <w:t>a </w:t>
            </w:r>
            <w:r w:rsidRPr="2E1CA8BD">
              <w:rPr>
                <w:rFonts w:eastAsiaTheme="minorEastAsia"/>
                <w:sz w:val="20"/>
                <w:szCs w:val="20"/>
              </w:rPr>
              <w:t xml:space="preserve">materiálními předpisy </w:t>
            </w:r>
            <w:r w:rsidRPr="2E1CA8BD" w:rsidR="001D1615">
              <w:rPr>
                <w:rFonts w:eastAsiaTheme="minorEastAsia"/>
                <w:sz w:val="20"/>
                <w:szCs w:val="20"/>
              </w:rPr>
              <w:t>o </w:t>
            </w:r>
            <w:r w:rsidRPr="2E1CA8BD">
              <w:rPr>
                <w:rFonts w:eastAsiaTheme="minorEastAsia"/>
                <w:sz w:val="20"/>
                <w:szCs w:val="20"/>
              </w:rPr>
              <w:t>veřejné podpoře aplikovatelnými v období, kdy je veřejná podpora poskytována</w:t>
            </w:r>
            <w:r w:rsidRPr="2E1CA8BD">
              <w:rPr>
                <w:rFonts w:eastAsiaTheme="minorEastAsia"/>
                <w:i/>
                <w:iCs/>
                <w:sz w:val="20"/>
                <w:szCs w:val="20"/>
              </w:rPr>
              <w:t>.</w:t>
            </w:r>
            <w:r w:rsidRPr="2E1CA8BD" w:rsidR="360B1387">
              <w:rPr>
                <w:rFonts w:eastAsiaTheme="minorEastAsia"/>
                <w:sz w:val="20"/>
                <w:szCs w:val="20"/>
              </w:rPr>
              <w:t xml:space="preserve"> </w:t>
            </w:r>
          </w:p>
        </w:tc>
      </w:tr>
      <w:tr w:rsidR="55DE2B5F" w:rsidTr="575131C1" w14:paraId="6AB602B0" w14:textId="77777777">
        <w:tc>
          <w:tcPr>
            <w:tcW w:w="3256" w:type="dxa"/>
            <w:tcMar/>
          </w:tcPr>
          <w:p w:rsidR="55DE2B5F" w:rsidP="2E1CA8BD" w:rsidRDefault="1124DB88" w14:paraId="0FF7ECDA" w14:textId="57FA3C54">
            <w:pPr>
              <w:rPr>
                <w:rFonts w:eastAsiaTheme="minorEastAsia"/>
                <w:sz w:val="20"/>
                <w:szCs w:val="20"/>
              </w:rPr>
            </w:pPr>
            <w:r w:rsidRPr="2E1CA8BD">
              <w:rPr>
                <w:rFonts w:eastAsiaTheme="minorEastAsia"/>
                <w:sz w:val="20"/>
                <w:szCs w:val="20"/>
              </w:rPr>
              <w:t>Uveďte dobu implementace</w:t>
            </w:r>
          </w:p>
        </w:tc>
        <w:tc>
          <w:tcPr>
            <w:tcW w:w="6480" w:type="dxa"/>
            <w:tcMar/>
          </w:tcPr>
          <w:p w:rsidRPr="003A7435" w:rsidR="55DE2B5F" w:rsidP="575131C1" w:rsidRDefault="003A7435" w14:paraId="5A3DF32A" w14:textId="3F7F181C">
            <w:pPr>
              <w:jc w:val="both"/>
              <w:rPr>
                <w:rFonts w:eastAsia="ＭＳ 明朝" w:eastAsiaTheme="minorEastAsia"/>
                <w:sz w:val="20"/>
                <w:szCs w:val="20"/>
              </w:rPr>
            </w:pPr>
            <w:r w:rsidRPr="575131C1" w:rsidR="003A7435">
              <w:rPr>
                <w:rFonts w:eastAsia="ＭＳ 明朝" w:eastAsiaTheme="minorEastAsia"/>
                <w:sz w:val="20"/>
                <w:szCs w:val="20"/>
              </w:rPr>
              <w:t>2020</w:t>
            </w:r>
            <w:r w:rsidRPr="575131C1" w:rsidR="21484EA8">
              <w:rPr>
                <w:rFonts w:eastAsia="ＭＳ 明朝" w:eastAsiaTheme="minorEastAsia"/>
                <w:sz w:val="20"/>
                <w:szCs w:val="20"/>
              </w:rPr>
              <w:t xml:space="preserve"> </w:t>
            </w:r>
            <w:r w:rsidRPr="575131C1" w:rsidR="003A7435">
              <w:rPr>
                <w:rFonts w:eastAsia="ＭＳ 明朝" w:eastAsiaTheme="minorEastAsia"/>
                <w:sz w:val="20"/>
                <w:szCs w:val="20"/>
              </w:rPr>
              <w:t>-</w:t>
            </w:r>
            <w:r w:rsidRPr="575131C1" w:rsidR="21484EA8">
              <w:rPr>
                <w:rFonts w:eastAsia="ＭＳ 明朝" w:eastAsiaTheme="minorEastAsia"/>
                <w:sz w:val="20"/>
                <w:szCs w:val="20"/>
              </w:rPr>
              <w:t xml:space="preserve"> 2Q</w:t>
            </w:r>
            <w:r w:rsidRPr="575131C1" w:rsidR="003A7435">
              <w:rPr>
                <w:rFonts w:eastAsia="ＭＳ 明朝" w:eastAsiaTheme="minorEastAsia"/>
                <w:sz w:val="20"/>
                <w:szCs w:val="20"/>
              </w:rPr>
              <w:t>2026</w:t>
            </w:r>
            <w:r w:rsidRPr="575131C1" w:rsidR="42F4BE73">
              <w:rPr>
                <w:rFonts w:eastAsia="ＭＳ 明朝" w:eastAsiaTheme="minorEastAsia"/>
                <w:sz w:val="20"/>
                <w:szCs w:val="20"/>
              </w:rPr>
              <w:t>. Z důvodu prodlužování doby schválení NPO, bez kterého nelze zahájit žádné stavební práce (výkopové jámy atp.) se musely termíny milníku a cíle posunout</w:t>
            </w:r>
            <w:r w:rsidRPr="575131C1" w:rsidR="3AC4F7DD">
              <w:rPr>
                <w:rFonts w:eastAsia="ＭＳ 明朝" w:eastAsiaTheme="minorEastAsia"/>
                <w:sz w:val="20"/>
                <w:szCs w:val="20"/>
              </w:rPr>
              <w:t xml:space="preserve"> (viz tabulky k milníkům a cílům této komponenty).</w:t>
            </w:r>
          </w:p>
        </w:tc>
      </w:tr>
    </w:tbl>
    <w:p w:rsidR="2E1CA8BD" w:rsidP="2E1CA8BD" w:rsidRDefault="2E1CA8BD" w14:paraId="0B745621" w14:textId="0204B701">
      <w:pPr>
        <w:pStyle w:val="K-Text"/>
        <w:spacing w:line="240" w:lineRule="auto"/>
        <w:rPr>
          <w:rFonts w:eastAsia="Calibri"/>
          <w:b/>
          <w:bCs/>
        </w:rPr>
      </w:pPr>
    </w:p>
    <w:p w:rsidR="00EF35FC" w:rsidP="2E1CA8BD" w:rsidRDefault="00EF35FC" w14:paraId="7E2200ED" w14:textId="6E439D8E">
      <w:pPr>
        <w:pStyle w:val="K-Nadpis3"/>
        <w:rPr>
          <w:rFonts w:asciiTheme="minorHAnsi" w:hAnsiTheme="minorHAnsi" w:eastAsiaTheme="minorEastAsia" w:cstheme="minorBidi"/>
          <w:color w:val="C00000"/>
          <w:sz w:val="20"/>
          <w:szCs w:val="20"/>
        </w:rPr>
      </w:pPr>
      <w:r w:rsidRPr="2E1CA8BD">
        <w:rPr>
          <w:rFonts w:asciiTheme="minorHAnsi" w:hAnsiTheme="minorHAnsi" w:eastAsiaTheme="minorEastAsia" w:cstheme="minorBidi"/>
          <w:sz w:val="20"/>
          <w:szCs w:val="20"/>
        </w:rPr>
        <w:t xml:space="preserve"> Doučování žáků škol </w:t>
      </w:r>
    </w:p>
    <w:tbl>
      <w:tblPr>
        <w:tblStyle w:val="Mkatabulky"/>
        <w:tblW w:w="9736" w:type="dxa"/>
        <w:tblLook w:val="04A0" w:firstRow="1" w:lastRow="0" w:firstColumn="1" w:lastColumn="0" w:noHBand="0" w:noVBand="1"/>
      </w:tblPr>
      <w:tblGrid>
        <w:gridCol w:w="3256"/>
        <w:gridCol w:w="6480"/>
      </w:tblGrid>
      <w:tr w:rsidR="00EF35FC" w:rsidTr="2E1CA8BD" w14:paraId="2C40AA41" w14:textId="77777777">
        <w:trPr>
          <w:trHeight w:val="1208"/>
        </w:trPr>
        <w:tc>
          <w:tcPr>
            <w:tcW w:w="3256" w:type="dxa"/>
          </w:tcPr>
          <w:p w:rsidR="00EF35FC" w:rsidP="2E1CA8BD" w:rsidRDefault="00EF35FC" w14:paraId="798A7AA2" w14:textId="77777777">
            <w:pPr>
              <w:pStyle w:val="K-Text"/>
              <w:spacing w:line="240" w:lineRule="auto"/>
              <w:jc w:val="left"/>
              <w:rPr>
                <w:rFonts w:asciiTheme="minorHAnsi" w:hAnsiTheme="minorHAnsi" w:eastAsiaTheme="minorEastAsia" w:cstheme="minorBidi"/>
                <w:sz w:val="20"/>
                <w:szCs w:val="20"/>
              </w:rPr>
            </w:pPr>
            <w:r w:rsidRPr="2E1CA8BD">
              <w:rPr>
                <w:rFonts w:asciiTheme="minorHAnsi" w:hAnsiTheme="minorHAnsi" w:eastAsiaTheme="minorEastAsia" w:cstheme="minorBidi"/>
                <w:sz w:val="20"/>
                <w:szCs w:val="20"/>
              </w:rPr>
              <w:t>Výzva</w:t>
            </w:r>
          </w:p>
        </w:tc>
        <w:tc>
          <w:tcPr>
            <w:tcW w:w="6480" w:type="dxa"/>
          </w:tcPr>
          <w:p w:rsidR="00EF35FC" w:rsidP="2E1CA8BD" w:rsidRDefault="00EF35FC" w14:paraId="508F807A" w14:textId="73960B8C">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 xml:space="preserve">Investice reaguje na nedostatečnou podpora žáků se slabším socioekonomickým zázemím a potřeba podpory vzdělávání žáků ohrožených školním neúspěchem v reakci na nemožnost realizace prezenční výuky ve školách, což ve svém důsledku způsobí nižší studijní výsledky žáků, a to zejména žáků, kteří se distančních forem výuky účastnili částečně nebo vůbec v souvislosti s nevyhovujícím domácím zázemím či klesající motivací.  Současný stav, kdy v ČR díky COVID 19 jsou již téměř rok zavřené školy a výuka probíhá v on-line podobě vede k nižšímu osvojení znalostí a dovedností žáků a zejména má negativní dopad žáky pocházející ze socioekonomicky znevýhodněného prostření a z rodin s nižšími příjmy. Tento stav vede k dalšímu prohlubování nerovností mezi žáky, ale i školami. Tudíž chceme zajistit pro žáky možnost doučování, které bude mít kromě složky vedoucí k doplnění znalostí a dovedností i socializační efekt. Nejedná se o dlouhodobé kontinuální doučování, ale o cílené intenzivní doučování žáků vedoucí k rozvoji jejich znalostí a dovedností v době možnosti návratu k prezenční výuce.                                        </w:t>
            </w:r>
          </w:p>
        </w:tc>
      </w:tr>
      <w:tr w:rsidR="00EF35FC" w:rsidTr="2E1CA8BD" w14:paraId="784A6ADB" w14:textId="77777777">
        <w:tc>
          <w:tcPr>
            <w:tcW w:w="3256" w:type="dxa"/>
          </w:tcPr>
          <w:p w:rsidR="00EF35FC" w:rsidP="2E1CA8BD" w:rsidRDefault="00EF35FC" w14:paraId="47D04299" w14:textId="77777777">
            <w:pPr>
              <w:pStyle w:val="K-Text"/>
              <w:spacing w:line="240" w:lineRule="auto"/>
              <w:jc w:val="left"/>
              <w:rPr>
                <w:rFonts w:asciiTheme="minorHAnsi" w:hAnsiTheme="minorHAnsi" w:eastAsiaTheme="minorEastAsia" w:cstheme="minorBidi"/>
                <w:sz w:val="20"/>
                <w:szCs w:val="20"/>
              </w:rPr>
            </w:pPr>
            <w:r w:rsidRPr="2E1CA8BD">
              <w:rPr>
                <w:rFonts w:asciiTheme="minorHAnsi" w:hAnsiTheme="minorHAnsi" w:eastAsiaTheme="minorEastAsia" w:cstheme="minorBidi"/>
                <w:sz w:val="20"/>
                <w:szCs w:val="20"/>
              </w:rPr>
              <w:t>Cíl</w:t>
            </w:r>
          </w:p>
        </w:tc>
        <w:tc>
          <w:tcPr>
            <w:tcW w:w="6480" w:type="dxa"/>
          </w:tcPr>
          <w:p w:rsidR="00EF35FC" w:rsidP="2E1CA8BD" w:rsidRDefault="00EF35FC" w14:paraId="1B97D042" w14:textId="5E45DD83">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Žákům škol je poskytována podpora prostřednictvím doučování ve školách nebo ve školských zařízeních. Cílem je nabídnout žákům různé formy podpory výuky, tj.:</w:t>
            </w:r>
          </w:p>
          <w:p w:rsidR="00EF35FC" w:rsidP="2E1CA8BD" w:rsidRDefault="00EF35FC" w14:paraId="2A1D444D" w14:textId="77777777">
            <w:pPr>
              <w:pStyle w:val="K-TextInfo"/>
              <w:numPr>
                <w:ilvl w:val="0"/>
                <w:numId w:val="32"/>
              </w:numPr>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 xml:space="preserve">Doučování (realizováno 2x týdně ve školách/školských zařízeních) – Cílem je podpořit žáky ohrožené školním neúspěchem, kterým doučování může napomoci upevnit jejich zvyk provádět samostatnou odpolední přípravu a podpořit zvládnutí standardů daných </w:t>
            </w:r>
            <w:r w:rsidRPr="2E1CA8BD">
              <w:rPr>
                <w:rFonts w:asciiTheme="minorHAnsi" w:hAnsiTheme="minorHAnsi" w:eastAsiaTheme="minorEastAsia" w:cstheme="minorBidi"/>
                <w:i w:val="0"/>
                <w:iCs w:val="0"/>
                <w:color w:val="auto"/>
                <w:sz w:val="20"/>
                <w:szCs w:val="20"/>
              </w:rPr>
              <w:lastRenderedPageBreak/>
              <w:t>Rámcovým vzdělávacím programem například v hlavních předmětech český jazyk, matematika a cizí jazyk. Aktivita bude realizována prostřednictvím doučování vedeného pedagogem, asistentem pedagoga či jinou osobou určenou vedením školy/školského zařízení. Výběr žáků je zcela v kompetenci ředitele školy a žáci jsou vybíráni ve spolupráci s pedagogy na základě motivace a nutnosti upevnit probíranou látku. Cena jednoho 16 hodinového bloku doučování je 10 500 Kč pro 5 žáků.</w:t>
            </w:r>
          </w:p>
          <w:p w:rsidRPr="00BD41BF" w:rsidR="00EF35FC" w:rsidP="2E1CA8BD" w:rsidRDefault="00EF35FC" w14:paraId="3FD20D06" w14:textId="77777777">
            <w:pPr>
              <w:pStyle w:val="K-TextInfo"/>
              <w:numPr>
                <w:ilvl w:val="0"/>
                <w:numId w:val="32"/>
              </w:numPr>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Cílená příprava na vyučování (realizována 4x týdně ve školách/školských zařízeních) – Cílem aktivity je podpořit žáky ohrožené školním neúspěchem provádět samostatnou odpolední přípravu na vyučování a podpořit zvládnutí standardů daných Rámcovým vzdělávacím programem především v hlavních předmětech (český jazyk, matematika a cizí jazyk). Aktivita bude realizována prostřednictvím odpolední školy (přípravy na vyučování) vedené pedagogem, asistentem pedagoga či jinou osobou určenou vedením školy/školského zařízení. Odpolední příprava na vyučování bude probíhat v rozsahu minimálně 48 hodin, a to třikrát týdně 60 minut po dobu pěti po sobě jdoucích měsíců. Cena jednoho 48 hodinového bloku doučování je 25 500 Kč pro 5 žáků.</w:t>
            </w:r>
          </w:p>
        </w:tc>
      </w:tr>
      <w:tr w:rsidR="00EF35FC" w:rsidTr="2E1CA8BD" w14:paraId="707987ED" w14:textId="77777777">
        <w:tc>
          <w:tcPr>
            <w:tcW w:w="3256" w:type="dxa"/>
          </w:tcPr>
          <w:p w:rsidR="00EF35FC" w:rsidP="2E1CA8BD" w:rsidRDefault="00EF35FC" w14:paraId="59F23EEE" w14:textId="77777777">
            <w:pPr>
              <w:pStyle w:val="K-Text"/>
              <w:spacing w:line="240" w:lineRule="auto"/>
              <w:jc w:val="left"/>
              <w:rPr>
                <w:rFonts w:asciiTheme="minorHAnsi" w:hAnsiTheme="minorHAnsi" w:eastAsiaTheme="minorEastAsia" w:cstheme="minorBidi"/>
                <w:sz w:val="20"/>
                <w:szCs w:val="20"/>
              </w:rPr>
            </w:pPr>
            <w:r w:rsidRPr="2E1CA8BD">
              <w:rPr>
                <w:rFonts w:asciiTheme="minorHAnsi" w:hAnsiTheme="minorHAnsi" w:eastAsiaTheme="minorEastAsia" w:cstheme="minorBidi"/>
                <w:sz w:val="20"/>
                <w:szCs w:val="20"/>
              </w:rPr>
              <w:lastRenderedPageBreak/>
              <w:t>Implementace</w:t>
            </w:r>
          </w:p>
        </w:tc>
        <w:tc>
          <w:tcPr>
            <w:tcW w:w="6480" w:type="dxa"/>
          </w:tcPr>
          <w:p w:rsidR="00EF35FC" w:rsidP="2E1CA8BD" w:rsidRDefault="00EF35FC" w14:paraId="3D65158A" w14:textId="77777777">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MŠMT, Základní školy, střední školy, školská zařízení</w:t>
            </w:r>
          </w:p>
          <w:p w:rsidRPr="00BD5D92" w:rsidR="00EF35FC" w:rsidP="2E1CA8BD" w:rsidRDefault="00EF35FC" w14:paraId="69F82A3E" w14:textId="77777777">
            <w:pPr>
              <w:pStyle w:val="K-TextInfo"/>
              <w:rPr>
                <w:rFonts w:asciiTheme="minorHAnsi" w:hAnsiTheme="minorHAnsi" w:eastAsiaTheme="minorEastAsia" w:cstheme="minorBidi"/>
                <w:i w:val="0"/>
                <w:iCs w:val="0"/>
                <w:color w:val="000000" w:themeColor="text1"/>
                <w:sz w:val="20"/>
                <w:szCs w:val="20"/>
              </w:rPr>
            </w:pPr>
            <w:r w:rsidRPr="2E1CA8BD">
              <w:rPr>
                <w:rFonts w:asciiTheme="minorHAnsi" w:hAnsiTheme="minorHAnsi" w:eastAsiaTheme="minorEastAsia" w:cstheme="minorBidi"/>
                <w:i w:val="0"/>
                <w:iCs w:val="0"/>
                <w:color w:val="000000" w:themeColor="text1"/>
                <w:sz w:val="20"/>
                <w:szCs w:val="20"/>
              </w:rPr>
              <w:t>Školám/školským zařízením budou poskytnuty finanční prostředky prostřednictvím nového institutu školského zákona - tzv. "ad hoc normativ", na základě počtu vykázaných realizovaných ucelených bloků doučování.</w:t>
            </w:r>
          </w:p>
        </w:tc>
      </w:tr>
      <w:tr w:rsidR="00EF35FC" w:rsidTr="2E1CA8BD" w14:paraId="60BDFDFF" w14:textId="77777777">
        <w:trPr>
          <w:trHeight w:val="70"/>
        </w:trPr>
        <w:tc>
          <w:tcPr>
            <w:tcW w:w="3256" w:type="dxa"/>
          </w:tcPr>
          <w:p w:rsidR="00EF35FC" w:rsidP="2E1CA8BD" w:rsidRDefault="00EF35FC" w14:paraId="01609586" w14:textId="77777777">
            <w:pPr>
              <w:pStyle w:val="K-Text"/>
              <w:spacing w:line="240" w:lineRule="auto"/>
              <w:jc w:val="left"/>
              <w:rPr>
                <w:rFonts w:asciiTheme="minorHAnsi" w:hAnsiTheme="minorHAnsi" w:eastAsiaTheme="minorEastAsia" w:cstheme="minorBidi"/>
                <w:sz w:val="20"/>
                <w:szCs w:val="20"/>
              </w:rPr>
            </w:pPr>
            <w:r w:rsidRPr="2E1CA8BD">
              <w:rPr>
                <w:rFonts w:asciiTheme="minorHAnsi" w:hAnsiTheme="minorHAnsi" w:eastAsiaTheme="minorEastAsia" w:cstheme="minorBidi"/>
                <w:sz w:val="20"/>
                <w:szCs w:val="20"/>
              </w:rPr>
              <w:t>Spolupráce a zapojení zúčastněných stran</w:t>
            </w:r>
          </w:p>
        </w:tc>
        <w:tc>
          <w:tcPr>
            <w:tcW w:w="6480" w:type="dxa"/>
          </w:tcPr>
          <w:p w:rsidR="00EF35FC" w:rsidP="2E1CA8BD" w:rsidRDefault="00EF35FC" w14:paraId="7154E40F" w14:textId="77777777">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Zřizovatelé škol</w:t>
            </w:r>
          </w:p>
        </w:tc>
      </w:tr>
      <w:tr w:rsidR="00EF35FC" w:rsidTr="2E1CA8BD" w14:paraId="6421A541" w14:textId="77777777">
        <w:tc>
          <w:tcPr>
            <w:tcW w:w="3256" w:type="dxa"/>
          </w:tcPr>
          <w:p w:rsidR="00EF35FC" w:rsidP="2E1CA8BD" w:rsidRDefault="00EF35FC" w14:paraId="73C61040" w14:textId="77777777">
            <w:pPr>
              <w:pStyle w:val="K-Text"/>
              <w:spacing w:line="240" w:lineRule="auto"/>
              <w:jc w:val="left"/>
              <w:rPr>
                <w:rFonts w:asciiTheme="minorHAnsi" w:hAnsiTheme="minorHAnsi" w:eastAsiaTheme="minorEastAsia" w:cstheme="minorBidi"/>
                <w:sz w:val="20"/>
                <w:szCs w:val="20"/>
              </w:rPr>
            </w:pPr>
            <w:r w:rsidRPr="2E1CA8BD">
              <w:rPr>
                <w:rFonts w:asciiTheme="minorHAnsi" w:hAnsiTheme="minorHAnsi" w:eastAsiaTheme="minorEastAsia" w:cstheme="minorBidi"/>
                <w:sz w:val="20"/>
                <w:szCs w:val="20"/>
              </w:rPr>
              <w:t>Překážky a rizika</w:t>
            </w:r>
          </w:p>
        </w:tc>
        <w:tc>
          <w:tcPr>
            <w:tcW w:w="6480" w:type="dxa"/>
          </w:tcPr>
          <w:p w:rsidR="00EF35FC" w:rsidP="2E1CA8BD" w:rsidRDefault="00EF35FC" w14:paraId="106A67AE" w14:textId="77777777">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Nesprávně nastavené podmínky dotačního programu.</w:t>
            </w:r>
          </w:p>
          <w:p w:rsidR="00EF35FC" w:rsidP="2E1CA8BD" w:rsidRDefault="00EF35FC" w14:paraId="5D183E93" w14:textId="77777777">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 xml:space="preserve">Nezájem žáků o doučování, nedostatečné personální kapacity. </w:t>
            </w:r>
          </w:p>
          <w:p w:rsidR="00EF35FC" w:rsidP="2E1CA8BD" w:rsidRDefault="00EF35FC" w14:paraId="0625685F" w14:textId="77777777">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Duplicitní financování z prostředků ESIF, tj. z Operačního programu Výzkum, vývoj a vzdělávání, které bude eliminováno odlišným výkaznictvím na úrovni příjemce, aby nedocházelo k úhradě jedné aktivity ze dvou zdrojů.</w:t>
            </w:r>
          </w:p>
        </w:tc>
      </w:tr>
      <w:tr w:rsidR="00EF35FC" w:rsidTr="2E1CA8BD" w14:paraId="6B9428EC" w14:textId="77777777">
        <w:tc>
          <w:tcPr>
            <w:tcW w:w="3256" w:type="dxa"/>
          </w:tcPr>
          <w:p w:rsidR="00EF35FC" w:rsidP="2E1CA8BD" w:rsidRDefault="00EF35FC" w14:paraId="79CD96E9" w14:textId="77777777">
            <w:pPr>
              <w:pStyle w:val="K-Text"/>
              <w:spacing w:line="240" w:lineRule="auto"/>
              <w:jc w:val="left"/>
              <w:rPr>
                <w:rFonts w:asciiTheme="minorHAnsi" w:hAnsiTheme="minorHAnsi" w:eastAsiaTheme="minorEastAsia" w:cstheme="minorBidi"/>
                <w:sz w:val="20"/>
                <w:szCs w:val="20"/>
              </w:rPr>
            </w:pPr>
            <w:r w:rsidRPr="2E1CA8BD">
              <w:rPr>
                <w:rFonts w:asciiTheme="minorHAnsi" w:hAnsiTheme="minorHAnsi" w:eastAsiaTheme="minorEastAsia" w:cstheme="minorBidi"/>
                <w:sz w:val="20"/>
                <w:szCs w:val="20"/>
              </w:rPr>
              <w:t>Cílové skupiny populace a ekonomické subjekty</w:t>
            </w:r>
          </w:p>
        </w:tc>
        <w:tc>
          <w:tcPr>
            <w:tcW w:w="6480" w:type="dxa"/>
          </w:tcPr>
          <w:p w:rsidR="00EF35FC" w:rsidP="2E1CA8BD" w:rsidRDefault="00EF35FC" w14:paraId="5F2362DA" w14:textId="449158CF">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Žáci škol</w:t>
            </w:r>
          </w:p>
        </w:tc>
      </w:tr>
      <w:tr w:rsidR="00EF35FC" w:rsidTr="2E1CA8BD" w14:paraId="56232340" w14:textId="77777777">
        <w:tc>
          <w:tcPr>
            <w:tcW w:w="3256" w:type="dxa"/>
          </w:tcPr>
          <w:p w:rsidR="00EF35FC" w:rsidP="2E1CA8BD" w:rsidRDefault="00EF35FC" w14:paraId="2DF2DCDF" w14:textId="77777777">
            <w:pPr>
              <w:pStyle w:val="K-Text"/>
              <w:spacing w:line="240" w:lineRule="auto"/>
              <w:jc w:val="left"/>
              <w:rPr>
                <w:rFonts w:asciiTheme="minorHAnsi" w:hAnsiTheme="minorHAnsi" w:eastAsiaTheme="minorEastAsia" w:cstheme="minorBidi"/>
                <w:sz w:val="20"/>
                <w:szCs w:val="20"/>
              </w:rPr>
            </w:pPr>
            <w:r w:rsidRPr="2E1CA8BD">
              <w:rPr>
                <w:rFonts w:asciiTheme="minorHAnsi" w:hAnsiTheme="minorHAnsi" w:eastAsiaTheme="minorEastAsia" w:cstheme="minorBidi"/>
                <w:sz w:val="20"/>
                <w:szCs w:val="20"/>
              </w:rPr>
              <w:t>Souhrnné náklady realizace financované z RRF za celé období</w:t>
            </w:r>
          </w:p>
        </w:tc>
        <w:tc>
          <w:tcPr>
            <w:tcW w:w="6480" w:type="dxa"/>
          </w:tcPr>
          <w:p w:rsidR="00EF35FC" w:rsidP="2E1CA8BD" w:rsidRDefault="00EF35FC" w14:paraId="591029A8" w14:textId="77777777">
            <w:pPr>
              <w:pStyle w:val="K-TextInfo"/>
              <w:rPr>
                <w:rFonts w:asciiTheme="minorHAnsi" w:hAnsiTheme="minorHAnsi" w:eastAsiaTheme="minorEastAsia" w:cstheme="minorBidi"/>
                <w:b/>
                <w:bCs/>
                <w:i w:val="0"/>
                <w:iCs w:val="0"/>
                <w:color w:val="auto"/>
                <w:sz w:val="20"/>
                <w:szCs w:val="20"/>
              </w:rPr>
            </w:pPr>
            <w:r w:rsidRPr="2E1CA8BD">
              <w:rPr>
                <w:rFonts w:asciiTheme="minorHAnsi" w:hAnsiTheme="minorHAnsi" w:eastAsiaTheme="minorEastAsia" w:cstheme="minorBidi"/>
                <w:b/>
                <w:bCs/>
                <w:i w:val="0"/>
                <w:iCs w:val="0"/>
                <w:color w:val="auto"/>
                <w:sz w:val="20"/>
                <w:szCs w:val="20"/>
              </w:rPr>
              <w:t>1 000 000 000 CZK</w:t>
            </w:r>
          </w:p>
          <w:p w:rsidR="00EF35FC" w:rsidP="2E1CA8BD" w:rsidRDefault="00EF35FC" w14:paraId="5C1AF948" w14:textId="77777777">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 xml:space="preserve">Data vychází z analýz MŠMT a zájmu škol čerpajících tuto podporu v jednotkových nákladech z OP VVV. </w:t>
            </w:r>
          </w:p>
          <w:p w:rsidR="00EF35FC" w:rsidP="2E1CA8BD" w:rsidRDefault="00EF35FC" w14:paraId="11DA248A" w14:textId="77777777">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Doučování: Cena jednotky je 10 500 Kč za 16 hodin doučování pro 5 žáků.</w:t>
            </w:r>
          </w:p>
          <w:p w:rsidRPr="00BD5D92" w:rsidR="00EF35FC" w:rsidP="2E1CA8BD" w:rsidRDefault="00EF35FC" w14:paraId="78B86C64" w14:textId="77777777">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Příprava na vyučování: Cena jednotky je 25 500 Kč za 48 hodin doučování pro 5 žáků.</w:t>
            </w:r>
          </w:p>
        </w:tc>
      </w:tr>
      <w:tr w:rsidR="00EF35FC" w:rsidTr="2E1CA8BD" w14:paraId="46BD0690" w14:textId="77777777">
        <w:tc>
          <w:tcPr>
            <w:tcW w:w="3256" w:type="dxa"/>
          </w:tcPr>
          <w:p w:rsidRPr="00967A3F" w:rsidR="00EF35FC" w:rsidP="2E1CA8BD" w:rsidRDefault="00EF35FC" w14:paraId="1D0C2FE2" w14:textId="77777777">
            <w:pPr>
              <w:pStyle w:val="K-Text"/>
              <w:spacing w:line="240" w:lineRule="auto"/>
              <w:jc w:val="left"/>
              <w:rPr>
                <w:rFonts w:asciiTheme="minorHAnsi" w:hAnsiTheme="minorHAnsi" w:eastAsiaTheme="minorEastAsia" w:cstheme="minorBidi"/>
                <w:sz w:val="20"/>
                <w:szCs w:val="20"/>
                <w:highlight w:val="yellow"/>
              </w:rPr>
            </w:pPr>
            <w:r w:rsidRPr="2E1CA8BD">
              <w:rPr>
                <w:rFonts w:asciiTheme="minorHAnsi" w:hAnsiTheme="minorHAnsi" w:eastAsiaTheme="minorEastAsia" w:cstheme="minorBidi"/>
                <w:sz w:val="20"/>
                <w:szCs w:val="20"/>
              </w:rPr>
              <w:t>Dodržování pravidel státní podpory</w:t>
            </w:r>
          </w:p>
        </w:tc>
        <w:tc>
          <w:tcPr>
            <w:tcW w:w="6480" w:type="dxa"/>
          </w:tcPr>
          <w:p w:rsidRPr="00967A3F" w:rsidR="00EF35FC" w:rsidP="2E1CA8BD" w:rsidRDefault="00EF35FC" w14:paraId="7795BE93" w14:textId="77777777">
            <w:pPr>
              <w:pStyle w:val="K-TextInfo"/>
              <w:rPr>
                <w:rFonts w:asciiTheme="minorHAnsi" w:hAnsiTheme="minorHAnsi" w:eastAsiaTheme="minorEastAsia" w:cstheme="minorBidi"/>
                <w:i w:val="0"/>
                <w:iCs w:val="0"/>
                <w:color w:val="auto"/>
                <w:sz w:val="20"/>
                <w:szCs w:val="20"/>
                <w:highlight w:val="yellow"/>
              </w:rPr>
            </w:pPr>
            <w:r w:rsidRPr="2E1CA8BD">
              <w:rPr>
                <w:rFonts w:asciiTheme="minorHAnsi" w:hAnsiTheme="minorHAnsi" w:eastAsiaTheme="minorEastAsia" w:cstheme="minorBidi"/>
                <w:i w:val="0"/>
                <w:iCs w:val="0"/>
                <w:color w:val="auto"/>
                <w:sz w:val="20"/>
                <w:szCs w:val="20"/>
              </w:rPr>
              <w:t>Finanční prostředky v rámci této reformy budou považovány za veřejné prostředky. Bude zajištěno, aby veškerá státní podpora poskytnutá v souvislosti s touto reformou byla v souladu s procedurálními a materiálními předpisy o veřejné podpoře aplikovatelnými v období, kdy je veřejná podpora poskytována.</w:t>
            </w:r>
          </w:p>
        </w:tc>
      </w:tr>
      <w:tr w:rsidR="00EF35FC" w:rsidTr="2E1CA8BD" w14:paraId="1D818E76" w14:textId="77777777">
        <w:tc>
          <w:tcPr>
            <w:tcW w:w="3256" w:type="dxa"/>
          </w:tcPr>
          <w:p w:rsidR="00EF35FC" w:rsidP="2E1CA8BD" w:rsidRDefault="00EF35FC" w14:paraId="5CB19136" w14:textId="77777777">
            <w:pPr>
              <w:pStyle w:val="K-Text"/>
              <w:spacing w:line="240" w:lineRule="auto"/>
              <w:jc w:val="left"/>
              <w:rPr>
                <w:rFonts w:asciiTheme="minorHAnsi" w:hAnsiTheme="minorHAnsi" w:eastAsiaTheme="minorEastAsia" w:cstheme="minorBidi"/>
                <w:sz w:val="20"/>
                <w:szCs w:val="20"/>
              </w:rPr>
            </w:pPr>
            <w:r w:rsidRPr="2E1CA8BD">
              <w:rPr>
                <w:rFonts w:asciiTheme="minorHAnsi" w:hAnsiTheme="minorHAnsi" w:eastAsiaTheme="minorEastAsia" w:cstheme="minorBidi"/>
                <w:sz w:val="20"/>
                <w:szCs w:val="20"/>
              </w:rPr>
              <w:t>Uveďte dobu implementace</w:t>
            </w:r>
          </w:p>
        </w:tc>
        <w:tc>
          <w:tcPr>
            <w:tcW w:w="6480" w:type="dxa"/>
          </w:tcPr>
          <w:p w:rsidR="00EF35FC" w:rsidP="2E1CA8BD" w:rsidRDefault="00EF35FC" w14:paraId="231CA8B9" w14:textId="46D88734">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 xml:space="preserve">2022-2023 </w:t>
            </w:r>
          </w:p>
        </w:tc>
      </w:tr>
    </w:tbl>
    <w:p w:rsidR="00742604" w:rsidP="2E1CA8BD" w:rsidRDefault="00742604" w14:paraId="1FFE7E42" w14:textId="408C8280">
      <w:pPr>
        <w:spacing w:line="240" w:lineRule="auto"/>
        <w:jc w:val="both"/>
        <w:rPr>
          <w:rFonts w:eastAsiaTheme="minorEastAsia"/>
          <w:sz w:val="20"/>
          <w:szCs w:val="20"/>
        </w:rPr>
      </w:pPr>
    </w:p>
    <w:p w:rsidR="1848622D" w:rsidP="2E1CA8BD" w:rsidRDefault="1848622D" w14:paraId="779BA1DA" w14:textId="56782DBE">
      <w:pPr>
        <w:spacing w:before="160" w:line="240" w:lineRule="auto"/>
        <w:rPr>
          <w:rFonts w:eastAsiaTheme="minorEastAsia"/>
          <w:color w:val="000000" w:themeColor="text1"/>
          <w:sz w:val="20"/>
          <w:szCs w:val="20"/>
        </w:rPr>
      </w:pPr>
      <w:r w:rsidRPr="2E1CA8BD">
        <w:rPr>
          <w:rFonts w:eastAsiaTheme="minorEastAsia"/>
          <w:b/>
          <w:bCs/>
          <w:color w:val="000000" w:themeColor="text1"/>
          <w:sz w:val="20"/>
          <w:szCs w:val="20"/>
        </w:rPr>
        <w:t>4. Strategická autonomie a bezpečnostní problematika</w:t>
      </w:r>
    </w:p>
    <w:p w:rsidR="1848622D" w:rsidP="2E1CA8BD" w:rsidRDefault="1848622D" w14:paraId="0AAD403D" w14:textId="7DD9820D">
      <w:pPr>
        <w:spacing w:line="240" w:lineRule="auto"/>
        <w:rPr>
          <w:rFonts w:eastAsiaTheme="minorEastAsia"/>
          <w:color w:val="000000" w:themeColor="text1"/>
          <w:sz w:val="20"/>
          <w:szCs w:val="20"/>
        </w:rPr>
      </w:pPr>
      <w:r w:rsidRPr="2E1CA8BD">
        <w:rPr>
          <w:rFonts w:eastAsiaTheme="minorEastAsia"/>
          <w:color w:val="000000" w:themeColor="text1"/>
          <w:sz w:val="20"/>
          <w:szCs w:val="20"/>
        </w:rPr>
        <w:lastRenderedPageBreak/>
        <w:t>Tato kapitola není pro danou komponentu relevantní.</w:t>
      </w:r>
    </w:p>
    <w:p w:rsidR="63B98ABA" w:rsidP="2E1CA8BD" w:rsidRDefault="63B98ABA" w14:paraId="4AE4B112" w14:textId="22F2EBCE">
      <w:pPr>
        <w:spacing w:before="160" w:line="240" w:lineRule="auto"/>
        <w:rPr>
          <w:rFonts w:eastAsiaTheme="minorEastAsia"/>
          <w:color w:val="000000" w:themeColor="text1"/>
          <w:sz w:val="20"/>
          <w:szCs w:val="20"/>
        </w:rPr>
      </w:pPr>
    </w:p>
    <w:p w:rsidR="1848622D" w:rsidP="2E1CA8BD" w:rsidRDefault="1848622D" w14:paraId="5F2B096D" w14:textId="7213B26E">
      <w:pPr>
        <w:spacing w:before="160" w:line="240" w:lineRule="auto"/>
        <w:rPr>
          <w:rFonts w:eastAsiaTheme="minorEastAsia"/>
          <w:color w:val="000000" w:themeColor="text1"/>
          <w:sz w:val="20"/>
          <w:szCs w:val="20"/>
        </w:rPr>
      </w:pPr>
      <w:r w:rsidRPr="2E1CA8BD">
        <w:rPr>
          <w:rFonts w:eastAsiaTheme="minorEastAsia"/>
          <w:b/>
          <w:bCs/>
          <w:color w:val="000000" w:themeColor="text1"/>
          <w:sz w:val="20"/>
          <w:szCs w:val="20"/>
        </w:rPr>
        <w:t>5. Přeshraniční a mezinárodní projekty</w:t>
      </w:r>
    </w:p>
    <w:p w:rsidR="1848622D" w:rsidP="2E1CA8BD" w:rsidRDefault="1848622D" w14:paraId="37332065" w14:textId="3849E4D5">
      <w:pPr>
        <w:spacing w:line="240" w:lineRule="auto"/>
        <w:rPr>
          <w:rFonts w:eastAsiaTheme="minorEastAsia"/>
          <w:color w:val="000000" w:themeColor="text1"/>
          <w:sz w:val="20"/>
          <w:szCs w:val="20"/>
        </w:rPr>
      </w:pPr>
      <w:r w:rsidRPr="2E1CA8BD">
        <w:rPr>
          <w:rFonts w:eastAsiaTheme="minorEastAsia"/>
          <w:color w:val="000000" w:themeColor="text1"/>
          <w:sz w:val="20"/>
          <w:szCs w:val="20"/>
        </w:rPr>
        <w:t>Tato kapitola není pro danou komponentu relevantní.</w:t>
      </w:r>
    </w:p>
    <w:p w:rsidR="63B98ABA" w:rsidP="2E1CA8BD" w:rsidRDefault="63B98ABA" w14:paraId="047E2221" w14:textId="1E70ABED">
      <w:pPr>
        <w:spacing w:before="160" w:line="240" w:lineRule="auto"/>
        <w:rPr>
          <w:rFonts w:eastAsiaTheme="minorEastAsia"/>
          <w:color w:val="000000" w:themeColor="text1"/>
          <w:sz w:val="20"/>
          <w:szCs w:val="20"/>
        </w:rPr>
      </w:pPr>
    </w:p>
    <w:p w:rsidR="1848622D" w:rsidP="2E1CA8BD" w:rsidRDefault="1848622D" w14:paraId="15A292F2" w14:textId="1FADC91C">
      <w:pPr>
        <w:spacing w:before="160" w:after="200" w:line="240" w:lineRule="auto"/>
        <w:rPr>
          <w:rFonts w:eastAsiaTheme="minorEastAsia"/>
          <w:color w:val="000000" w:themeColor="text1"/>
          <w:sz w:val="20"/>
          <w:szCs w:val="20"/>
        </w:rPr>
      </w:pPr>
      <w:r w:rsidRPr="2E1CA8BD">
        <w:rPr>
          <w:rFonts w:eastAsiaTheme="minorEastAsia"/>
          <w:b/>
          <w:bCs/>
          <w:color w:val="000000" w:themeColor="text1"/>
          <w:sz w:val="20"/>
          <w:szCs w:val="20"/>
        </w:rPr>
        <w:t xml:space="preserve">6. </w:t>
      </w:r>
      <w:proofErr w:type="gramStart"/>
      <w:r w:rsidRPr="2E1CA8BD">
        <w:rPr>
          <w:rFonts w:eastAsiaTheme="minorEastAsia"/>
          <w:b/>
          <w:bCs/>
          <w:color w:val="000000" w:themeColor="text1"/>
          <w:sz w:val="20"/>
          <w:szCs w:val="20"/>
        </w:rPr>
        <w:t>Zelený</w:t>
      </w:r>
      <w:proofErr w:type="gramEnd"/>
      <w:r w:rsidRPr="2E1CA8BD">
        <w:rPr>
          <w:rFonts w:eastAsiaTheme="minorEastAsia"/>
          <w:b/>
          <w:bCs/>
          <w:color w:val="000000" w:themeColor="text1"/>
          <w:sz w:val="20"/>
          <w:szCs w:val="20"/>
        </w:rPr>
        <w:t xml:space="preserve"> rozměr komponenty</w:t>
      </w:r>
    </w:p>
    <w:p w:rsidR="2AC5C174" w:rsidP="2E1CA8BD" w:rsidRDefault="2AC5C174" w14:paraId="0178AAD4" w14:textId="0FFAFD5B">
      <w:pPr>
        <w:pStyle w:val="K-Text"/>
        <w:spacing w:line="240" w:lineRule="auto"/>
        <w:rPr>
          <w:rFonts w:asciiTheme="minorHAnsi" w:hAnsiTheme="minorHAnsi" w:eastAsiaTheme="minorEastAsia" w:cstheme="minorBidi"/>
          <w:iCs w:val="0"/>
          <w:sz w:val="20"/>
          <w:szCs w:val="20"/>
        </w:rPr>
      </w:pPr>
      <w:r w:rsidRPr="2E1CA8BD">
        <w:rPr>
          <w:rFonts w:asciiTheme="minorHAnsi" w:hAnsiTheme="minorHAnsi" w:eastAsiaTheme="minorEastAsia" w:cstheme="minorBidi"/>
          <w:iCs w:val="0"/>
          <w:sz w:val="20"/>
          <w:szCs w:val="20"/>
        </w:rPr>
        <w:t xml:space="preserve">Tato komponenta není v rozporu se </w:t>
      </w:r>
      <w:proofErr w:type="gramStart"/>
      <w:r w:rsidRPr="2E1CA8BD">
        <w:rPr>
          <w:rFonts w:asciiTheme="minorHAnsi" w:hAnsiTheme="minorHAnsi" w:eastAsiaTheme="minorEastAsia" w:cstheme="minorBidi"/>
          <w:iCs w:val="0"/>
          <w:sz w:val="20"/>
          <w:szCs w:val="20"/>
        </w:rPr>
        <w:t>Zelenou</w:t>
      </w:r>
      <w:proofErr w:type="gramEnd"/>
      <w:r w:rsidRPr="2E1CA8BD">
        <w:rPr>
          <w:rFonts w:asciiTheme="minorHAnsi" w:hAnsiTheme="minorHAnsi" w:eastAsiaTheme="minorEastAsia" w:cstheme="minorBidi"/>
          <w:iCs w:val="0"/>
          <w:sz w:val="20"/>
          <w:szCs w:val="20"/>
        </w:rPr>
        <w:t xml:space="preserve"> agendou. Studium bude probíhat v moderním prostředí s akcentem na využití zeleně, dešťové vody, šedé vody, moderního způsobu vytápění a chlazení budov, s vlastním managementem obnovitelných zdrojů, ochranou biodiverzity a ekosystému včetně užití tzv. zelených střech</w:t>
      </w:r>
      <w:r w:rsidRPr="2E1CA8BD" w:rsidR="1339AE4B">
        <w:rPr>
          <w:rFonts w:asciiTheme="minorHAnsi" w:hAnsiTheme="minorHAnsi" w:eastAsiaTheme="minorEastAsia" w:cstheme="minorBidi"/>
          <w:iCs w:val="0"/>
          <w:sz w:val="20"/>
          <w:szCs w:val="20"/>
        </w:rPr>
        <w:t>,</w:t>
      </w:r>
      <w:r w:rsidRPr="2E1CA8BD">
        <w:rPr>
          <w:rFonts w:asciiTheme="minorHAnsi" w:hAnsiTheme="minorHAnsi" w:eastAsiaTheme="minorEastAsia" w:cstheme="minorBidi"/>
          <w:iCs w:val="0"/>
          <w:sz w:val="20"/>
          <w:szCs w:val="20"/>
        </w:rPr>
        <w:t xml:space="preserve"> přispěje k informálnímu a neformálnímu vzdělávání studentů, vyučujících i všech dalších osob působících na dané univerzitě v oblasti zelené </w:t>
      </w:r>
      <w:proofErr w:type="spellStart"/>
      <w:r w:rsidRPr="2E1CA8BD">
        <w:rPr>
          <w:rFonts w:asciiTheme="minorHAnsi" w:hAnsiTheme="minorHAnsi" w:eastAsiaTheme="minorEastAsia" w:cstheme="minorBidi"/>
          <w:iCs w:val="0"/>
          <w:sz w:val="20"/>
          <w:szCs w:val="20"/>
        </w:rPr>
        <w:t>tranzice</w:t>
      </w:r>
      <w:proofErr w:type="spellEnd"/>
      <w:r w:rsidRPr="2E1CA8BD">
        <w:rPr>
          <w:rFonts w:asciiTheme="minorHAnsi" w:hAnsiTheme="minorHAnsi" w:eastAsiaTheme="minorEastAsia" w:cstheme="minorBidi"/>
          <w:iCs w:val="0"/>
          <w:sz w:val="20"/>
          <w:szCs w:val="20"/>
        </w:rPr>
        <w:t xml:space="preserve"> a možnostech využívání přírodních zdrojů. </w:t>
      </w:r>
    </w:p>
    <w:p w:rsidR="2AC5C174" w:rsidP="2E1CA8BD" w:rsidRDefault="2AC5C174" w14:paraId="1C113750" w14:textId="1CBF3D75">
      <w:pPr>
        <w:pStyle w:val="K-Text"/>
        <w:spacing w:line="240" w:lineRule="auto"/>
        <w:rPr>
          <w:rFonts w:asciiTheme="minorHAnsi" w:hAnsiTheme="minorHAnsi" w:eastAsiaTheme="minorEastAsia" w:cstheme="minorBidi"/>
          <w:iCs w:val="0"/>
          <w:sz w:val="20"/>
          <w:szCs w:val="20"/>
        </w:rPr>
      </w:pPr>
      <w:r w:rsidRPr="2E1CA8BD">
        <w:rPr>
          <w:rFonts w:asciiTheme="minorHAnsi" w:hAnsiTheme="minorHAnsi" w:eastAsiaTheme="minorEastAsia" w:cstheme="minorBidi"/>
          <w:iCs w:val="0"/>
          <w:sz w:val="20"/>
          <w:szCs w:val="20"/>
        </w:rPr>
        <w:t xml:space="preserve">Strategie vzdělávací politiky České republiky 2030+ zmiňuje potřebu vzdělávat žáky a studenty způsobem, který bude zohledňovat potřebu udržitelného rozvoje a povede je tak k rozvoji občanských i sociálních kompetencí, jejichž osvojení jim dá potřebné nástroje k životu v udržitelné společnosti. </w:t>
      </w:r>
    </w:p>
    <w:p w:rsidR="2AC5C174" w:rsidP="2E1CA8BD" w:rsidRDefault="2AC5C174" w14:paraId="4CA0BDCF" w14:textId="05127A7F">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Podpora projektů v reformě 4.1 ani investici 4.2 nemá přímou souvislost s </w:t>
      </w:r>
      <w:proofErr w:type="spellStart"/>
      <w:r w:rsidRPr="2E1CA8BD">
        <w:rPr>
          <w:rFonts w:asciiTheme="minorHAnsi" w:hAnsiTheme="minorHAnsi" w:eastAsiaTheme="minorEastAsia" w:cstheme="minorBidi"/>
          <w:i w:val="0"/>
          <w:iCs w:val="0"/>
          <w:color w:val="auto"/>
          <w:sz w:val="20"/>
          <w:szCs w:val="20"/>
        </w:rPr>
        <w:t>mitigací</w:t>
      </w:r>
      <w:proofErr w:type="spellEnd"/>
      <w:r w:rsidRPr="2E1CA8BD">
        <w:rPr>
          <w:rFonts w:asciiTheme="minorHAnsi" w:hAnsiTheme="minorHAnsi" w:eastAsiaTheme="minorEastAsia" w:cstheme="minorBidi"/>
          <w:i w:val="0"/>
          <w:iCs w:val="0"/>
          <w:color w:val="auto"/>
          <w:sz w:val="20"/>
          <w:szCs w:val="20"/>
        </w:rPr>
        <w:t xml:space="preserve"> a související změnou klimatu, ani s adaptací na změnu klimatu, ani s ochranou biologické rozmanitosti a ekosystémů, ochranou životního prostředí jako takového, ani s ochranou vod a vodních zdrojů</w:t>
      </w:r>
      <w:r w:rsidR="0042287C">
        <w:rPr>
          <w:rFonts w:asciiTheme="minorHAnsi" w:hAnsiTheme="minorHAnsi" w:eastAsiaTheme="minorEastAsia" w:cstheme="minorBidi"/>
          <w:i w:val="0"/>
          <w:iCs w:val="0"/>
          <w:color w:val="auto"/>
          <w:sz w:val="20"/>
          <w:szCs w:val="20"/>
        </w:rPr>
        <w:t>,</w:t>
      </w:r>
      <w:r w:rsidRPr="2E1CA8BD">
        <w:rPr>
          <w:rFonts w:asciiTheme="minorHAnsi" w:hAnsiTheme="minorHAnsi" w:eastAsiaTheme="minorEastAsia" w:cstheme="minorBidi"/>
          <w:i w:val="0"/>
          <w:iCs w:val="0"/>
          <w:color w:val="auto"/>
          <w:sz w:val="20"/>
          <w:szCs w:val="20"/>
        </w:rPr>
        <w:t xml:space="preserve"> a to i při zohlednění přímých i nepřímých dopadů z pohledu celého životního cyklu komponenty. Investice do fosilních paliv jsou zde vyloučeny. Investice není spojena se zvýšením přímých emisí skleníkových plynů. Individuální projektové investice nesmí bránit adaptaci jinde ani jinde zvyšovat rizika spojená s dopady na změnu klimatu.</w:t>
      </w:r>
    </w:p>
    <w:p w:rsidR="2AC5C174" w:rsidP="2E1CA8BD" w:rsidRDefault="2AC5C174" w14:paraId="35239D28" w14:textId="6D177C6D">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V reformě 4.1 ani investici 4.2 nebudou prováděny žádné stavební investicemi. Podpořené aktivity jednotlivých projektů nebudou mít dopad na stávající vodní útvary, vodu v krajině ani na dostupnost vody, ani nebudou zvyšovat odběr povrchových či podzemních vod, nebo mít vliv na vodní režim. Nepředpokládá se zde žádný</w:t>
      </w:r>
      <w:r w:rsidRPr="2E1CA8BD" w:rsidR="2EB74612">
        <w:rPr>
          <w:rFonts w:asciiTheme="minorHAnsi" w:hAnsiTheme="minorHAnsi" w:eastAsiaTheme="minorEastAsia" w:cstheme="minorBidi"/>
          <w:i w:val="0"/>
          <w:iCs w:val="0"/>
          <w:color w:val="auto"/>
          <w:sz w:val="20"/>
          <w:szCs w:val="20"/>
        </w:rPr>
        <w:t xml:space="preserve"> vliv</w:t>
      </w:r>
      <w:r w:rsidRPr="2E1CA8BD">
        <w:rPr>
          <w:rFonts w:asciiTheme="minorHAnsi" w:hAnsiTheme="minorHAnsi" w:eastAsiaTheme="minorEastAsia" w:cstheme="minorBidi"/>
          <w:i w:val="0"/>
          <w:iCs w:val="0"/>
          <w:color w:val="auto"/>
          <w:sz w:val="20"/>
          <w:szCs w:val="20"/>
        </w:rPr>
        <w:t xml:space="preserve"> na stávající systém odpadních vod nebo odpadové hospodářství. </w:t>
      </w:r>
    </w:p>
    <w:p w:rsidR="2AC5C174" w:rsidP="2E1CA8BD" w:rsidRDefault="2AC5C174" w14:paraId="2E85AF4C" w14:textId="09816E83">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Projektové aktivity a projekty podpořené v této komponentě musí vždy splňovat platné národní i evropské předpisy, nesmí zvyšovat rizika a musí být v souladu se sektorovými, regionálními a národními strategiemi.</w:t>
      </w:r>
    </w:p>
    <w:p w:rsidR="2E1CA8BD" w:rsidP="2E1CA8BD" w:rsidRDefault="2E1CA8BD" w14:paraId="65E8170B" w14:textId="788900D3">
      <w:pPr>
        <w:pStyle w:val="K-TextInfo"/>
        <w:rPr>
          <w:rFonts w:eastAsia="Calibri"/>
        </w:rPr>
      </w:pPr>
    </w:p>
    <w:p w:rsidR="1848622D" w:rsidP="2E1CA8BD" w:rsidRDefault="1848622D" w14:paraId="5ADAAF68" w14:textId="6D72BC1F">
      <w:pPr>
        <w:spacing w:before="160" w:line="240" w:lineRule="auto"/>
        <w:rPr>
          <w:rFonts w:eastAsiaTheme="minorEastAsia"/>
          <w:color w:val="000000" w:themeColor="text1"/>
          <w:sz w:val="20"/>
          <w:szCs w:val="20"/>
        </w:rPr>
      </w:pPr>
      <w:r w:rsidRPr="2E1CA8BD">
        <w:rPr>
          <w:rFonts w:eastAsiaTheme="minorEastAsia"/>
          <w:b/>
          <w:bCs/>
          <w:color w:val="000000" w:themeColor="text1"/>
          <w:sz w:val="20"/>
          <w:szCs w:val="20"/>
        </w:rPr>
        <w:t xml:space="preserve">7. Digitální rozměr komponenty </w:t>
      </w:r>
    </w:p>
    <w:p w:rsidR="0391F6B1" w:rsidP="2E1CA8BD" w:rsidRDefault="0391F6B1" w14:paraId="063900DF" w14:textId="56D45AB8">
      <w:pPr>
        <w:pStyle w:val="K-Text"/>
        <w:spacing w:line="240" w:lineRule="auto"/>
        <w:rPr>
          <w:rFonts w:asciiTheme="minorHAnsi" w:hAnsiTheme="minorHAnsi" w:eastAsiaTheme="minorEastAsia" w:cstheme="minorBidi"/>
          <w:iCs w:val="0"/>
          <w:sz w:val="20"/>
          <w:szCs w:val="20"/>
        </w:rPr>
      </w:pPr>
      <w:r w:rsidRPr="2E1CA8BD">
        <w:rPr>
          <w:rFonts w:asciiTheme="minorHAnsi" w:hAnsiTheme="minorHAnsi" w:eastAsiaTheme="minorEastAsia" w:cstheme="minorBidi"/>
          <w:iCs w:val="0"/>
          <w:sz w:val="20"/>
          <w:szCs w:val="20"/>
        </w:rPr>
        <w:t>Komponenta navrhuje výrazné zvýšení digitalizace české školní soustavy s ohledem na narůstající potřeby společnosti.  Nedostatek kvalifikovaných pracovníků v odvětvích klíčových pro překonání rizik a využití příležitostí spojených s digitální transformací musí být kompenzován jak vytvořením nových studijních programů, tak rozšířením nabídky re-</w:t>
      </w:r>
      <w:proofErr w:type="spellStart"/>
      <w:r w:rsidRPr="2E1CA8BD">
        <w:rPr>
          <w:rFonts w:asciiTheme="minorHAnsi" w:hAnsiTheme="minorHAnsi" w:eastAsiaTheme="minorEastAsia" w:cstheme="minorBidi"/>
          <w:iCs w:val="0"/>
          <w:sz w:val="20"/>
          <w:szCs w:val="20"/>
        </w:rPr>
        <w:t>skillingu</w:t>
      </w:r>
      <w:proofErr w:type="spellEnd"/>
      <w:r w:rsidRPr="2E1CA8BD">
        <w:rPr>
          <w:rFonts w:asciiTheme="minorHAnsi" w:hAnsiTheme="minorHAnsi" w:eastAsiaTheme="minorEastAsia" w:cstheme="minorBidi"/>
          <w:iCs w:val="0"/>
          <w:sz w:val="20"/>
          <w:szCs w:val="20"/>
        </w:rPr>
        <w:t xml:space="preserve"> a up-</w:t>
      </w:r>
      <w:proofErr w:type="spellStart"/>
      <w:r w:rsidRPr="2E1CA8BD">
        <w:rPr>
          <w:rFonts w:asciiTheme="minorHAnsi" w:hAnsiTheme="minorHAnsi" w:eastAsiaTheme="minorEastAsia" w:cstheme="minorBidi"/>
          <w:iCs w:val="0"/>
          <w:sz w:val="20"/>
          <w:szCs w:val="20"/>
        </w:rPr>
        <w:t>skillingu</w:t>
      </w:r>
      <w:proofErr w:type="spellEnd"/>
      <w:r w:rsidRPr="2E1CA8BD">
        <w:rPr>
          <w:rFonts w:asciiTheme="minorHAnsi" w:hAnsiTheme="minorHAnsi" w:eastAsiaTheme="minorEastAsia" w:cstheme="minorBidi"/>
          <w:iCs w:val="0"/>
          <w:sz w:val="20"/>
          <w:szCs w:val="20"/>
        </w:rPr>
        <w:t xml:space="preserve"> pro vysoce kvalifikované pozice. Podpora přechodu k online a </w:t>
      </w:r>
      <w:proofErr w:type="spellStart"/>
      <w:r w:rsidRPr="2E1CA8BD">
        <w:rPr>
          <w:rFonts w:asciiTheme="minorHAnsi" w:hAnsiTheme="minorHAnsi" w:eastAsiaTheme="minorEastAsia" w:cstheme="minorBidi"/>
          <w:iCs w:val="0"/>
          <w:sz w:val="20"/>
          <w:szCs w:val="20"/>
        </w:rPr>
        <w:t>blended</w:t>
      </w:r>
      <w:proofErr w:type="spellEnd"/>
      <w:r w:rsidRPr="2E1CA8BD">
        <w:rPr>
          <w:rFonts w:asciiTheme="minorHAnsi" w:hAnsiTheme="minorHAnsi" w:eastAsiaTheme="minorEastAsia" w:cstheme="minorBidi"/>
          <w:iCs w:val="0"/>
          <w:sz w:val="20"/>
          <w:szCs w:val="20"/>
        </w:rPr>
        <w:t xml:space="preserve"> vzdělávání je příležitostí k posílení dostupnosti a efektivity vysokých škol a cestou k větší relevanci vzdělávání pro výzvy digitální éry. Největší překážkou zde jsou omezené kapacity vysokých škol z hlediska jak technologického vybavení, tak lidských zdrojů a potřebného know-how. Při modernizaci budou použity nové digitální technologie odpovídající současným nárokům na výuku na vysokých školách a odpovídající potřebám při přípravě vysokoškolsky vzdělaných lidí, kteří se za jejich pomoci budou připravovat na výkon svého povolání s odpovídající digitální gramotností. Uvědomujeme si riziko rychlého zastarávání digitálních technologií. Vzhledem na délku trvání studia na vysoké škole a vstupu na trh práce však neočekáváme, že by studenti byli vzděláváni ve zcela irelevantních podmínkách. Již nyní je patrné zpomalení ve vývoji technologií. Jejich studium tedy bude zahrnovat výuku nejen na IT technologiích, ale půjde o synergické propojení využití digitálních technologií s obsahem vzdělávání v daném studijním oboru. Intervence podporující vytváření podmínek pro re-</w:t>
      </w:r>
      <w:proofErr w:type="spellStart"/>
      <w:r w:rsidRPr="2E1CA8BD">
        <w:rPr>
          <w:rFonts w:asciiTheme="minorHAnsi" w:hAnsiTheme="minorHAnsi" w:eastAsiaTheme="minorEastAsia" w:cstheme="minorBidi"/>
          <w:iCs w:val="0"/>
          <w:sz w:val="20"/>
          <w:szCs w:val="20"/>
        </w:rPr>
        <w:t>skilling</w:t>
      </w:r>
      <w:proofErr w:type="spellEnd"/>
      <w:r w:rsidRPr="2E1CA8BD">
        <w:rPr>
          <w:rFonts w:asciiTheme="minorHAnsi" w:hAnsiTheme="minorHAnsi" w:eastAsiaTheme="minorEastAsia" w:cstheme="minorBidi"/>
          <w:iCs w:val="0"/>
          <w:sz w:val="20"/>
          <w:szCs w:val="20"/>
        </w:rPr>
        <w:t xml:space="preserve"> a up-</w:t>
      </w:r>
      <w:proofErr w:type="spellStart"/>
      <w:r w:rsidRPr="2E1CA8BD">
        <w:rPr>
          <w:rFonts w:asciiTheme="minorHAnsi" w:hAnsiTheme="minorHAnsi" w:eastAsiaTheme="minorEastAsia" w:cstheme="minorBidi"/>
          <w:iCs w:val="0"/>
          <w:sz w:val="20"/>
          <w:szCs w:val="20"/>
        </w:rPr>
        <w:t>skilling</w:t>
      </w:r>
      <w:proofErr w:type="spellEnd"/>
      <w:r w:rsidRPr="2E1CA8BD">
        <w:rPr>
          <w:rFonts w:asciiTheme="minorHAnsi" w:hAnsiTheme="minorHAnsi" w:eastAsiaTheme="minorEastAsia" w:cstheme="minorBidi"/>
          <w:iCs w:val="0"/>
          <w:sz w:val="20"/>
          <w:szCs w:val="20"/>
        </w:rPr>
        <w:t xml:space="preserve"> budou orientovány na obory se </w:t>
      </w:r>
      <w:proofErr w:type="spellStart"/>
      <w:r w:rsidRPr="2E1CA8BD">
        <w:rPr>
          <w:rFonts w:asciiTheme="minorHAnsi" w:hAnsiTheme="minorHAnsi" w:eastAsiaTheme="minorEastAsia" w:cstheme="minorBidi"/>
          <w:iCs w:val="0"/>
          <w:sz w:val="20"/>
          <w:szCs w:val="20"/>
        </w:rPr>
        <w:t>smart</w:t>
      </w:r>
      <w:proofErr w:type="spellEnd"/>
      <w:r w:rsidRPr="2E1CA8BD">
        <w:rPr>
          <w:rFonts w:asciiTheme="minorHAnsi" w:hAnsiTheme="minorHAnsi" w:eastAsiaTheme="minorEastAsia" w:cstheme="minorBidi"/>
          <w:iCs w:val="0"/>
          <w:sz w:val="20"/>
          <w:szCs w:val="20"/>
        </w:rPr>
        <w:t xml:space="preserve"> </w:t>
      </w:r>
      <w:proofErr w:type="spellStart"/>
      <w:r w:rsidRPr="2E1CA8BD">
        <w:rPr>
          <w:rFonts w:asciiTheme="minorHAnsi" w:hAnsiTheme="minorHAnsi" w:eastAsiaTheme="minorEastAsia" w:cstheme="minorBidi"/>
          <w:iCs w:val="0"/>
          <w:sz w:val="20"/>
          <w:szCs w:val="20"/>
        </w:rPr>
        <w:t>specialization</w:t>
      </w:r>
      <w:proofErr w:type="spellEnd"/>
      <w:r w:rsidRPr="2E1CA8BD">
        <w:rPr>
          <w:rFonts w:asciiTheme="minorHAnsi" w:hAnsiTheme="minorHAnsi" w:eastAsiaTheme="minorEastAsia" w:cstheme="minorBidi"/>
          <w:iCs w:val="0"/>
          <w:sz w:val="20"/>
          <w:szCs w:val="20"/>
        </w:rPr>
        <w:t xml:space="preserve"> s vysokou mírou využití digitálních technologií. </w:t>
      </w:r>
    </w:p>
    <w:p w:rsidR="0391F6B1" w:rsidP="2E1CA8BD" w:rsidRDefault="0391F6B1" w14:paraId="218D03A6" w14:textId="58116B98">
      <w:pPr>
        <w:pStyle w:val="K-Text"/>
        <w:spacing w:line="240" w:lineRule="auto"/>
        <w:rPr>
          <w:rFonts w:asciiTheme="minorHAnsi" w:hAnsiTheme="minorHAnsi" w:eastAsiaTheme="minorEastAsia" w:cstheme="minorBidi"/>
          <w:iCs w:val="0"/>
          <w:sz w:val="20"/>
          <w:szCs w:val="20"/>
        </w:rPr>
      </w:pPr>
      <w:r w:rsidRPr="2E1CA8BD">
        <w:rPr>
          <w:rFonts w:asciiTheme="minorHAnsi" w:hAnsiTheme="minorHAnsi" w:eastAsiaTheme="minorEastAsia" w:cstheme="minorBidi"/>
          <w:iCs w:val="0"/>
          <w:color w:val="000000" w:themeColor="text1"/>
          <w:sz w:val="20"/>
          <w:szCs w:val="20"/>
        </w:rPr>
        <w:t>Strategie vzdělávací politiky České republiky 2030+</w:t>
      </w:r>
      <w:r w:rsidRPr="2E1CA8BD">
        <w:rPr>
          <w:rFonts w:asciiTheme="minorHAnsi" w:hAnsiTheme="minorHAnsi" w:eastAsiaTheme="minorEastAsia" w:cstheme="minorBidi"/>
          <w:iCs w:val="0"/>
          <w:sz w:val="20"/>
          <w:szCs w:val="20"/>
        </w:rPr>
        <w:t xml:space="preserve"> též jako jeden ze svých cílů popisuje potřebu rozvoje digitálních kompetencí, jak u žáků a studentů tak i u pedagogů. Zmiňuje též potřebu dbát na eliminaci digitální propasti, ve smyslu zajistit technologické zázemí všem bez rozdílu, stejně jako všem poskytnout kvalitní vzdělávání v oblasti digitálních technologií.</w:t>
      </w:r>
    </w:p>
    <w:p w:rsidR="7122E428" w:rsidP="2E1CA8BD" w:rsidRDefault="7122E428" w14:paraId="7A90B760" w14:textId="173724F1">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lastRenderedPageBreak/>
        <w:t>Cílem reformy 4.1 a investice 4.2 je snížení nerovností ve vzdělávání a zvýšení kvality výuky ve školách dlouhodobě vykazujících horší vzdělávací výsledky žáků a přímá podpora výuky žáků formou doučování v přímé reakci na nemožnost prezenční účasti ve výuce. Podporovány budou aktivity vedoucí ke zvýšení kompetencí pedagogických pracovníků a jejich podpoře ve výuce dětí a žáků, tj. bude se jednat pouze o aktivity nestavebního charakteru.</w:t>
      </w:r>
    </w:p>
    <w:p w:rsidR="0391F6B1" w:rsidP="2E1CA8BD" w:rsidRDefault="0391F6B1" w14:paraId="795D52B4" w14:textId="6E75CD37">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Reforma 4.1 ani investice 4.2 nejsou primárně zaměřeny na digitální technologie nebo digitální infrastruktury. Individuální projektové aktivity podpořené v reformě 4.1 mohou tedy zahrnovat nezbytný nákup spotřební elektroniky a IT s využitím pouze na trhu dostupných energeticky účinných zařízení, produktů a služeb, které nevyvolávají významný nárůst spotřeby energií v souladu s cíli Národního akčního plánu energetické účinnosti, politikou ochrany klimatu i cíli vnitrostátního plánu pro oblast energetiky a klimatu.</w:t>
      </w:r>
    </w:p>
    <w:p w:rsidR="0391F6B1" w:rsidP="2E1CA8BD" w:rsidRDefault="0391F6B1" w14:paraId="06747A45" w14:textId="09816E83">
      <w:pPr>
        <w:pStyle w:val="K-TextInfo"/>
        <w:rPr>
          <w:rFonts w:asciiTheme="minorHAnsi" w:hAnsiTheme="minorHAnsi" w:eastAsiaTheme="minorEastAsia" w:cstheme="minorBidi"/>
          <w:i w:val="0"/>
          <w:iCs w:val="0"/>
          <w:color w:val="auto"/>
          <w:sz w:val="20"/>
          <w:szCs w:val="20"/>
        </w:rPr>
      </w:pPr>
      <w:r w:rsidRPr="2E1CA8BD">
        <w:rPr>
          <w:rFonts w:asciiTheme="minorHAnsi" w:hAnsiTheme="minorHAnsi" w:eastAsiaTheme="minorEastAsia" w:cstheme="minorBidi"/>
          <w:i w:val="0"/>
          <w:iCs w:val="0"/>
          <w:color w:val="auto"/>
          <w:sz w:val="20"/>
          <w:szCs w:val="20"/>
        </w:rPr>
        <w:t>Projektové aktivity a projekty podpořené v této komponentě musí vždy splňovat platné národní i evropské předpisy, nesmí zvyšovat rizika a musí být v souladu se sektorovými, regionálními a národními strategiemi.</w:t>
      </w:r>
    </w:p>
    <w:p w:rsidR="63B98ABA" w:rsidP="2E1CA8BD" w:rsidRDefault="63B98ABA" w14:paraId="73CD8245" w14:textId="210A80D6">
      <w:pPr>
        <w:spacing w:line="240" w:lineRule="auto"/>
        <w:jc w:val="both"/>
        <w:rPr>
          <w:rFonts w:eastAsiaTheme="minorEastAsia"/>
          <w:color w:val="000000" w:themeColor="text1"/>
          <w:sz w:val="20"/>
          <w:szCs w:val="20"/>
        </w:rPr>
      </w:pPr>
    </w:p>
    <w:p w:rsidR="1848622D" w:rsidP="2E1CA8BD" w:rsidRDefault="1848622D" w14:paraId="4B2F0088" w14:textId="21183F72">
      <w:pPr>
        <w:spacing w:before="160" w:line="240" w:lineRule="auto"/>
        <w:rPr>
          <w:rFonts w:eastAsiaTheme="minorEastAsia"/>
          <w:color w:val="000000" w:themeColor="text1"/>
          <w:sz w:val="20"/>
          <w:szCs w:val="20"/>
        </w:rPr>
      </w:pPr>
      <w:r w:rsidRPr="2E1CA8BD">
        <w:rPr>
          <w:rFonts w:eastAsiaTheme="minorEastAsia"/>
          <w:b/>
          <w:bCs/>
          <w:color w:val="000000" w:themeColor="text1"/>
          <w:sz w:val="20"/>
          <w:szCs w:val="20"/>
        </w:rPr>
        <w:t>8. Uplatnění zásady „významně nepoškozovat“</w:t>
      </w:r>
    </w:p>
    <w:p w:rsidR="1848622D" w:rsidP="2E1CA8BD" w:rsidRDefault="4CA3D00F" w14:paraId="071CCDD9" w14:textId="06CB63E4">
      <w:pPr>
        <w:spacing w:before="160" w:line="240" w:lineRule="auto"/>
        <w:jc w:val="both"/>
        <w:rPr>
          <w:rFonts w:eastAsiaTheme="minorEastAsia"/>
          <w:color w:val="000000" w:themeColor="text1"/>
          <w:sz w:val="20"/>
          <w:szCs w:val="20"/>
        </w:rPr>
      </w:pPr>
      <w:r w:rsidRPr="2E1CA8BD">
        <w:rPr>
          <w:rFonts w:eastAsiaTheme="minorEastAsia"/>
          <w:sz w:val="20"/>
          <w:szCs w:val="20"/>
        </w:rPr>
        <w:t xml:space="preserve">"DNSH taxonomy </w:t>
      </w:r>
      <w:proofErr w:type="spellStart"/>
      <w:r w:rsidRPr="2E1CA8BD">
        <w:rPr>
          <w:rFonts w:eastAsiaTheme="minorEastAsia"/>
          <w:sz w:val="20"/>
          <w:szCs w:val="20"/>
        </w:rPr>
        <w:t>criteria</w:t>
      </w:r>
      <w:proofErr w:type="spellEnd"/>
      <w:r w:rsidRPr="2E1CA8BD">
        <w:rPr>
          <w:rFonts w:eastAsiaTheme="minorEastAsia"/>
          <w:sz w:val="20"/>
          <w:szCs w:val="20"/>
        </w:rPr>
        <w:t xml:space="preserve">“ neindikují v rámci "Professional, </w:t>
      </w:r>
      <w:proofErr w:type="spellStart"/>
      <w:r w:rsidRPr="2E1CA8BD">
        <w:rPr>
          <w:rFonts w:eastAsiaTheme="minorEastAsia"/>
          <w:sz w:val="20"/>
          <w:szCs w:val="20"/>
        </w:rPr>
        <w:t>scientific</w:t>
      </w:r>
      <w:proofErr w:type="spellEnd"/>
      <w:r w:rsidRPr="2E1CA8BD">
        <w:rPr>
          <w:rFonts w:eastAsiaTheme="minorEastAsia"/>
          <w:sz w:val="20"/>
          <w:szCs w:val="20"/>
        </w:rPr>
        <w:t xml:space="preserve"> and </w:t>
      </w:r>
      <w:proofErr w:type="spellStart"/>
      <w:r w:rsidRPr="2E1CA8BD">
        <w:rPr>
          <w:rFonts w:eastAsiaTheme="minorEastAsia"/>
          <w:sz w:val="20"/>
          <w:szCs w:val="20"/>
        </w:rPr>
        <w:t>technical</w:t>
      </w:r>
      <w:proofErr w:type="spellEnd"/>
      <w:r w:rsidRPr="2E1CA8BD">
        <w:rPr>
          <w:rFonts w:eastAsiaTheme="minorEastAsia"/>
          <w:sz w:val="20"/>
          <w:szCs w:val="20"/>
        </w:rPr>
        <w:t xml:space="preserve"> </w:t>
      </w:r>
      <w:proofErr w:type="spellStart"/>
      <w:r w:rsidRPr="2E1CA8BD">
        <w:rPr>
          <w:rFonts w:eastAsiaTheme="minorEastAsia"/>
          <w:sz w:val="20"/>
          <w:szCs w:val="20"/>
        </w:rPr>
        <w:t>activities</w:t>
      </w:r>
      <w:proofErr w:type="spellEnd"/>
      <w:r w:rsidRPr="2E1CA8BD">
        <w:rPr>
          <w:rFonts w:eastAsiaTheme="minorEastAsia"/>
          <w:sz w:val="20"/>
          <w:szCs w:val="20"/>
        </w:rPr>
        <w:t xml:space="preserve">" relevantní vazbu na tuto oblast z hlediska </w:t>
      </w:r>
      <w:proofErr w:type="spellStart"/>
      <w:r w:rsidRPr="2E1CA8BD">
        <w:rPr>
          <w:rFonts w:eastAsiaTheme="minorEastAsia"/>
          <w:sz w:val="20"/>
          <w:szCs w:val="20"/>
        </w:rPr>
        <w:t>Climate</w:t>
      </w:r>
      <w:proofErr w:type="spellEnd"/>
      <w:r w:rsidRPr="2E1CA8BD">
        <w:rPr>
          <w:rFonts w:eastAsiaTheme="minorEastAsia"/>
          <w:sz w:val="20"/>
          <w:szCs w:val="20"/>
        </w:rPr>
        <w:t xml:space="preserve"> </w:t>
      </w:r>
      <w:proofErr w:type="spellStart"/>
      <w:r w:rsidRPr="2E1CA8BD">
        <w:rPr>
          <w:rFonts w:eastAsiaTheme="minorEastAsia"/>
          <w:sz w:val="20"/>
          <w:szCs w:val="20"/>
        </w:rPr>
        <w:t>change</w:t>
      </w:r>
      <w:proofErr w:type="spellEnd"/>
      <w:r w:rsidRPr="2E1CA8BD">
        <w:rPr>
          <w:rFonts w:eastAsiaTheme="minorEastAsia"/>
          <w:sz w:val="20"/>
          <w:szCs w:val="20"/>
        </w:rPr>
        <w:t xml:space="preserve"> </w:t>
      </w:r>
      <w:proofErr w:type="spellStart"/>
      <w:r w:rsidRPr="2E1CA8BD">
        <w:rPr>
          <w:rFonts w:eastAsiaTheme="minorEastAsia"/>
          <w:sz w:val="20"/>
          <w:szCs w:val="20"/>
        </w:rPr>
        <w:t>mitigation</w:t>
      </w:r>
      <w:proofErr w:type="spellEnd"/>
      <w:r w:rsidRPr="2E1CA8BD">
        <w:rPr>
          <w:rFonts w:eastAsiaTheme="minorEastAsia"/>
          <w:sz w:val="20"/>
          <w:szCs w:val="20"/>
        </w:rPr>
        <w:t xml:space="preserve">, </w:t>
      </w:r>
      <w:proofErr w:type="spellStart"/>
      <w:r w:rsidRPr="2E1CA8BD">
        <w:rPr>
          <w:rFonts w:eastAsiaTheme="minorEastAsia"/>
          <w:sz w:val="20"/>
          <w:szCs w:val="20"/>
        </w:rPr>
        <w:t>Climate</w:t>
      </w:r>
      <w:proofErr w:type="spellEnd"/>
      <w:r w:rsidRPr="2E1CA8BD">
        <w:rPr>
          <w:rFonts w:eastAsiaTheme="minorEastAsia"/>
          <w:sz w:val="20"/>
          <w:szCs w:val="20"/>
        </w:rPr>
        <w:t xml:space="preserve"> </w:t>
      </w:r>
      <w:proofErr w:type="spellStart"/>
      <w:r w:rsidRPr="2E1CA8BD">
        <w:rPr>
          <w:rFonts w:eastAsiaTheme="minorEastAsia"/>
          <w:sz w:val="20"/>
          <w:szCs w:val="20"/>
        </w:rPr>
        <w:t>change</w:t>
      </w:r>
      <w:proofErr w:type="spellEnd"/>
      <w:r w:rsidRPr="2E1CA8BD">
        <w:rPr>
          <w:rFonts w:eastAsiaTheme="minorEastAsia"/>
          <w:sz w:val="20"/>
          <w:szCs w:val="20"/>
        </w:rPr>
        <w:t xml:space="preserve"> </w:t>
      </w:r>
      <w:proofErr w:type="spellStart"/>
      <w:r w:rsidRPr="2E1CA8BD">
        <w:rPr>
          <w:rFonts w:eastAsiaTheme="minorEastAsia"/>
          <w:sz w:val="20"/>
          <w:szCs w:val="20"/>
        </w:rPr>
        <w:t>adaptation</w:t>
      </w:r>
      <w:proofErr w:type="spellEnd"/>
      <w:r w:rsidRPr="2E1CA8BD">
        <w:rPr>
          <w:rFonts w:eastAsiaTheme="minorEastAsia"/>
          <w:sz w:val="20"/>
          <w:szCs w:val="20"/>
        </w:rPr>
        <w:t xml:space="preserve">, </w:t>
      </w:r>
      <w:proofErr w:type="spellStart"/>
      <w:r w:rsidRPr="2E1CA8BD">
        <w:rPr>
          <w:rFonts w:eastAsiaTheme="minorEastAsia"/>
          <w:sz w:val="20"/>
          <w:szCs w:val="20"/>
        </w:rPr>
        <w:t>The</w:t>
      </w:r>
      <w:proofErr w:type="spellEnd"/>
      <w:r w:rsidRPr="2E1CA8BD">
        <w:rPr>
          <w:rFonts w:eastAsiaTheme="minorEastAsia"/>
          <w:sz w:val="20"/>
          <w:szCs w:val="20"/>
        </w:rPr>
        <w:t xml:space="preserve"> </w:t>
      </w:r>
      <w:proofErr w:type="spellStart"/>
      <w:r w:rsidRPr="2E1CA8BD">
        <w:rPr>
          <w:rFonts w:eastAsiaTheme="minorEastAsia"/>
          <w:sz w:val="20"/>
          <w:szCs w:val="20"/>
        </w:rPr>
        <w:t>sustainable</w:t>
      </w:r>
      <w:proofErr w:type="spellEnd"/>
      <w:r w:rsidRPr="2E1CA8BD">
        <w:rPr>
          <w:rFonts w:eastAsiaTheme="minorEastAsia"/>
          <w:sz w:val="20"/>
          <w:szCs w:val="20"/>
        </w:rPr>
        <w:t xml:space="preserve"> use and </w:t>
      </w:r>
      <w:proofErr w:type="spellStart"/>
      <w:r w:rsidRPr="2E1CA8BD">
        <w:rPr>
          <w:rFonts w:eastAsiaTheme="minorEastAsia"/>
          <w:sz w:val="20"/>
          <w:szCs w:val="20"/>
        </w:rPr>
        <w:t>protection</w:t>
      </w:r>
      <w:proofErr w:type="spellEnd"/>
      <w:r w:rsidRPr="2E1CA8BD">
        <w:rPr>
          <w:rFonts w:eastAsiaTheme="minorEastAsia"/>
          <w:sz w:val="20"/>
          <w:szCs w:val="20"/>
        </w:rPr>
        <w:t xml:space="preserve"> </w:t>
      </w:r>
      <w:proofErr w:type="spellStart"/>
      <w:r w:rsidRPr="2E1CA8BD">
        <w:rPr>
          <w:rFonts w:eastAsiaTheme="minorEastAsia"/>
          <w:sz w:val="20"/>
          <w:szCs w:val="20"/>
        </w:rPr>
        <w:t>for</w:t>
      </w:r>
      <w:proofErr w:type="spellEnd"/>
      <w:r w:rsidRPr="2E1CA8BD">
        <w:rPr>
          <w:rFonts w:eastAsiaTheme="minorEastAsia"/>
          <w:sz w:val="20"/>
          <w:szCs w:val="20"/>
        </w:rPr>
        <w:t xml:space="preserve"> </w:t>
      </w:r>
      <w:proofErr w:type="spellStart"/>
      <w:r w:rsidRPr="2E1CA8BD">
        <w:rPr>
          <w:rFonts w:eastAsiaTheme="minorEastAsia"/>
          <w:sz w:val="20"/>
          <w:szCs w:val="20"/>
        </w:rPr>
        <w:t>water</w:t>
      </w:r>
      <w:proofErr w:type="spellEnd"/>
      <w:r w:rsidRPr="2E1CA8BD">
        <w:rPr>
          <w:rFonts w:eastAsiaTheme="minorEastAsia"/>
          <w:sz w:val="20"/>
          <w:szCs w:val="20"/>
        </w:rPr>
        <w:t xml:space="preserve"> and </w:t>
      </w:r>
      <w:proofErr w:type="spellStart"/>
      <w:r w:rsidRPr="2E1CA8BD">
        <w:rPr>
          <w:rFonts w:eastAsiaTheme="minorEastAsia"/>
          <w:sz w:val="20"/>
          <w:szCs w:val="20"/>
        </w:rPr>
        <w:t>marine</w:t>
      </w:r>
      <w:proofErr w:type="spellEnd"/>
      <w:r w:rsidRPr="2E1CA8BD">
        <w:rPr>
          <w:rFonts w:eastAsiaTheme="minorEastAsia"/>
          <w:sz w:val="20"/>
          <w:szCs w:val="20"/>
        </w:rPr>
        <w:t xml:space="preserve"> </w:t>
      </w:r>
      <w:proofErr w:type="spellStart"/>
      <w:r w:rsidRPr="2E1CA8BD">
        <w:rPr>
          <w:rFonts w:eastAsiaTheme="minorEastAsia"/>
          <w:sz w:val="20"/>
          <w:szCs w:val="20"/>
        </w:rPr>
        <w:t>resources</w:t>
      </w:r>
      <w:proofErr w:type="spellEnd"/>
      <w:r w:rsidRPr="2E1CA8BD">
        <w:rPr>
          <w:rFonts w:eastAsiaTheme="minorEastAsia"/>
          <w:sz w:val="20"/>
          <w:szCs w:val="20"/>
        </w:rPr>
        <w:t xml:space="preserve"> ani z pohledu </w:t>
      </w:r>
      <w:proofErr w:type="spellStart"/>
      <w:r w:rsidRPr="2E1CA8BD">
        <w:rPr>
          <w:rFonts w:eastAsiaTheme="minorEastAsia"/>
          <w:sz w:val="20"/>
          <w:szCs w:val="20"/>
        </w:rPr>
        <w:t>The</w:t>
      </w:r>
      <w:proofErr w:type="spellEnd"/>
      <w:r w:rsidRPr="2E1CA8BD">
        <w:rPr>
          <w:rFonts w:eastAsiaTheme="minorEastAsia"/>
          <w:sz w:val="20"/>
          <w:szCs w:val="20"/>
        </w:rPr>
        <w:t xml:space="preserve"> </w:t>
      </w:r>
      <w:proofErr w:type="spellStart"/>
      <w:r w:rsidRPr="2E1CA8BD">
        <w:rPr>
          <w:rFonts w:eastAsiaTheme="minorEastAsia"/>
          <w:sz w:val="20"/>
          <w:szCs w:val="20"/>
        </w:rPr>
        <w:t>protection</w:t>
      </w:r>
      <w:proofErr w:type="spellEnd"/>
      <w:r w:rsidRPr="2E1CA8BD">
        <w:rPr>
          <w:rFonts w:eastAsiaTheme="minorEastAsia"/>
          <w:sz w:val="20"/>
          <w:szCs w:val="20"/>
        </w:rPr>
        <w:t xml:space="preserve"> and </w:t>
      </w:r>
      <w:proofErr w:type="spellStart"/>
      <w:r w:rsidRPr="2E1CA8BD">
        <w:rPr>
          <w:rFonts w:eastAsiaTheme="minorEastAsia"/>
          <w:sz w:val="20"/>
          <w:szCs w:val="20"/>
        </w:rPr>
        <w:t>restoration</w:t>
      </w:r>
      <w:proofErr w:type="spellEnd"/>
      <w:r w:rsidRPr="2E1CA8BD">
        <w:rPr>
          <w:rFonts w:eastAsiaTheme="minorEastAsia"/>
          <w:sz w:val="20"/>
          <w:szCs w:val="20"/>
        </w:rPr>
        <w:t xml:space="preserve"> </w:t>
      </w:r>
      <w:proofErr w:type="spellStart"/>
      <w:r w:rsidRPr="2E1CA8BD">
        <w:rPr>
          <w:rFonts w:eastAsiaTheme="minorEastAsia"/>
          <w:sz w:val="20"/>
          <w:szCs w:val="20"/>
        </w:rPr>
        <w:t>of</w:t>
      </w:r>
      <w:proofErr w:type="spellEnd"/>
      <w:r w:rsidRPr="2E1CA8BD">
        <w:rPr>
          <w:rFonts w:eastAsiaTheme="minorEastAsia"/>
          <w:sz w:val="20"/>
          <w:szCs w:val="20"/>
        </w:rPr>
        <w:t xml:space="preserve"> biodiversity and </w:t>
      </w:r>
      <w:proofErr w:type="spellStart"/>
      <w:r w:rsidRPr="2E1CA8BD">
        <w:rPr>
          <w:rFonts w:eastAsiaTheme="minorEastAsia"/>
          <w:sz w:val="20"/>
          <w:szCs w:val="20"/>
        </w:rPr>
        <w:t>ecosystems</w:t>
      </w:r>
      <w:proofErr w:type="spellEnd"/>
      <w:r w:rsidRPr="2E1CA8BD">
        <w:rPr>
          <w:rFonts w:eastAsiaTheme="minorEastAsia"/>
          <w:sz w:val="20"/>
          <w:szCs w:val="20"/>
        </w:rPr>
        <w:t xml:space="preserve"> (</w:t>
      </w:r>
      <w:r w:rsidRPr="2E1CA8BD">
        <w:rPr>
          <w:rFonts w:eastAsiaTheme="minorEastAsia"/>
          <w:color w:val="000000" w:themeColor="text1"/>
          <w:sz w:val="20"/>
          <w:szCs w:val="20"/>
        </w:rPr>
        <w:t>v</w:t>
      </w:r>
      <w:r w:rsidRPr="2E1CA8BD" w:rsidR="1848622D">
        <w:rPr>
          <w:rFonts w:eastAsiaTheme="minorEastAsia"/>
          <w:color w:val="000000" w:themeColor="text1"/>
          <w:sz w:val="20"/>
          <w:szCs w:val="20"/>
        </w:rPr>
        <w:t>iz příloha</w:t>
      </w:r>
      <w:r w:rsidRPr="2E1CA8BD" w:rsidR="4D1298B9">
        <w:rPr>
          <w:rFonts w:eastAsiaTheme="minorEastAsia"/>
          <w:color w:val="000000" w:themeColor="text1"/>
          <w:sz w:val="20"/>
          <w:szCs w:val="20"/>
        </w:rPr>
        <w:t>)</w:t>
      </w:r>
      <w:r w:rsidRPr="2E1CA8BD" w:rsidR="1848622D">
        <w:rPr>
          <w:rFonts w:eastAsiaTheme="minorEastAsia"/>
          <w:color w:val="000000" w:themeColor="text1"/>
          <w:sz w:val="20"/>
          <w:szCs w:val="20"/>
        </w:rPr>
        <w:t>.</w:t>
      </w:r>
    </w:p>
    <w:p w:rsidR="63B98ABA" w:rsidP="2E1CA8BD" w:rsidRDefault="63B98ABA" w14:paraId="28896BEE" w14:textId="7BD3B9EB">
      <w:pPr>
        <w:spacing w:before="160" w:line="240" w:lineRule="auto"/>
        <w:jc w:val="both"/>
        <w:rPr>
          <w:rFonts w:eastAsiaTheme="minorEastAsia"/>
          <w:color w:val="000000" w:themeColor="text1"/>
          <w:sz w:val="20"/>
          <w:szCs w:val="20"/>
        </w:rPr>
      </w:pPr>
    </w:p>
    <w:p w:rsidR="1848622D" w:rsidP="2E1CA8BD" w:rsidRDefault="1848622D" w14:paraId="01E1005A" w14:textId="1DA1561C">
      <w:pPr>
        <w:spacing w:before="160" w:line="240" w:lineRule="auto"/>
        <w:jc w:val="both"/>
        <w:rPr>
          <w:rFonts w:eastAsiaTheme="minorEastAsia"/>
          <w:color w:val="000000" w:themeColor="text1"/>
          <w:sz w:val="20"/>
          <w:szCs w:val="20"/>
        </w:rPr>
      </w:pPr>
      <w:r w:rsidRPr="2E1CA8BD">
        <w:rPr>
          <w:rFonts w:eastAsiaTheme="minorEastAsia"/>
          <w:b/>
          <w:bCs/>
          <w:color w:val="000000" w:themeColor="text1"/>
          <w:sz w:val="20"/>
          <w:szCs w:val="20"/>
        </w:rPr>
        <w:t xml:space="preserve">9. Milníky, cíle a harmonogram </w:t>
      </w:r>
    </w:p>
    <w:p w:rsidR="1848622D" w:rsidP="2E1CA8BD" w:rsidRDefault="1848622D" w14:paraId="7CB5BCE1" w14:textId="30F0230D">
      <w:pPr>
        <w:spacing w:line="240" w:lineRule="auto"/>
        <w:jc w:val="both"/>
        <w:rPr>
          <w:rFonts w:eastAsiaTheme="minorEastAsia"/>
          <w:color w:val="000000" w:themeColor="text1"/>
          <w:sz w:val="20"/>
          <w:szCs w:val="20"/>
        </w:rPr>
      </w:pPr>
      <w:r w:rsidRPr="2E1CA8BD">
        <w:rPr>
          <w:rFonts w:eastAsiaTheme="minorEastAsia"/>
          <w:color w:val="000000" w:themeColor="text1"/>
          <w:sz w:val="20"/>
          <w:szCs w:val="20"/>
        </w:rPr>
        <w:t>Milníky, cíle a časová osa jsou popsány v tabulce v příloze.</w:t>
      </w:r>
    </w:p>
    <w:p w:rsidR="63B98ABA" w:rsidP="2E1CA8BD" w:rsidRDefault="63B98ABA" w14:paraId="101ACF74" w14:textId="370FCE32">
      <w:pPr>
        <w:spacing w:line="240" w:lineRule="auto"/>
        <w:jc w:val="both"/>
        <w:rPr>
          <w:rFonts w:eastAsiaTheme="minorEastAsia"/>
          <w:color w:val="000000" w:themeColor="text1"/>
          <w:sz w:val="20"/>
          <w:szCs w:val="20"/>
        </w:rPr>
      </w:pPr>
    </w:p>
    <w:p w:rsidR="1848622D" w:rsidP="2E1CA8BD" w:rsidRDefault="1848622D" w14:paraId="23230CCA" w14:textId="67821C21">
      <w:pPr>
        <w:spacing w:before="160" w:line="240" w:lineRule="auto"/>
        <w:rPr>
          <w:rFonts w:eastAsiaTheme="minorEastAsia"/>
          <w:color w:val="000000" w:themeColor="text1"/>
          <w:sz w:val="20"/>
          <w:szCs w:val="20"/>
        </w:rPr>
      </w:pPr>
      <w:r w:rsidRPr="2E1CA8BD">
        <w:rPr>
          <w:rFonts w:eastAsiaTheme="minorEastAsia"/>
          <w:b/>
          <w:bCs/>
          <w:color w:val="000000" w:themeColor="text1"/>
          <w:sz w:val="20"/>
          <w:szCs w:val="20"/>
        </w:rPr>
        <w:t>10. Financování a </w:t>
      </w:r>
      <w:proofErr w:type="spellStart"/>
      <w:r w:rsidRPr="2E1CA8BD">
        <w:rPr>
          <w:rFonts w:eastAsiaTheme="minorEastAsia"/>
          <w:b/>
          <w:bCs/>
          <w:color w:val="000000" w:themeColor="text1"/>
          <w:sz w:val="20"/>
          <w:szCs w:val="20"/>
        </w:rPr>
        <w:t>costing</w:t>
      </w:r>
      <w:proofErr w:type="spellEnd"/>
      <w:r w:rsidRPr="2E1CA8BD">
        <w:rPr>
          <w:rFonts w:eastAsiaTheme="minorEastAsia"/>
          <w:b/>
          <w:bCs/>
          <w:color w:val="000000" w:themeColor="text1"/>
          <w:sz w:val="20"/>
          <w:szCs w:val="20"/>
        </w:rPr>
        <w:t xml:space="preserve"> </w:t>
      </w:r>
    </w:p>
    <w:p w:rsidR="1848622D" w:rsidP="2E1CA8BD" w:rsidRDefault="1848622D" w14:paraId="6577C444" w14:textId="7C37EE96">
      <w:pPr>
        <w:spacing w:line="240" w:lineRule="auto"/>
        <w:jc w:val="both"/>
        <w:rPr>
          <w:rFonts w:eastAsiaTheme="minorEastAsia"/>
          <w:color w:val="000000" w:themeColor="text1"/>
          <w:sz w:val="20"/>
          <w:szCs w:val="20"/>
        </w:rPr>
      </w:pPr>
      <w:r w:rsidRPr="2E1CA8BD">
        <w:rPr>
          <w:rFonts w:eastAsiaTheme="minorEastAsia"/>
          <w:color w:val="000000" w:themeColor="text1"/>
          <w:sz w:val="20"/>
          <w:szCs w:val="20"/>
        </w:rPr>
        <w:t>Financování a náklady jsou popsány v tabulce v příloze.</w:t>
      </w:r>
    </w:p>
    <w:p w:rsidR="63B98ABA" w:rsidP="2E1CA8BD" w:rsidRDefault="63B98ABA" w14:paraId="7B35DD1A" w14:textId="666AECAD">
      <w:pPr>
        <w:pStyle w:val="K-TextInfo"/>
        <w:rPr>
          <w:rFonts w:asciiTheme="minorHAnsi" w:hAnsiTheme="minorHAnsi" w:eastAsiaTheme="minorEastAsia" w:cstheme="minorBidi"/>
          <w:sz w:val="20"/>
          <w:szCs w:val="20"/>
        </w:rPr>
      </w:pPr>
    </w:p>
    <w:p w:rsidR="76342B3E" w:rsidP="2E1CA8BD" w:rsidRDefault="76342B3E" w14:paraId="30C23A78" w14:textId="09140728">
      <w:pPr>
        <w:pStyle w:val="Nadpis2"/>
        <w:spacing w:line="240" w:lineRule="auto"/>
        <w:rPr>
          <w:rFonts w:asciiTheme="minorHAnsi" w:hAnsiTheme="minorHAnsi" w:eastAsiaTheme="minorEastAsia" w:cstheme="minorBidi"/>
          <w:sz w:val="20"/>
          <w:szCs w:val="20"/>
        </w:rPr>
      </w:pPr>
    </w:p>
    <w:sectPr w:rsidR="76342B3E">
      <w:headerReference w:type="default" r:id="rId28"/>
      <w:footerReference w:type="default" r:id="rId29"/>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663" w:rsidP="00967A3F" w:rsidRDefault="00863663" w14:paraId="0A030366" w14:textId="77777777">
      <w:pPr>
        <w:spacing w:after="0" w:line="240" w:lineRule="auto"/>
      </w:pPr>
      <w:r>
        <w:separator/>
      </w:r>
    </w:p>
  </w:endnote>
  <w:endnote w:type="continuationSeparator" w:id="0">
    <w:p w:rsidR="00863663" w:rsidP="00967A3F" w:rsidRDefault="00863663" w14:paraId="70A3BEEB" w14:textId="77777777">
      <w:pPr>
        <w:spacing w:after="0" w:line="240" w:lineRule="auto"/>
      </w:pPr>
      <w:r>
        <w:continuationSeparator/>
      </w:r>
    </w:p>
  </w:endnote>
  <w:endnote w:type="continuationNotice" w:id="1">
    <w:p w:rsidR="00863663" w:rsidRDefault="00863663" w14:paraId="365FA7E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ot;Arial&quot;,sans-serif">
    <w:altName w:val="Times New Roman"/>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63B98ABA" w:rsidTr="63B98ABA" w14:paraId="606B46AF" w14:textId="77777777">
      <w:tc>
        <w:tcPr>
          <w:tcW w:w="3485" w:type="dxa"/>
        </w:tcPr>
        <w:p w:rsidR="63B98ABA" w:rsidP="63B98ABA" w:rsidRDefault="63B98ABA" w14:paraId="49394C17" w14:textId="0A11B247">
          <w:pPr>
            <w:pStyle w:val="Zhlav"/>
            <w:ind w:left="-115"/>
          </w:pPr>
        </w:p>
      </w:tc>
      <w:tc>
        <w:tcPr>
          <w:tcW w:w="3485" w:type="dxa"/>
        </w:tcPr>
        <w:p w:rsidR="63B98ABA" w:rsidP="63B98ABA" w:rsidRDefault="63B98ABA" w14:paraId="53282FE3" w14:textId="12CB472C">
          <w:pPr>
            <w:pStyle w:val="Zhlav"/>
            <w:jc w:val="center"/>
          </w:pPr>
        </w:p>
        <w:p w:rsidR="63B98ABA" w:rsidP="63B98ABA" w:rsidRDefault="63B98ABA" w14:paraId="6E790059" w14:textId="0F3569D6">
          <w:pPr>
            <w:pStyle w:val="Zhlav"/>
            <w:jc w:val="center"/>
          </w:pPr>
          <w:r>
            <w:fldChar w:fldCharType="begin"/>
          </w:r>
          <w:r>
            <w:instrText>PAGE</w:instrText>
          </w:r>
          <w:r>
            <w:fldChar w:fldCharType="separate"/>
          </w:r>
          <w:r w:rsidR="00314394">
            <w:rPr>
              <w:noProof/>
            </w:rPr>
            <w:t>1</w:t>
          </w:r>
          <w:r>
            <w:fldChar w:fldCharType="end"/>
          </w:r>
        </w:p>
      </w:tc>
      <w:tc>
        <w:tcPr>
          <w:tcW w:w="3485" w:type="dxa"/>
        </w:tcPr>
        <w:p w:rsidR="63B98ABA" w:rsidP="63B98ABA" w:rsidRDefault="63B98ABA" w14:paraId="438A2A9B" w14:textId="03C5BA39">
          <w:pPr>
            <w:pStyle w:val="Zhlav"/>
            <w:ind w:right="-115"/>
            <w:jc w:val="right"/>
          </w:pPr>
        </w:p>
      </w:tc>
    </w:tr>
  </w:tbl>
  <w:p w:rsidR="63B98ABA" w:rsidP="63B98ABA" w:rsidRDefault="63B98ABA" w14:paraId="5388D6D8" w14:textId="64B3E1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663" w:rsidP="00967A3F" w:rsidRDefault="00863663" w14:paraId="21005194" w14:textId="77777777">
      <w:pPr>
        <w:spacing w:after="0" w:line="240" w:lineRule="auto"/>
      </w:pPr>
      <w:r>
        <w:separator/>
      </w:r>
    </w:p>
  </w:footnote>
  <w:footnote w:type="continuationSeparator" w:id="0">
    <w:p w:rsidR="00863663" w:rsidP="00967A3F" w:rsidRDefault="00863663" w14:paraId="3928C734" w14:textId="77777777">
      <w:pPr>
        <w:spacing w:after="0" w:line="240" w:lineRule="auto"/>
      </w:pPr>
      <w:r>
        <w:continuationSeparator/>
      </w:r>
    </w:p>
  </w:footnote>
  <w:footnote w:type="continuationNotice" w:id="1">
    <w:p w:rsidR="00863663" w:rsidRDefault="00863663" w14:paraId="761DD40B" w14:textId="77777777">
      <w:pPr>
        <w:spacing w:after="0" w:line="240" w:lineRule="auto"/>
      </w:pPr>
    </w:p>
  </w:footnote>
  <w:footnote w:id="2">
    <w:p w:rsidR="5AB74A47" w:rsidP="2E1CA8BD" w:rsidRDefault="5AB74A47" w14:paraId="2DA9C232" w14:textId="11307D99">
      <w:pPr>
        <w:pStyle w:val="Textpoznpodarou"/>
        <w:rPr>
          <w:sz w:val="16"/>
          <w:szCs w:val="16"/>
        </w:rPr>
      </w:pPr>
      <w:r w:rsidRPr="2E1CA8BD">
        <w:rPr>
          <w:rStyle w:val="Znakapoznpodarou"/>
          <w:sz w:val="16"/>
          <w:szCs w:val="16"/>
        </w:rPr>
        <w:footnoteRef/>
      </w:r>
      <w:r w:rsidRPr="2E1CA8BD" w:rsidR="2E1CA8BD">
        <w:rPr>
          <w:sz w:val="16"/>
          <w:szCs w:val="16"/>
        </w:rPr>
        <w:t xml:space="preserve"> Komponenta neupřednostňuje žádné pohlaví. Označení žák a student je pojímáno jako univerzální, náležící jak ženám, tak mužům. Přechýlení se tedy z důvodu čtivosti v textu nevyskytuje.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63B98ABA" w:rsidTr="63B98ABA" w14:paraId="0FC550E4" w14:textId="77777777">
      <w:tc>
        <w:tcPr>
          <w:tcW w:w="3485" w:type="dxa"/>
        </w:tcPr>
        <w:p w:rsidR="63B98ABA" w:rsidP="63B98ABA" w:rsidRDefault="63B98ABA" w14:paraId="0E8190F0" w14:textId="122C0527">
          <w:pPr>
            <w:pStyle w:val="Zhlav"/>
            <w:ind w:left="-115"/>
          </w:pPr>
        </w:p>
      </w:tc>
      <w:tc>
        <w:tcPr>
          <w:tcW w:w="3485" w:type="dxa"/>
        </w:tcPr>
        <w:p w:rsidR="63B98ABA" w:rsidP="63B98ABA" w:rsidRDefault="63B98ABA" w14:paraId="4B7A9D3B" w14:textId="18855C2F">
          <w:pPr>
            <w:pStyle w:val="Zhlav"/>
            <w:jc w:val="center"/>
          </w:pPr>
        </w:p>
      </w:tc>
      <w:tc>
        <w:tcPr>
          <w:tcW w:w="3485" w:type="dxa"/>
        </w:tcPr>
        <w:p w:rsidR="63B98ABA" w:rsidP="63B98ABA" w:rsidRDefault="63B98ABA" w14:paraId="2EC95A24" w14:textId="45FC7199">
          <w:pPr>
            <w:pStyle w:val="Zhlav"/>
            <w:ind w:right="-115"/>
            <w:jc w:val="right"/>
          </w:pPr>
        </w:p>
      </w:tc>
    </w:tr>
  </w:tbl>
  <w:p w:rsidR="63B98ABA" w:rsidP="63B98ABA" w:rsidRDefault="63B98ABA" w14:paraId="4A79A219" w14:textId="158B93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621"/>
    <w:multiLevelType w:val="hybridMultilevel"/>
    <w:tmpl w:val="A712CDF8"/>
    <w:lvl w:ilvl="0" w:tplc="522CF6DA">
      <w:start w:val="1"/>
      <w:numFmt w:val="decimal"/>
      <w:lvlText w:val="%1."/>
      <w:lvlJc w:val="left"/>
      <w:pPr>
        <w:ind w:left="720" w:hanging="360"/>
      </w:pPr>
    </w:lvl>
    <w:lvl w:ilvl="1" w:tplc="9ADA4E6E">
      <w:start w:val="1"/>
      <w:numFmt w:val="lowerLetter"/>
      <w:lvlText w:val="%2."/>
      <w:lvlJc w:val="left"/>
      <w:pPr>
        <w:ind w:left="1440" w:hanging="360"/>
      </w:pPr>
    </w:lvl>
    <w:lvl w:ilvl="2" w:tplc="2710ED84">
      <w:start w:val="1"/>
      <w:numFmt w:val="lowerRoman"/>
      <w:lvlText w:val="%3."/>
      <w:lvlJc w:val="right"/>
      <w:pPr>
        <w:ind w:left="2160" w:hanging="180"/>
      </w:pPr>
    </w:lvl>
    <w:lvl w:ilvl="3" w:tplc="9354A0E2">
      <w:start w:val="1"/>
      <w:numFmt w:val="decimal"/>
      <w:lvlText w:val="%4."/>
      <w:lvlJc w:val="left"/>
      <w:pPr>
        <w:ind w:left="2880" w:hanging="360"/>
      </w:pPr>
    </w:lvl>
    <w:lvl w:ilvl="4" w:tplc="8A4C278A">
      <w:start w:val="1"/>
      <w:numFmt w:val="lowerLetter"/>
      <w:lvlText w:val="%5."/>
      <w:lvlJc w:val="left"/>
      <w:pPr>
        <w:ind w:left="3600" w:hanging="360"/>
      </w:pPr>
    </w:lvl>
    <w:lvl w:ilvl="5" w:tplc="4FF62404">
      <w:start w:val="1"/>
      <w:numFmt w:val="lowerRoman"/>
      <w:lvlText w:val="%6."/>
      <w:lvlJc w:val="right"/>
      <w:pPr>
        <w:ind w:left="4320" w:hanging="180"/>
      </w:pPr>
    </w:lvl>
    <w:lvl w:ilvl="6" w:tplc="0ADAB5FE">
      <w:start w:val="1"/>
      <w:numFmt w:val="decimal"/>
      <w:lvlText w:val="%7."/>
      <w:lvlJc w:val="left"/>
      <w:pPr>
        <w:ind w:left="5040" w:hanging="360"/>
      </w:pPr>
    </w:lvl>
    <w:lvl w:ilvl="7" w:tplc="6E3EC856">
      <w:start w:val="1"/>
      <w:numFmt w:val="lowerLetter"/>
      <w:lvlText w:val="%8."/>
      <w:lvlJc w:val="left"/>
      <w:pPr>
        <w:ind w:left="5760" w:hanging="360"/>
      </w:pPr>
    </w:lvl>
    <w:lvl w:ilvl="8" w:tplc="0BB68EC4">
      <w:start w:val="1"/>
      <w:numFmt w:val="lowerRoman"/>
      <w:lvlText w:val="%9."/>
      <w:lvlJc w:val="right"/>
      <w:pPr>
        <w:ind w:left="6480" w:hanging="180"/>
      </w:pPr>
    </w:lvl>
  </w:abstractNum>
  <w:abstractNum w:abstractNumId="1" w15:restartNumberingAfterBreak="0">
    <w:nsid w:val="012770C2"/>
    <w:multiLevelType w:val="hybridMultilevel"/>
    <w:tmpl w:val="059A4C84"/>
    <w:lvl w:ilvl="0" w:tplc="E4AC519C">
      <w:start w:val="1"/>
      <w:numFmt w:val="bullet"/>
      <w:lvlText w:val="-"/>
      <w:lvlJc w:val="left"/>
      <w:pPr>
        <w:ind w:left="720" w:hanging="360"/>
      </w:pPr>
      <w:rPr>
        <w:rFonts w:hint="default" w:ascii="&quot;Arial&quot;,sans-serif" w:hAnsi="&quot;Arial&quot;,sans-serif"/>
      </w:rPr>
    </w:lvl>
    <w:lvl w:ilvl="1" w:tplc="5F5E11A2">
      <w:start w:val="1"/>
      <w:numFmt w:val="bullet"/>
      <w:lvlText w:val="o"/>
      <w:lvlJc w:val="left"/>
      <w:pPr>
        <w:ind w:left="1440" w:hanging="360"/>
      </w:pPr>
      <w:rPr>
        <w:rFonts w:hint="default" w:ascii="Courier New" w:hAnsi="Courier New"/>
      </w:rPr>
    </w:lvl>
    <w:lvl w:ilvl="2" w:tplc="D42C459C">
      <w:start w:val="1"/>
      <w:numFmt w:val="bullet"/>
      <w:lvlText w:val=""/>
      <w:lvlJc w:val="left"/>
      <w:pPr>
        <w:ind w:left="2160" w:hanging="360"/>
      </w:pPr>
      <w:rPr>
        <w:rFonts w:hint="default" w:ascii="Wingdings" w:hAnsi="Wingdings"/>
      </w:rPr>
    </w:lvl>
    <w:lvl w:ilvl="3" w:tplc="CD023D9C">
      <w:start w:val="1"/>
      <w:numFmt w:val="bullet"/>
      <w:lvlText w:val=""/>
      <w:lvlJc w:val="left"/>
      <w:pPr>
        <w:ind w:left="2880" w:hanging="360"/>
      </w:pPr>
      <w:rPr>
        <w:rFonts w:hint="default" w:ascii="Symbol" w:hAnsi="Symbol"/>
      </w:rPr>
    </w:lvl>
    <w:lvl w:ilvl="4" w:tplc="E926D3FA">
      <w:start w:val="1"/>
      <w:numFmt w:val="bullet"/>
      <w:lvlText w:val="o"/>
      <w:lvlJc w:val="left"/>
      <w:pPr>
        <w:ind w:left="3600" w:hanging="360"/>
      </w:pPr>
      <w:rPr>
        <w:rFonts w:hint="default" w:ascii="Courier New" w:hAnsi="Courier New"/>
      </w:rPr>
    </w:lvl>
    <w:lvl w:ilvl="5" w:tplc="BEC41E18">
      <w:start w:val="1"/>
      <w:numFmt w:val="bullet"/>
      <w:lvlText w:val=""/>
      <w:lvlJc w:val="left"/>
      <w:pPr>
        <w:ind w:left="4320" w:hanging="360"/>
      </w:pPr>
      <w:rPr>
        <w:rFonts w:hint="default" w:ascii="Wingdings" w:hAnsi="Wingdings"/>
      </w:rPr>
    </w:lvl>
    <w:lvl w:ilvl="6" w:tplc="FE5CC79E">
      <w:start w:val="1"/>
      <w:numFmt w:val="bullet"/>
      <w:lvlText w:val=""/>
      <w:lvlJc w:val="left"/>
      <w:pPr>
        <w:ind w:left="5040" w:hanging="360"/>
      </w:pPr>
      <w:rPr>
        <w:rFonts w:hint="default" w:ascii="Symbol" w:hAnsi="Symbol"/>
      </w:rPr>
    </w:lvl>
    <w:lvl w:ilvl="7" w:tplc="AC7ED758">
      <w:start w:val="1"/>
      <w:numFmt w:val="bullet"/>
      <w:lvlText w:val="o"/>
      <w:lvlJc w:val="left"/>
      <w:pPr>
        <w:ind w:left="5760" w:hanging="360"/>
      </w:pPr>
      <w:rPr>
        <w:rFonts w:hint="default" w:ascii="Courier New" w:hAnsi="Courier New"/>
      </w:rPr>
    </w:lvl>
    <w:lvl w:ilvl="8" w:tplc="F1BA165C">
      <w:start w:val="1"/>
      <w:numFmt w:val="bullet"/>
      <w:lvlText w:val=""/>
      <w:lvlJc w:val="left"/>
      <w:pPr>
        <w:ind w:left="6480" w:hanging="360"/>
      </w:pPr>
      <w:rPr>
        <w:rFonts w:hint="default" w:ascii="Wingdings" w:hAnsi="Wingdings"/>
      </w:rPr>
    </w:lvl>
  </w:abstractNum>
  <w:abstractNum w:abstractNumId="2" w15:restartNumberingAfterBreak="0">
    <w:nsid w:val="04916F6D"/>
    <w:multiLevelType w:val="hybridMultilevel"/>
    <w:tmpl w:val="CACA21AA"/>
    <w:lvl w:ilvl="0" w:tplc="E3002A70">
      <w:start w:val="1"/>
      <w:numFmt w:val="bullet"/>
      <w:lvlText w:val=""/>
      <w:lvlJc w:val="left"/>
      <w:pPr>
        <w:ind w:left="720" w:hanging="360"/>
      </w:pPr>
      <w:rPr>
        <w:rFonts w:hint="default" w:ascii="Symbol" w:hAnsi="Symbol"/>
      </w:rPr>
    </w:lvl>
    <w:lvl w:ilvl="1" w:tplc="5590E52C">
      <w:start w:val="1"/>
      <w:numFmt w:val="bullet"/>
      <w:lvlText w:val="o"/>
      <w:lvlJc w:val="left"/>
      <w:pPr>
        <w:ind w:left="1440" w:hanging="360"/>
      </w:pPr>
      <w:rPr>
        <w:rFonts w:hint="default" w:ascii="Courier New" w:hAnsi="Courier New"/>
      </w:rPr>
    </w:lvl>
    <w:lvl w:ilvl="2" w:tplc="56B032B0">
      <w:start w:val="1"/>
      <w:numFmt w:val="bullet"/>
      <w:lvlText w:val=""/>
      <w:lvlJc w:val="left"/>
      <w:pPr>
        <w:ind w:left="2160" w:hanging="360"/>
      </w:pPr>
      <w:rPr>
        <w:rFonts w:hint="default" w:ascii="Wingdings" w:hAnsi="Wingdings"/>
      </w:rPr>
    </w:lvl>
    <w:lvl w:ilvl="3" w:tplc="04F8DE16">
      <w:start w:val="1"/>
      <w:numFmt w:val="bullet"/>
      <w:lvlText w:val=""/>
      <w:lvlJc w:val="left"/>
      <w:pPr>
        <w:ind w:left="2880" w:hanging="360"/>
      </w:pPr>
      <w:rPr>
        <w:rFonts w:hint="default" w:ascii="Symbol" w:hAnsi="Symbol"/>
      </w:rPr>
    </w:lvl>
    <w:lvl w:ilvl="4" w:tplc="794E2278">
      <w:start w:val="1"/>
      <w:numFmt w:val="bullet"/>
      <w:lvlText w:val="o"/>
      <w:lvlJc w:val="left"/>
      <w:pPr>
        <w:ind w:left="3600" w:hanging="360"/>
      </w:pPr>
      <w:rPr>
        <w:rFonts w:hint="default" w:ascii="Courier New" w:hAnsi="Courier New"/>
      </w:rPr>
    </w:lvl>
    <w:lvl w:ilvl="5" w:tplc="9F8C3A4C">
      <w:start w:val="1"/>
      <w:numFmt w:val="bullet"/>
      <w:lvlText w:val=""/>
      <w:lvlJc w:val="left"/>
      <w:pPr>
        <w:ind w:left="4320" w:hanging="360"/>
      </w:pPr>
      <w:rPr>
        <w:rFonts w:hint="default" w:ascii="Wingdings" w:hAnsi="Wingdings"/>
      </w:rPr>
    </w:lvl>
    <w:lvl w:ilvl="6" w:tplc="CA8262AA">
      <w:start w:val="1"/>
      <w:numFmt w:val="bullet"/>
      <w:lvlText w:val=""/>
      <w:lvlJc w:val="left"/>
      <w:pPr>
        <w:ind w:left="5040" w:hanging="360"/>
      </w:pPr>
      <w:rPr>
        <w:rFonts w:hint="default" w:ascii="Symbol" w:hAnsi="Symbol"/>
      </w:rPr>
    </w:lvl>
    <w:lvl w:ilvl="7" w:tplc="89805F34">
      <w:start w:val="1"/>
      <w:numFmt w:val="bullet"/>
      <w:lvlText w:val="o"/>
      <w:lvlJc w:val="left"/>
      <w:pPr>
        <w:ind w:left="5760" w:hanging="360"/>
      </w:pPr>
      <w:rPr>
        <w:rFonts w:hint="default" w:ascii="Courier New" w:hAnsi="Courier New"/>
      </w:rPr>
    </w:lvl>
    <w:lvl w:ilvl="8" w:tplc="D6646014">
      <w:start w:val="1"/>
      <w:numFmt w:val="bullet"/>
      <w:lvlText w:val=""/>
      <w:lvlJc w:val="left"/>
      <w:pPr>
        <w:ind w:left="6480" w:hanging="360"/>
      </w:pPr>
      <w:rPr>
        <w:rFonts w:hint="default" w:ascii="Wingdings" w:hAnsi="Wingdings"/>
      </w:rPr>
    </w:lvl>
  </w:abstractNum>
  <w:abstractNum w:abstractNumId="3" w15:restartNumberingAfterBreak="0">
    <w:nsid w:val="05F23AAA"/>
    <w:multiLevelType w:val="hybridMultilevel"/>
    <w:tmpl w:val="81309BEA"/>
    <w:lvl w:ilvl="0" w:tplc="02A6F7E0">
      <w:start w:val="1"/>
      <w:numFmt w:val="decimal"/>
      <w:lvlText w:val="%1."/>
      <w:lvlJc w:val="left"/>
      <w:pPr>
        <w:ind w:left="720" w:hanging="360"/>
      </w:pPr>
    </w:lvl>
    <w:lvl w:ilvl="1" w:tplc="F3661084">
      <w:start w:val="1"/>
      <w:numFmt w:val="lowerLetter"/>
      <w:lvlText w:val="%2."/>
      <w:lvlJc w:val="left"/>
      <w:pPr>
        <w:ind w:left="1440" w:hanging="360"/>
      </w:pPr>
    </w:lvl>
    <w:lvl w:ilvl="2" w:tplc="DD547536">
      <w:start w:val="1"/>
      <w:numFmt w:val="lowerRoman"/>
      <w:lvlText w:val="%3."/>
      <w:lvlJc w:val="right"/>
      <w:pPr>
        <w:ind w:left="2160" w:hanging="180"/>
      </w:pPr>
    </w:lvl>
    <w:lvl w:ilvl="3" w:tplc="FFEEEB54">
      <w:start w:val="1"/>
      <w:numFmt w:val="decimal"/>
      <w:lvlText w:val="%4."/>
      <w:lvlJc w:val="left"/>
      <w:pPr>
        <w:ind w:left="2880" w:hanging="360"/>
      </w:pPr>
    </w:lvl>
    <w:lvl w:ilvl="4" w:tplc="8A4890A8">
      <w:start w:val="1"/>
      <w:numFmt w:val="lowerLetter"/>
      <w:lvlText w:val="%5."/>
      <w:lvlJc w:val="left"/>
      <w:pPr>
        <w:ind w:left="3600" w:hanging="360"/>
      </w:pPr>
    </w:lvl>
    <w:lvl w:ilvl="5" w:tplc="EC3C52BE">
      <w:start w:val="1"/>
      <w:numFmt w:val="lowerRoman"/>
      <w:lvlText w:val="%6."/>
      <w:lvlJc w:val="right"/>
      <w:pPr>
        <w:ind w:left="4320" w:hanging="180"/>
      </w:pPr>
    </w:lvl>
    <w:lvl w:ilvl="6" w:tplc="AFF00086">
      <w:start w:val="1"/>
      <w:numFmt w:val="decimal"/>
      <w:lvlText w:val="%7."/>
      <w:lvlJc w:val="left"/>
      <w:pPr>
        <w:ind w:left="5040" w:hanging="360"/>
      </w:pPr>
    </w:lvl>
    <w:lvl w:ilvl="7" w:tplc="8AD0C9C4">
      <w:start w:val="1"/>
      <w:numFmt w:val="lowerLetter"/>
      <w:lvlText w:val="%8."/>
      <w:lvlJc w:val="left"/>
      <w:pPr>
        <w:ind w:left="5760" w:hanging="360"/>
      </w:pPr>
    </w:lvl>
    <w:lvl w:ilvl="8" w:tplc="22B865A2">
      <w:start w:val="1"/>
      <w:numFmt w:val="lowerRoman"/>
      <w:lvlText w:val="%9."/>
      <w:lvlJc w:val="right"/>
      <w:pPr>
        <w:ind w:left="6480" w:hanging="180"/>
      </w:pPr>
    </w:lvl>
  </w:abstractNum>
  <w:abstractNum w:abstractNumId="4" w15:restartNumberingAfterBreak="0">
    <w:nsid w:val="0691069B"/>
    <w:multiLevelType w:val="hybridMultilevel"/>
    <w:tmpl w:val="2F645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0C65ED"/>
    <w:multiLevelType w:val="hybridMultilevel"/>
    <w:tmpl w:val="2258CCF0"/>
    <w:lvl w:ilvl="0" w:tplc="8EBC6880">
      <w:start w:val="1"/>
      <w:numFmt w:val="decimal"/>
      <w:lvlText w:val="%1."/>
      <w:lvlJc w:val="left"/>
      <w:pPr>
        <w:ind w:left="720" w:hanging="360"/>
      </w:pPr>
    </w:lvl>
    <w:lvl w:ilvl="1" w:tplc="76EA4C2E">
      <w:start w:val="1"/>
      <w:numFmt w:val="lowerLetter"/>
      <w:lvlText w:val="%2."/>
      <w:lvlJc w:val="left"/>
      <w:pPr>
        <w:ind w:left="1440" w:hanging="360"/>
      </w:pPr>
    </w:lvl>
    <w:lvl w:ilvl="2" w:tplc="08A04D88">
      <w:start w:val="1"/>
      <w:numFmt w:val="lowerRoman"/>
      <w:lvlText w:val="%3."/>
      <w:lvlJc w:val="right"/>
      <w:pPr>
        <w:ind w:left="2160" w:hanging="180"/>
      </w:pPr>
    </w:lvl>
    <w:lvl w:ilvl="3" w:tplc="B9FCA886">
      <w:start w:val="1"/>
      <w:numFmt w:val="decimal"/>
      <w:lvlText w:val="%4."/>
      <w:lvlJc w:val="left"/>
      <w:pPr>
        <w:ind w:left="2880" w:hanging="360"/>
      </w:pPr>
    </w:lvl>
    <w:lvl w:ilvl="4" w:tplc="A440CB14">
      <w:start w:val="1"/>
      <w:numFmt w:val="lowerLetter"/>
      <w:lvlText w:val="%5."/>
      <w:lvlJc w:val="left"/>
      <w:pPr>
        <w:ind w:left="3600" w:hanging="360"/>
      </w:pPr>
    </w:lvl>
    <w:lvl w:ilvl="5" w:tplc="32262182">
      <w:start w:val="1"/>
      <w:numFmt w:val="lowerRoman"/>
      <w:lvlText w:val="%6."/>
      <w:lvlJc w:val="right"/>
      <w:pPr>
        <w:ind w:left="4320" w:hanging="180"/>
      </w:pPr>
    </w:lvl>
    <w:lvl w:ilvl="6" w:tplc="0204B32C">
      <w:start w:val="1"/>
      <w:numFmt w:val="decimal"/>
      <w:lvlText w:val="%7."/>
      <w:lvlJc w:val="left"/>
      <w:pPr>
        <w:ind w:left="5040" w:hanging="360"/>
      </w:pPr>
    </w:lvl>
    <w:lvl w:ilvl="7" w:tplc="4D204092">
      <w:start w:val="1"/>
      <w:numFmt w:val="lowerLetter"/>
      <w:lvlText w:val="%8."/>
      <w:lvlJc w:val="left"/>
      <w:pPr>
        <w:ind w:left="5760" w:hanging="360"/>
      </w:pPr>
    </w:lvl>
    <w:lvl w:ilvl="8" w:tplc="8A6A8C06">
      <w:start w:val="1"/>
      <w:numFmt w:val="lowerRoman"/>
      <w:lvlText w:val="%9."/>
      <w:lvlJc w:val="right"/>
      <w:pPr>
        <w:ind w:left="6480" w:hanging="180"/>
      </w:pPr>
    </w:lvl>
  </w:abstractNum>
  <w:abstractNum w:abstractNumId="6" w15:restartNumberingAfterBreak="0">
    <w:nsid w:val="0D5950F8"/>
    <w:multiLevelType w:val="hybridMultilevel"/>
    <w:tmpl w:val="0248E0BC"/>
    <w:lvl w:ilvl="0" w:tplc="47A634E6">
      <w:start w:val="1"/>
      <w:numFmt w:val="decimal"/>
      <w:lvlText w:val="%1."/>
      <w:lvlJc w:val="left"/>
      <w:pPr>
        <w:ind w:left="720" w:hanging="360"/>
      </w:pPr>
    </w:lvl>
    <w:lvl w:ilvl="1" w:tplc="D138D1EE">
      <w:start w:val="1"/>
      <w:numFmt w:val="lowerLetter"/>
      <w:lvlText w:val="%2."/>
      <w:lvlJc w:val="left"/>
      <w:pPr>
        <w:ind w:left="1440" w:hanging="360"/>
      </w:pPr>
    </w:lvl>
    <w:lvl w:ilvl="2" w:tplc="363AC7D6">
      <w:start w:val="1"/>
      <w:numFmt w:val="lowerRoman"/>
      <w:lvlText w:val="%3."/>
      <w:lvlJc w:val="right"/>
      <w:pPr>
        <w:ind w:left="2160" w:hanging="180"/>
      </w:pPr>
    </w:lvl>
    <w:lvl w:ilvl="3" w:tplc="D26E5D0E">
      <w:start w:val="1"/>
      <w:numFmt w:val="decimal"/>
      <w:lvlText w:val="%4."/>
      <w:lvlJc w:val="left"/>
      <w:pPr>
        <w:ind w:left="2880" w:hanging="360"/>
      </w:pPr>
    </w:lvl>
    <w:lvl w:ilvl="4" w:tplc="72B63A30">
      <w:start w:val="1"/>
      <w:numFmt w:val="lowerLetter"/>
      <w:lvlText w:val="%5."/>
      <w:lvlJc w:val="left"/>
      <w:pPr>
        <w:ind w:left="3600" w:hanging="360"/>
      </w:pPr>
    </w:lvl>
    <w:lvl w:ilvl="5" w:tplc="C59213E8">
      <w:start w:val="1"/>
      <w:numFmt w:val="lowerRoman"/>
      <w:lvlText w:val="%6."/>
      <w:lvlJc w:val="right"/>
      <w:pPr>
        <w:ind w:left="4320" w:hanging="180"/>
      </w:pPr>
    </w:lvl>
    <w:lvl w:ilvl="6" w:tplc="28827D1A">
      <w:start w:val="1"/>
      <w:numFmt w:val="decimal"/>
      <w:lvlText w:val="%7."/>
      <w:lvlJc w:val="left"/>
      <w:pPr>
        <w:ind w:left="5040" w:hanging="360"/>
      </w:pPr>
    </w:lvl>
    <w:lvl w:ilvl="7" w:tplc="AB0C5A06">
      <w:start w:val="1"/>
      <w:numFmt w:val="lowerLetter"/>
      <w:lvlText w:val="%8."/>
      <w:lvlJc w:val="left"/>
      <w:pPr>
        <w:ind w:left="5760" w:hanging="360"/>
      </w:pPr>
    </w:lvl>
    <w:lvl w:ilvl="8" w:tplc="2EFAAE36">
      <w:start w:val="1"/>
      <w:numFmt w:val="lowerRoman"/>
      <w:lvlText w:val="%9."/>
      <w:lvlJc w:val="right"/>
      <w:pPr>
        <w:ind w:left="6480" w:hanging="180"/>
      </w:pPr>
    </w:lvl>
  </w:abstractNum>
  <w:abstractNum w:abstractNumId="7" w15:restartNumberingAfterBreak="0">
    <w:nsid w:val="0DB1013F"/>
    <w:multiLevelType w:val="hybridMultilevel"/>
    <w:tmpl w:val="1CD09C5E"/>
    <w:lvl w:ilvl="0" w:tplc="513CF3F6">
      <w:start w:val="1"/>
      <w:numFmt w:val="bullet"/>
      <w:lvlText w:val="·"/>
      <w:lvlJc w:val="left"/>
      <w:pPr>
        <w:ind w:left="720" w:hanging="360"/>
      </w:pPr>
      <w:rPr>
        <w:rFonts w:hint="default" w:ascii="Symbol" w:hAnsi="Symbol"/>
      </w:rPr>
    </w:lvl>
    <w:lvl w:ilvl="1" w:tplc="C1A46416">
      <w:start w:val="1"/>
      <w:numFmt w:val="bullet"/>
      <w:lvlText w:val="o"/>
      <w:lvlJc w:val="left"/>
      <w:pPr>
        <w:ind w:left="1440" w:hanging="360"/>
      </w:pPr>
      <w:rPr>
        <w:rFonts w:hint="default" w:ascii="Courier New" w:hAnsi="Courier New"/>
      </w:rPr>
    </w:lvl>
    <w:lvl w:ilvl="2" w:tplc="00203A88">
      <w:start w:val="1"/>
      <w:numFmt w:val="bullet"/>
      <w:lvlText w:val=""/>
      <w:lvlJc w:val="left"/>
      <w:pPr>
        <w:ind w:left="2160" w:hanging="360"/>
      </w:pPr>
      <w:rPr>
        <w:rFonts w:hint="default" w:ascii="Wingdings" w:hAnsi="Wingdings"/>
      </w:rPr>
    </w:lvl>
    <w:lvl w:ilvl="3" w:tplc="EB1C0E3E">
      <w:start w:val="1"/>
      <w:numFmt w:val="bullet"/>
      <w:lvlText w:val=""/>
      <w:lvlJc w:val="left"/>
      <w:pPr>
        <w:ind w:left="2880" w:hanging="360"/>
      </w:pPr>
      <w:rPr>
        <w:rFonts w:hint="default" w:ascii="Symbol" w:hAnsi="Symbol"/>
      </w:rPr>
    </w:lvl>
    <w:lvl w:ilvl="4" w:tplc="E4400EB4">
      <w:start w:val="1"/>
      <w:numFmt w:val="bullet"/>
      <w:lvlText w:val="o"/>
      <w:lvlJc w:val="left"/>
      <w:pPr>
        <w:ind w:left="3600" w:hanging="360"/>
      </w:pPr>
      <w:rPr>
        <w:rFonts w:hint="default" w:ascii="Courier New" w:hAnsi="Courier New"/>
      </w:rPr>
    </w:lvl>
    <w:lvl w:ilvl="5" w:tplc="7862E446">
      <w:start w:val="1"/>
      <w:numFmt w:val="bullet"/>
      <w:lvlText w:val=""/>
      <w:lvlJc w:val="left"/>
      <w:pPr>
        <w:ind w:left="4320" w:hanging="360"/>
      </w:pPr>
      <w:rPr>
        <w:rFonts w:hint="default" w:ascii="Wingdings" w:hAnsi="Wingdings"/>
      </w:rPr>
    </w:lvl>
    <w:lvl w:ilvl="6" w:tplc="07CC6726">
      <w:start w:val="1"/>
      <w:numFmt w:val="bullet"/>
      <w:lvlText w:val=""/>
      <w:lvlJc w:val="left"/>
      <w:pPr>
        <w:ind w:left="5040" w:hanging="360"/>
      </w:pPr>
      <w:rPr>
        <w:rFonts w:hint="default" w:ascii="Symbol" w:hAnsi="Symbol"/>
      </w:rPr>
    </w:lvl>
    <w:lvl w:ilvl="7" w:tplc="A16C240C">
      <w:start w:val="1"/>
      <w:numFmt w:val="bullet"/>
      <w:lvlText w:val="o"/>
      <w:lvlJc w:val="left"/>
      <w:pPr>
        <w:ind w:left="5760" w:hanging="360"/>
      </w:pPr>
      <w:rPr>
        <w:rFonts w:hint="default" w:ascii="Courier New" w:hAnsi="Courier New"/>
      </w:rPr>
    </w:lvl>
    <w:lvl w:ilvl="8" w:tplc="2A288F6C">
      <w:start w:val="1"/>
      <w:numFmt w:val="bullet"/>
      <w:lvlText w:val=""/>
      <w:lvlJc w:val="left"/>
      <w:pPr>
        <w:ind w:left="6480" w:hanging="360"/>
      </w:pPr>
      <w:rPr>
        <w:rFonts w:hint="default" w:ascii="Wingdings" w:hAnsi="Wingdings"/>
      </w:rPr>
    </w:lvl>
  </w:abstractNum>
  <w:abstractNum w:abstractNumId="8" w15:restartNumberingAfterBreak="0">
    <w:nsid w:val="11935BED"/>
    <w:multiLevelType w:val="hybridMultilevel"/>
    <w:tmpl w:val="1256CA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2362C2"/>
    <w:multiLevelType w:val="hybridMultilevel"/>
    <w:tmpl w:val="09A0B10A"/>
    <w:lvl w:ilvl="0" w:tplc="592C756A">
      <w:start w:val="1"/>
      <w:numFmt w:val="bullet"/>
      <w:lvlText w:val=""/>
      <w:lvlJc w:val="left"/>
      <w:pPr>
        <w:ind w:left="720" w:hanging="360"/>
      </w:pPr>
      <w:rPr>
        <w:rFonts w:hint="default" w:ascii="Symbol" w:hAnsi="Symbol"/>
      </w:rPr>
    </w:lvl>
    <w:lvl w:ilvl="1" w:tplc="EDE2A45E">
      <w:start w:val="1"/>
      <w:numFmt w:val="bullet"/>
      <w:lvlText w:val="o"/>
      <w:lvlJc w:val="left"/>
      <w:pPr>
        <w:ind w:left="1440" w:hanging="360"/>
      </w:pPr>
      <w:rPr>
        <w:rFonts w:hint="default" w:ascii="Courier New" w:hAnsi="Courier New"/>
      </w:rPr>
    </w:lvl>
    <w:lvl w:ilvl="2" w:tplc="36389458">
      <w:start w:val="1"/>
      <w:numFmt w:val="bullet"/>
      <w:lvlText w:val=""/>
      <w:lvlJc w:val="left"/>
      <w:pPr>
        <w:ind w:left="2160" w:hanging="360"/>
      </w:pPr>
      <w:rPr>
        <w:rFonts w:hint="default" w:ascii="Wingdings" w:hAnsi="Wingdings"/>
      </w:rPr>
    </w:lvl>
    <w:lvl w:ilvl="3" w:tplc="5F3C0FCE">
      <w:start w:val="1"/>
      <w:numFmt w:val="bullet"/>
      <w:lvlText w:val=""/>
      <w:lvlJc w:val="left"/>
      <w:pPr>
        <w:ind w:left="2880" w:hanging="360"/>
      </w:pPr>
      <w:rPr>
        <w:rFonts w:hint="default" w:ascii="Symbol" w:hAnsi="Symbol"/>
      </w:rPr>
    </w:lvl>
    <w:lvl w:ilvl="4" w:tplc="D1F08D16">
      <w:start w:val="1"/>
      <w:numFmt w:val="bullet"/>
      <w:lvlText w:val="o"/>
      <w:lvlJc w:val="left"/>
      <w:pPr>
        <w:ind w:left="3600" w:hanging="360"/>
      </w:pPr>
      <w:rPr>
        <w:rFonts w:hint="default" w:ascii="Courier New" w:hAnsi="Courier New"/>
      </w:rPr>
    </w:lvl>
    <w:lvl w:ilvl="5" w:tplc="005AD1D6">
      <w:start w:val="1"/>
      <w:numFmt w:val="bullet"/>
      <w:lvlText w:val=""/>
      <w:lvlJc w:val="left"/>
      <w:pPr>
        <w:ind w:left="4320" w:hanging="360"/>
      </w:pPr>
      <w:rPr>
        <w:rFonts w:hint="default" w:ascii="Wingdings" w:hAnsi="Wingdings"/>
      </w:rPr>
    </w:lvl>
    <w:lvl w:ilvl="6" w:tplc="9222A5EC">
      <w:start w:val="1"/>
      <w:numFmt w:val="bullet"/>
      <w:lvlText w:val=""/>
      <w:lvlJc w:val="left"/>
      <w:pPr>
        <w:ind w:left="5040" w:hanging="360"/>
      </w:pPr>
      <w:rPr>
        <w:rFonts w:hint="default" w:ascii="Symbol" w:hAnsi="Symbol"/>
      </w:rPr>
    </w:lvl>
    <w:lvl w:ilvl="7" w:tplc="C374B130">
      <w:start w:val="1"/>
      <w:numFmt w:val="bullet"/>
      <w:lvlText w:val="o"/>
      <w:lvlJc w:val="left"/>
      <w:pPr>
        <w:ind w:left="5760" w:hanging="360"/>
      </w:pPr>
      <w:rPr>
        <w:rFonts w:hint="default" w:ascii="Courier New" w:hAnsi="Courier New"/>
      </w:rPr>
    </w:lvl>
    <w:lvl w:ilvl="8" w:tplc="03529DBA">
      <w:start w:val="1"/>
      <w:numFmt w:val="bullet"/>
      <w:lvlText w:val=""/>
      <w:lvlJc w:val="left"/>
      <w:pPr>
        <w:ind w:left="6480" w:hanging="360"/>
      </w:pPr>
      <w:rPr>
        <w:rFonts w:hint="default" w:ascii="Wingdings" w:hAnsi="Wingdings"/>
      </w:rPr>
    </w:lvl>
  </w:abstractNum>
  <w:abstractNum w:abstractNumId="10" w15:restartNumberingAfterBreak="0">
    <w:nsid w:val="16F56580"/>
    <w:multiLevelType w:val="hybridMultilevel"/>
    <w:tmpl w:val="46D0FAA6"/>
    <w:lvl w:ilvl="0" w:tplc="62106B9A">
      <w:start w:val="1"/>
      <w:numFmt w:val="bullet"/>
      <w:lvlText w:val="-"/>
      <w:lvlJc w:val="left"/>
      <w:pPr>
        <w:ind w:left="720" w:hanging="360"/>
      </w:pPr>
      <w:rPr>
        <w:rFonts w:hint="default" w:ascii="&quot;Arial&quot;,sans-serif" w:hAnsi="&quot;Arial&quot;,sans-serif"/>
      </w:rPr>
    </w:lvl>
    <w:lvl w:ilvl="1" w:tplc="7BFA9232">
      <w:start w:val="1"/>
      <w:numFmt w:val="bullet"/>
      <w:lvlText w:val="o"/>
      <w:lvlJc w:val="left"/>
      <w:pPr>
        <w:ind w:left="1440" w:hanging="360"/>
      </w:pPr>
      <w:rPr>
        <w:rFonts w:hint="default" w:ascii="Courier New" w:hAnsi="Courier New"/>
      </w:rPr>
    </w:lvl>
    <w:lvl w:ilvl="2" w:tplc="EA7EA9FA">
      <w:start w:val="1"/>
      <w:numFmt w:val="bullet"/>
      <w:lvlText w:val=""/>
      <w:lvlJc w:val="left"/>
      <w:pPr>
        <w:ind w:left="2160" w:hanging="360"/>
      </w:pPr>
      <w:rPr>
        <w:rFonts w:hint="default" w:ascii="Wingdings" w:hAnsi="Wingdings"/>
      </w:rPr>
    </w:lvl>
    <w:lvl w:ilvl="3" w:tplc="55F288FC">
      <w:start w:val="1"/>
      <w:numFmt w:val="bullet"/>
      <w:lvlText w:val=""/>
      <w:lvlJc w:val="left"/>
      <w:pPr>
        <w:ind w:left="2880" w:hanging="360"/>
      </w:pPr>
      <w:rPr>
        <w:rFonts w:hint="default" w:ascii="Symbol" w:hAnsi="Symbol"/>
      </w:rPr>
    </w:lvl>
    <w:lvl w:ilvl="4" w:tplc="C840CF5C">
      <w:start w:val="1"/>
      <w:numFmt w:val="bullet"/>
      <w:lvlText w:val="o"/>
      <w:lvlJc w:val="left"/>
      <w:pPr>
        <w:ind w:left="3600" w:hanging="360"/>
      </w:pPr>
      <w:rPr>
        <w:rFonts w:hint="default" w:ascii="Courier New" w:hAnsi="Courier New"/>
      </w:rPr>
    </w:lvl>
    <w:lvl w:ilvl="5" w:tplc="73146370">
      <w:start w:val="1"/>
      <w:numFmt w:val="bullet"/>
      <w:lvlText w:val=""/>
      <w:lvlJc w:val="left"/>
      <w:pPr>
        <w:ind w:left="4320" w:hanging="360"/>
      </w:pPr>
      <w:rPr>
        <w:rFonts w:hint="default" w:ascii="Wingdings" w:hAnsi="Wingdings"/>
      </w:rPr>
    </w:lvl>
    <w:lvl w:ilvl="6" w:tplc="3A70680A">
      <w:start w:val="1"/>
      <w:numFmt w:val="bullet"/>
      <w:lvlText w:val=""/>
      <w:lvlJc w:val="left"/>
      <w:pPr>
        <w:ind w:left="5040" w:hanging="360"/>
      </w:pPr>
      <w:rPr>
        <w:rFonts w:hint="default" w:ascii="Symbol" w:hAnsi="Symbol"/>
      </w:rPr>
    </w:lvl>
    <w:lvl w:ilvl="7" w:tplc="AA2ABC00">
      <w:start w:val="1"/>
      <w:numFmt w:val="bullet"/>
      <w:lvlText w:val="o"/>
      <w:lvlJc w:val="left"/>
      <w:pPr>
        <w:ind w:left="5760" w:hanging="360"/>
      </w:pPr>
      <w:rPr>
        <w:rFonts w:hint="default" w:ascii="Courier New" w:hAnsi="Courier New"/>
      </w:rPr>
    </w:lvl>
    <w:lvl w:ilvl="8" w:tplc="DB5CFAB4">
      <w:start w:val="1"/>
      <w:numFmt w:val="bullet"/>
      <w:lvlText w:val=""/>
      <w:lvlJc w:val="left"/>
      <w:pPr>
        <w:ind w:left="6480" w:hanging="360"/>
      </w:pPr>
      <w:rPr>
        <w:rFonts w:hint="default" w:ascii="Wingdings" w:hAnsi="Wingdings"/>
      </w:rPr>
    </w:lvl>
  </w:abstractNum>
  <w:abstractNum w:abstractNumId="11" w15:restartNumberingAfterBreak="0">
    <w:nsid w:val="19131C06"/>
    <w:multiLevelType w:val="hybridMultilevel"/>
    <w:tmpl w:val="85DCB4E8"/>
    <w:lvl w:ilvl="0" w:tplc="AAD89618">
      <w:start w:val="1"/>
      <w:numFmt w:val="bullet"/>
      <w:lvlText w:val=""/>
      <w:lvlJc w:val="left"/>
      <w:pPr>
        <w:ind w:left="720" w:hanging="360"/>
      </w:pPr>
      <w:rPr>
        <w:rFonts w:hint="default" w:ascii="Symbol" w:hAnsi="Symbol"/>
      </w:rPr>
    </w:lvl>
    <w:lvl w:ilvl="1" w:tplc="A28ECA16">
      <w:start w:val="1"/>
      <w:numFmt w:val="bullet"/>
      <w:lvlText w:val="o"/>
      <w:lvlJc w:val="left"/>
      <w:pPr>
        <w:ind w:left="1440" w:hanging="360"/>
      </w:pPr>
      <w:rPr>
        <w:rFonts w:hint="default" w:ascii="Courier New" w:hAnsi="Courier New"/>
      </w:rPr>
    </w:lvl>
    <w:lvl w:ilvl="2" w:tplc="2E420EFE">
      <w:start w:val="1"/>
      <w:numFmt w:val="bullet"/>
      <w:lvlText w:val=""/>
      <w:lvlJc w:val="left"/>
      <w:pPr>
        <w:ind w:left="2160" w:hanging="360"/>
      </w:pPr>
      <w:rPr>
        <w:rFonts w:hint="default" w:ascii="Wingdings" w:hAnsi="Wingdings"/>
      </w:rPr>
    </w:lvl>
    <w:lvl w:ilvl="3" w:tplc="620E0964">
      <w:start w:val="1"/>
      <w:numFmt w:val="bullet"/>
      <w:lvlText w:val=""/>
      <w:lvlJc w:val="left"/>
      <w:pPr>
        <w:ind w:left="2880" w:hanging="360"/>
      </w:pPr>
      <w:rPr>
        <w:rFonts w:hint="default" w:ascii="Symbol" w:hAnsi="Symbol"/>
      </w:rPr>
    </w:lvl>
    <w:lvl w:ilvl="4" w:tplc="A4ACEA22">
      <w:start w:val="1"/>
      <w:numFmt w:val="bullet"/>
      <w:lvlText w:val="o"/>
      <w:lvlJc w:val="left"/>
      <w:pPr>
        <w:ind w:left="3600" w:hanging="360"/>
      </w:pPr>
      <w:rPr>
        <w:rFonts w:hint="default" w:ascii="Courier New" w:hAnsi="Courier New"/>
      </w:rPr>
    </w:lvl>
    <w:lvl w:ilvl="5" w:tplc="CBECBA8C">
      <w:start w:val="1"/>
      <w:numFmt w:val="bullet"/>
      <w:lvlText w:val=""/>
      <w:lvlJc w:val="left"/>
      <w:pPr>
        <w:ind w:left="4320" w:hanging="360"/>
      </w:pPr>
      <w:rPr>
        <w:rFonts w:hint="default" w:ascii="Wingdings" w:hAnsi="Wingdings"/>
      </w:rPr>
    </w:lvl>
    <w:lvl w:ilvl="6" w:tplc="418C01EE">
      <w:start w:val="1"/>
      <w:numFmt w:val="bullet"/>
      <w:lvlText w:val=""/>
      <w:lvlJc w:val="left"/>
      <w:pPr>
        <w:ind w:left="5040" w:hanging="360"/>
      </w:pPr>
      <w:rPr>
        <w:rFonts w:hint="default" w:ascii="Symbol" w:hAnsi="Symbol"/>
      </w:rPr>
    </w:lvl>
    <w:lvl w:ilvl="7" w:tplc="5204EC8C">
      <w:start w:val="1"/>
      <w:numFmt w:val="bullet"/>
      <w:lvlText w:val="o"/>
      <w:lvlJc w:val="left"/>
      <w:pPr>
        <w:ind w:left="5760" w:hanging="360"/>
      </w:pPr>
      <w:rPr>
        <w:rFonts w:hint="default" w:ascii="Courier New" w:hAnsi="Courier New"/>
      </w:rPr>
    </w:lvl>
    <w:lvl w:ilvl="8" w:tplc="37006A2C">
      <w:start w:val="1"/>
      <w:numFmt w:val="bullet"/>
      <w:lvlText w:val=""/>
      <w:lvlJc w:val="left"/>
      <w:pPr>
        <w:ind w:left="6480" w:hanging="360"/>
      </w:pPr>
      <w:rPr>
        <w:rFonts w:hint="default" w:ascii="Wingdings" w:hAnsi="Wingdings"/>
      </w:rPr>
    </w:lvl>
  </w:abstractNum>
  <w:abstractNum w:abstractNumId="12" w15:restartNumberingAfterBreak="0">
    <w:nsid w:val="1A2B0703"/>
    <w:multiLevelType w:val="hybridMultilevel"/>
    <w:tmpl w:val="505E874A"/>
    <w:lvl w:ilvl="0" w:tplc="84FC5E36">
      <w:start w:val="1"/>
      <w:numFmt w:val="bullet"/>
      <w:lvlText w:val=""/>
      <w:lvlJc w:val="left"/>
      <w:pPr>
        <w:ind w:left="720" w:hanging="360"/>
      </w:pPr>
      <w:rPr>
        <w:rFonts w:hint="default" w:ascii="Symbol" w:hAnsi="Symbol"/>
      </w:rPr>
    </w:lvl>
    <w:lvl w:ilvl="1" w:tplc="B4BE6A2A">
      <w:start w:val="1"/>
      <w:numFmt w:val="bullet"/>
      <w:lvlText w:val="o"/>
      <w:lvlJc w:val="left"/>
      <w:pPr>
        <w:ind w:left="1440" w:hanging="360"/>
      </w:pPr>
      <w:rPr>
        <w:rFonts w:hint="default" w:ascii="Courier New" w:hAnsi="Courier New"/>
      </w:rPr>
    </w:lvl>
    <w:lvl w:ilvl="2" w:tplc="25905A74">
      <w:start w:val="1"/>
      <w:numFmt w:val="bullet"/>
      <w:lvlText w:val=""/>
      <w:lvlJc w:val="left"/>
      <w:pPr>
        <w:ind w:left="2160" w:hanging="360"/>
      </w:pPr>
      <w:rPr>
        <w:rFonts w:hint="default" w:ascii="Wingdings" w:hAnsi="Wingdings"/>
      </w:rPr>
    </w:lvl>
    <w:lvl w:ilvl="3" w:tplc="7124F39C">
      <w:start w:val="1"/>
      <w:numFmt w:val="bullet"/>
      <w:lvlText w:val=""/>
      <w:lvlJc w:val="left"/>
      <w:pPr>
        <w:ind w:left="2880" w:hanging="360"/>
      </w:pPr>
      <w:rPr>
        <w:rFonts w:hint="default" w:ascii="Symbol" w:hAnsi="Symbol"/>
      </w:rPr>
    </w:lvl>
    <w:lvl w:ilvl="4" w:tplc="723CF724">
      <w:start w:val="1"/>
      <w:numFmt w:val="bullet"/>
      <w:lvlText w:val="o"/>
      <w:lvlJc w:val="left"/>
      <w:pPr>
        <w:ind w:left="3600" w:hanging="360"/>
      </w:pPr>
      <w:rPr>
        <w:rFonts w:hint="default" w:ascii="Courier New" w:hAnsi="Courier New"/>
      </w:rPr>
    </w:lvl>
    <w:lvl w:ilvl="5" w:tplc="A42A53CE">
      <w:start w:val="1"/>
      <w:numFmt w:val="bullet"/>
      <w:lvlText w:val=""/>
      <w:lvlJc w:val="left"/>
      <w:pPr>
        <w:ind w:left="4320" w:hanging="360"/>
      </w:pPr>
      <w:rPr>
        <w:rFonts w:hint="default" w:ascii="Wingdings" w:hAnsi="Wingdings"/>
      </w:rPr>
    </w:lvl>
    <w:lvl w:ilvl="6" w:tplc="84B20474">
      <w:start w:val="1"/>
      <w:numFmt w:val="bullet"/>
      <w:lvlText w:val=""/>
      <w:lvlJc w:val="left"/>
      <w:pPr>
        <w:ind w:left="5040" w:hanging="360"/>
      </w:pPr>
      <w:rPr>
        <w:rFonts w:hint="default" w:ascii="Symbol" w:hAnsi="Symbol"/>
      </w:rPr>
    </w:lvl>
    <w:lvl w:ilvl="7" w:tplc="33CEB6F4">
      <w:start w:val="1"/>
      <w:numFmt w:val="bullet"/>
      <w:lvlText w:val="o"/>
      <w:lvlJc w:val="left"/>
      <w:pPr>
        <w:ind w:left="5760" w:hanging="360"/>
      </w:pPr>
      <w:rPr>
        <w:rFonts w:hint="default" w:ascii="Courier New" w:hAnsi="Courier New"/>
      </w:rPr>
    </w:lvl>
    <w:lvl w:ilvl="8" w:tplc="533212FA">
      <w:start w:val="1"/>
      <w:numFmt w:val="bullet"/>
      <w:lvlText w:val=""/>
      <w:lvlJc w:val="left"/>
      <w:pPr>
        <w:ind w:left="6480" w:hanging="360"/>
      </w:pPr>
      <w:rPr>
        <w:rFonts w:hint="default" w:ascii="Wingdings" w:hAnsi="Wingdings"/>
      </w:rPr>
    </w:lvl>
  </w:abstractNum>
  <w:abstractNum w:abstractNumId="13" w15:restartNumberingAfterBreak="0">
    <w:nsid w:val="1C814601"/>
    <w:multiLevelType w:val="hybridMultilevel"/>
    <w:tmpl w:val="A3B836B0"/>
    <w:lvl w:ilvl="0" w:tplc="5500562C">
      <w:start w:val="1"/>
      <w:numFmt w:val="decimal"/>
      <w:lvlText w:val="%1."/>
      <w:lvlJc w:val="left"/>
      <w:pPr>
        <w:ind w:left="720" w:hanging="360"/>
      </w:pPr>
    </w:lvl>
    <w:lvl w:ilvl="1" w:tplc="4CE44568">
      <w:start w:val="1"/>
      <w:numFmt w:val="lowerLetter"/>
      <w:lvlText w:val="%2."/>
      <w:lvlJc w:val="left"/>
      <w:pPr>
        <w:ind w:left="1440" w:hanging="360"/>
      </w:pPr>
    </w:lvl>
    <w:lvl w:ilvl="2" w:tplc="3AF420B6">
      <w:start w:val="1"/>
      <w:numFmt w:val="lowerRoman"/>
      <w:lvlText w:val="%3."/>
      <w:lvlJc w:val="right"/>
      <w:pPr>
        <w:ind w:left="2160" w:hanging="180"/>
      </w:pPr>
    </w:lvl>
    <w:lvl w:ilvl="3" w:tplc="3B9E6890">
      <w:start w:val="1"/>
      <w:numFmt w:val="decimal"/>
      <w:lvlText w:val="%4."/>
      <w:lvlJc w:val="left"/>
      <w:pPr>
        <w:ind w:left="2880" w:hanging="360"/>
      </w:pPr>
    </w:lvl>
    <w:lvl w:ilvl="4" w:tplc="EFB8FFE8">
      <w:start w:val="1"/>
      <w:numFmt w:val="lowerLetter"/>
      <w:lvlText w:val="%5."/>
      <w:lvlJc w:val="left"/>
      <w:pPr>
        <w:ind w:left="3600" w:hanging="360"/>
      </w:pPr>
    </w:lvl>
    <w:lvl w:ilvl="5" w:tplc="0ADC0CA8">
      <w:start w:val="1"/>
      <w:numFmt w:val="lowerRoman"/>
      <w:lvlText w:val="%6."/>
      <w:lvlJc w:val="right"/>
      <w:pPr>
        <w:ind w:left="4320" w:hanging="180"/>
      </w:pPr>
    </w:lvl>
    <w:lvl w:ilvl="6" w:tplc="C8DA0B4A">
      <w:start w:val="1"/>
      <w:numFmt w:val="decimal"/>
      <w:lvlText w:val="%7."/>
      <w:lvlJc w:val="left"/>
      <w:pPr>
        <w:ind w:left="5040" w:hanging="360"/>
      </w:pPr>
    </w:lvl>
    <w:lvl w:ilvl="7" w:tplc="92FAEB10">
      <w:start w:val="1"/>
      <w:numFmt w:val="lowerLetter"/>
      <w:lvlText w:val="%8."/>
      <w:lvlJc w:val="left"/>
      <w:pPr>
        <w:ind w:left="5760" w:hanging="360"/>
      </w:pPr>
    </w:lvl>
    <w:lvl w:ilvl="8" w:tplc="69CC3FBC">
      <w:start w:val="1"/>
      <w:numFmt w:val="lowerRoman"/>
      <w:lvlText w:val="%9."/>
      <w:lvlJc w:val="right"/>
      <w:pPr>
        <w:ind w:left="6480" w:hanging="180"/>
      </w:pPr>
    </w:lvl>
  </w:abstractNum>
  <w:abstractNum w:abstractNumId="14" w15:restartNumberingAfterBreak="0">
    <w:nsid w:val="1C9941CE"/>
    <w:multiLevelType w:val="hybridMultilevel"/>
    <w:tmpl w:val="594C1B04"/>
    <w:lvl w:ilvl="0" w:tplc="D5E2C1D2">
      <w:start w:val="1"/>
      <w:numFmt w:val="bullet"/>
      <w:lvlText w:val="·"/>
      <w:lvlJc w:val="left"/>
      <w:pPr>
        <w:ind w:left="720" w:hanging="360"/>
      </w:pPr>
      <w:rPr>
        <w:rFonts w:hint="default" w:ascii="Symbol" w:hAnsi="Symbol"/>
      </w:rPr>
    </w:lvl>
    <w:lvl w:ilvl="1" w:tplc="061CDF9E">
      <w:start w:val="1"/>
      <w:numFmt w:val="bullet"/>
      <w:lvlText w:val="o"/>
      <w:lvlJc w:val="left"/>
      <w:pPr>
        <w:ind w:left="1440" w:hanging="360"/>
      </w:pPr>
      <w:rPr>
        <w:rFonts w:hint="default" w:ascii="Courier New" w:hAnsi="Courier New"/>
      </w:rPr>
    </w:lvl>
    <w:lvl w:ilvl="2" w:tplc="5086B782">
      <w:start w:val="1"/>
      <w:numFmt w:val="bullet"/>
      <w:lvlText w:val=""/>
      <w:lvlJc w:val="left"/>
      <w:pPr>
        <w:ind w:left="2160" w:hanging="360"/>
      </w:pPr>
      <w:rPr>
        <w:rFonts w:hint="default" w:ascii="Wingdings" w:hAnsi="Wingdings"/>
      </w:rPr>
    </w:lvl>
    <w:lvl w:ilvl="3" w:tplc="702A9120">
      <w:start w:val="1"/>
      <w:numFmt w:val="bullet"/>
      <w:lvlText w:val=""/>
      <w:lvlJc w:val="left"/>
      <w:pPr>
        <w:ind w:left="2880" w:hanging="360"/>
      </w:pPr>
      <w:rPr>
        <w:rFonts w:hint="default" w:ascii="Symbol" w:hAnsi="Symbol"/>
      </w:rPr>
    </w:lvl>
    <w:lvl w:ilvl="4" w:tplc="0FDCE826">
      <w:start w:val="1"/>
      <w:numFmt w:val="bullet"/>
      <w:lvlText w:val="o"/>
      <w:lvlJc w:val="left"/>
      <w:pPr>
        <w:ind w:left="3600" w:hanging="360"/>
      </w:pPr>
      <w:rPr>
        <w:rFonts w:hint="default" w:ascii="Courier New" w:hAnsi="Courier New"/>
      </w:rPr>
    </w:lvl>
    <w:lvl w:ilvl="5" w:tplc="83606B56">
      <w:start w:val="1"/>
      <w:numFmt w:val="bullet"/>
      <w:lvlText w:val=""/>
      <w:lvlJc w:val="left"/>
      <w:pPr>
        <w:ind w:left="4320" w:hanging="360"/>
      </w:pPr>
      <w:rPr>
        <w:rFonts w:hint="default" w:ascii="Wingdings" w:hAnsi="Wingdings"/>
      </w:rPr>
    </w:lvl>
    <w:lvl w:ilvl="6" w:tplc="3B048B50">
      <w:start w:val="1"/>
      <w:numFmt w:val="bullet"/>
      <w:lvlText w:val=""/>
      <w:lvlJc w:val="left"/>
      <w:pPr>
        <w:ind w:left="5040" w:hanging="360"/>
      </w:pPr>
      <w:rPr>
        <w:rFonts w:hint="default" w:ascii="Symbol" w:hAnsi="Symbol"/>
      </w:rPr>
    </w:lvl>
    <w:lvl w:ilvl="7" w:tplc="F4AE3726">
      <w:start w:val="1"/>
      <w:numFmt w:val="bullet"/>
      <w:lvlText w:val="o"/>
      <w:lvlJc w:val="left"/>
      <w:pPr>
        <w:ind w:left="5760" w:hanging="360"/>
      </w:pPr>
      <w:rPr>
        <w:rFonts w:hint="default" w:ascii="Courier New" w:hAnsi="Courier New"/>
      </w:rPr>
    </w:lvl>
    <w:lvl w:ilvl="8" w:tplc="3F2CE364">
      <w:start w:val="1"/>
      <w:numFmt w:val="bullet"/>
      <w:lvlText w:val=""/>
      <w:lvlJc w:val="left"/>
      <w:pPr>
        <w:ind w:left="6480" w:hanging="360"/>
      </w:pPr>
      <w:rPr>
        <w:rFonts w:hint="default" w:ascii="Wingdings" w:hAnsi="Wingdings"/>
      </w:rPr>
    </w:lvl>
  </w:abstractNum>
  <w:abstractNum w:abstractNumId="15" w15:restartNumberingAfterBreak="0">
    <w:nsid w:val="1F7A3E77"/>
    <w:multiLevelType w:val="hybridMultilevel"/>
    <w:tmpl w:val="5C7A1CC2"/>
    <w:lvl w:ilvl="0" w:tplc="AC024DB2">
      <w:start w:val="1"/>
      <w:numFmt w:val="bullet"/>
      <w:lvlText w:val="·"/>
      <w:lvlJc w:val="left"/>
      <w:pPr>
        <w:ind w:left="720" w:hanging="360"/>
      </w:pPr>
      <w:rPr>
        <w:rFonts w:hint="default" w:ascii="Symbol" w:hAnsi="Symbol"/>
      </w:rPr>
    </w:lvl>
    <w:lvl w:ilvl="1" w:tplc="175EC20C">
      <w:start w:val="1"/>
      <w:numFmt w:val="bullet"/>
      <w:lvlText w:val="o"/>
      <w:lvlJc w:val="left"/>
      <w:pPr>
        <w:ind w:left="1440" w:hanging="360"/>
      </w:pPr>
      <w:rPr>
        <w:rFonts w:hint="default" w:ascii="Courier New" w:hAnsi="Courier New"/>
      </w:rPr>
    </w:lvl>
    <w:lvl w:ilvl="2" w:tplc="CA74690C">
      <w:start w:val="1"/>
      <w:numFmt w:val="bullet"/>
      <w:lvlText w:val=""/>
      <w:lvlJc w:val="left"/>
      <w:pPr>
        <w:ind w:left="2160" w:hanging="360"/>
      </w:pPr>
      <w:rPr>
        <w:rFonts w:hint="default" w:ascii="Wingdings" w:hAnsi="Wingdings"/>
      </w:rPr>
    </w:lvl>
    <w:lvl w:ilvl="3" w:tplc="6B46CF92">
      <w:start w:val="1"/>
      <w:numFmt w:val="bullet"/>
      <w:lvlText w:val=""/>
      <w:lvlJc w:val="left"/>
      <w:pPr>
        <w:ind w:left="2880" w:hanging="360"/>
      </w:pPr>
      <w:rPr>
        <w:rFonts w:hint="default" w:ascii="Symbol" w:hAnsi="Symbol"/>
      </w:rPr>
    </w:lvl>
    <w:lvl w:ilvl="4" w:tplc="CE7E6F12">
      <w:start w:val="1"/>
      <w:numFmt w:val="bullet"/>
      <w:lvlText w:val="o"/>
      <w:lvlJc w:val="left"/>
      <w:pPr>
        <w:ind w:left="3600" w:hanging="360"/>
      </w:pPr>
      <w:rPr>
        <w:rFonts w:hint="default" w:ascii="Courier New" w:hAnsi="Courier New"/>
      </w:rPr>
    </w:lvl>
    <w:lvl w:ilvl="5" w:tplc="619AD1CA">
      <w:start w:val="1"/>
      <w:numFmt w:val="bullet"/>
      <w:lvlText w:val=""/>
      <w:lvlJc w:val="left"/>
      <w:pPr>
        <w:ind w:left="4320" w:hanging="360"/>
      </w:pPr>
      <w:rPr>
        <w:rFonts w:hint="default" w:ascii="Wingdings" w:hAnsi="Wingdings"/>
      </w:rPr>
    </w:lvl>
    <w:lvl w:ilvl="6" w:tplc="B0FE8D68">
      <w:start w:val="1"/>
      <w:numFmt w:val="bullet"/>
      <w:lvlText w:val=""/>
      <w:lvlJc w:val="left"/>
      <w:pPr>
        <w:ind w:left="5040" w:hanging="360"/>
      </w:pPr>
      <w:rPr>
        <w:rFonts w:hint="default" w:ascii="Symbol" w:hAnsi="Symbol"/>
      </w:rPr>
    </w:lvl>
    <w:lvl w:ilvl="7" w:tplc="56C6546A">
      <w:start w:val="1"/>
      <w:numFmt w:val="bullet"/>
      <w:lvlText w:val="o"/>
      <w:lvlJc w:val="left"/>
      <w:pPr>
        <w:ind w:left="5760" w:hanging="360"/>
      </w:pPr>
      <w:rPr>
        <w:rFonts w:hint="default" w:ascii="Courier New" w:hAnsi="Courier New"/>
      </w:rPr>
    </w:lvl>
    <w:lvl w:ilvl="8" w:tplc="D082861E">
      <w:start w:val="1"/>
      <w:numFmt w:val="bullet"/>
      <w:lvlText w:val=""/>
      <w:lvlJc w:val="left"/>
      <w:pPr>
        <w:ind w:left="6480" w:hanging="360"/>
      </w:pPr>
      <w:rPr>
        <w:rFonts w:hint="default" w:ascii="Wingdings" w:hAnsi="Wingdings"/>
      </w:rPr>
    </w:lvl>
  </w:abstractNum>
  <w:abstractNum w:abstractNumId="16" w15:restartNumberingAfterBreak="0">
    <w:nsid w:val="22490A24"/>
    <w:multiLevelType w:val="hybridMultilevel"/>
    <w:tmpl w:val="75827058"/>
    <w:lvl w:ilvl="0" w:tplc="44EA202E">
      <w:start w:val="1"/>
      <w:numFmt w:val="decimal"/>
      <w:lvlText w:val="%1."/>
      <w:lvlJc w:val="left"/>
      <w:pPr>
        <w:ind w:left="720" w:hanging="360"/>
      </w:pPr>
    </w:lvl>
    <w:lvl w:ilvl="1" w:tplc="F15A9906">
      <w:start w:val="1"/>
      <w:numFmt w:val="lowerLetter"/>
      <w:lvlText w:val="%2."/>
      <w:lvlJc w:val="left"/>
      <w:pPr>
        <w:ind w:left="1440" w:hanging="360"/>
      </w:pPr>
    </w:lvl>
    <w:lvl w:ilvl="2" w:tplc="0BFC13E0">
      <w:start w:val="1"/>
      <w:numFmt w:val="lowerRoman"/>
      <w:lvlText w:val="%3."/>
      <w:lvlJc w:val="right"/>
      <w:pPr>
        <w:ind w:left="2160" w:hanging="180"/>
      </w:pPr>
    </w:lvl>
    <w:lvl w:ilvl="3" w:tplc="E3C47B2E">
      <w:start w:val="1"/>
      <w:numFmt w:val="decimal"/>
      <w:lvlText w:val="%4."/>
      <w:lvlJc w:val="left"/>
      <w:pPr>
        <w:ind w:left="2880" w:hanging="360"/>
      </w:pPr>
    </w:lvl>
    <w:lvl w:ilvl="4" w:tplc="31BA21F0">
      <w:start w:val="1"/>
      <w:numFmt w:val="lowerLetter"/>
      <w:lvlText w:val="%5."/>
      <w:lvlJc w:val="left"/>
      <w:pPr>
        <w:ind w:left="3600" w:hanging="360"/>
      </w:pPr>
    </w:lvl>
    <w:lvl w:ilvl="5" w:tplc="61FA2D0C">
      <w:start w:val="1"/>
      <w:numFmt w:val="lowerRoman"/>
      <w:lvlText w:val="%6."/>
      <w:lvlJc w:val="right"/>
      <w:pPr>
        <w:ind w:left="4320" w:hanging="180"/>
      </w:pPr>
    </w:lvl>
    <w:lvl w:ilvl="6" w:tplc="A4F620E2">
      <w:start w:val="1"/>
      <w:numFmt w:val="decimal"/>
      <w:lvlText w:val="%7."/>
      <w:lvlJc w:val="left"/>
      <w:pPr>
        <w:ind w:left="5040" w:hanging="360"/>
      </w:pPr>
    </w:lvl>
    <w:lvl w:ilvl="7" w:tplc="C4E414FC">
      <w:start w:val="1"/>
      <w:numFmt w:val="lowerLetter"/>
      <w:lvlText w:val="%8."/>
      <w:lvlJc w:val="left"/>
      <w:pPr>
        <w:ind w:left="5760" w:hanging="360"/>
      </w:pPr>
    </w:lvl>
    <w:lvl w:ilvl="8" w:tplc="514C671C">
      <w:start w:val="1"/>
      <w:numFmt w:val="lowerRoman"/>
      <w:lvlText w:val="%9."/>
      <w:lvlJc w:val="right"/>
      <w:pPr>
        <w:ind w:left="6480" w:hanging="180"/>
      </w:pPr>
    </w:lvl>
  </w:abstractNum>
  <w:abstractNum w:abstractNumId="17" w15:restartNumberingAfterBreak="0">
    <w:nsid w:val="234C4DF5"/>
    <w:multiLevelType w:val="hybridMultilevel"/>
    <w:tmpl w:val="E9F64174"/>
    <w:lvl w:ilvl="0" w:tplc="72802588">
      <w:start w:val="1"/>
      <w:numFmt w:val="bullet"/>
      <w:lvlText w:val=""/>
      <w:lvlJc w:val="left"/>
      <w:pPr>
        <w:ind w:left="720" w:hanging="360"/>
      </w:pPr>
      <w:rPr>
        <w:rFonts w:hint="default" w:ascii="Symbol" w:hAnsi="Symbol"/>
      </w:rPr>
    </w:lvl>
    <w:lvl w:ilvl="1" w:tplc="5F0A904A">
      <w:start w:val="1"/>
      <w:numFmt w:val="bullet"/>
      <w:lvlText w:val="o"/>
      <w:lvlJc w:val="left"/>
      <w:pPr>
        <w:ind w:left="1440" w:hanging="360"/>
      </w:pPr>
      <w:rPr>
        <w:rFonts w:hint="default" w:ascii="Courier New" w:hAnsi="Courier New"/>
      </w:rPr>
    </w:lvl>
    <w:lvl w:ilvl="2" w:tplc="FE56D7A6">
      <w:start w:val="1"/>
      <w:numFmt w:val="bullet"/>
      <w:lvlText w:val=""/>
      <w:lvlJc w:val="left"/>
      <w:pPr>
        <w:ind w:left="2160" w:hanging="360"/>
      </w:pPr>
      <w:rPr>
        <w:rFonts w:hint="default" w:ascii="Wingdings" w:hAnsi="Wingdings"/>
      </w:rPr>
    </w:lvl>
    <w:lvl w:ilvl="3" w:tplc="B9DE0196">
      <w:start w:val="1"/>
      <w:numFmt w:val="bullet"/>
      <w:lvlText w:val=""/>
      <w:lvlJc w:val="left"/>
      <w:pPr>
        <w:ind w:left="2880" w:hanging="360"/>
      </w:pPr>
      <w:rPr>
        <w:rFonts w:hint="default" w:ascii="Symbol" w:hAnsi="Symbol"/>
      </w:rPr>
    </w:lvl>
    <w:lvl w:ilvl="4" w:tplc="4BE29910">
      <w:start w:val="1"/>
      <w:numFmt w:val="bullet"/>
      <w:lvlText w:val="o"/>
      <w:lvlJc w:val="left"/>
      <w:pPr>
        <w:ind w:left="3600" w:hanging="360"/>
      </w:pPr>
      <w:rPr>
        <w:rFonts w:hint="default" w:ascii="Courier New" w:hAnsi="Courier New"/>
      </w:rPr>
    </w:lvl>
    <w:lvl w:ilvl="5" w:tplc="6EB8F222">
      <w:start w:val="1"/>
      <w:numFmt w:val="bullet"/>
      <w:lvlText w:val=""/>
      <w:lvlJc w:val="left"/>
      <w:pPr>
        <w:ind w:left="4320" w:hanging="360"/>
      </w:pPr>
      <w:rPr>
        <w:rFonts w:hint="default" w:ascii="Wingdings" w:hAnsi="Wingdings"/>
      </w:rPr>
    </w:lvl>
    <w:lvl w:ilvl="6" w:tplc="9C284256">
      <w:start w:val="1"/>
      <w:numFmt w:val="bullet"/>
      <w:lvlText w:val=""/>
      <w:lvlJc w:val="left"/>
      <w:pPr>
        <w:ind w:left="5040" w:hanging="360"/>
      </w:pPr>
      <w:rPr>
        <w:rFonts w:hint="default" w:ascii="Symbol" w:hAnsi="Symbol"/>
      </w:rPr>
    </w:lvl>
    <w:lvl w:ilvl="7" w:tplc="610ECAE0">
      <w:start w:val="1"/>
      <w:numFmt w:val="bullet"/>
      <w:lvlText w:val="o"/>
      <w:lvlJc w:val="left"/>
      <w:pPr>
        <w:ind w:left="5760" w:hanging="360"/>
      </w:pPr>
      <w:rPr>
        <w:rFonts w:hint="default" w:ascii="Courier New" w:hAnsi="Courier New"/>
      </w:rPr>
    </w:lvl>
    <w:lvl w:ilvl="8" w:tplc="A462E9D2">
      <w:start w:val="1"/>
      <w:numFmt w:val="bullet"/>
      <w:lvlText w:val=""/>
      <w:lvlJc w:val="left"/>
      <w:pPr>
        <w:ind w:left="6480" w:hanging="360"/>
      </w:pPr>
      <w:rPr>
        <w:rFonts w:hint="default" w:ascii="Wingdings" w:hAnsi="Wingdings"/>
      </w:rPr>
    </w:lvl>
  </w:abstractNum>
  <w:abstractNum w:abstractNumId="18" w15:restartNumberingAfterBreak="0">
    <w:nsid w:val="2568489F"/>
    <w:multiLevelType w:val="hybridMultilevel"/>
    <w:tmpl w:val="887694C4"/>
    <w:lvl w:ilvl="0" w:tplc="FFFFFFFF">
      <w:start w:val="1"/>
      <w:numFmt w:val="bullet"/>
      <w:lvlText w:val="-"/>
      <w:lvlJc w:val="left"/>
      <w:pPr>
        <w:ind w:left="720" w:hanging="360"/>
      </w:pPr>
      <w:rPr>
        <w:rFonts w:hint="default" w:ascii="Arial" w:hAnsi="Aria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 w15:restartNumberingAfterBreak="0">
    <w:nsid w:val="291C5E9C"/>
    <w:multiLevelType w:val="hybridMultilevel"/>
    <w:tmpl w:val="7D326672"/>
    <w:lvl w:ilvl="0" w:tplc="FFFFFFFF">
      <w:start w:val="1"/>
      <w:numFmt w:val="bullet"/>
      <w:lvlText w:val=""/>
      <w:lvlJc w:val="left"/>
      <w:pPr>
        <w:ind w:left="720" w:hanging="360"/>
      </w:pPr>
      <w:rPr>
        <w:rFonts w:hint="default" w:ascii="Symbol" w:hAnsi="Symbol"/>
      </w:rPr>
    </w:lvl>
    <w:lvl w:ilvl="1" w:tplc="27A43750">
      <w:start w:val="1"/>
      <w:numFmt w:val="bullet"/>
      <w:lvlText w:val="o"/>
      <w:lvlJc w:val="left"/>
      <w:pPr>
        <w:ind w:left="1440" w:hanging="360"/>
      </w:pPr>
      <w:rPr>
        <w:rFonts w:hint="default" w:ascii="Courier New" w:hAnsi="Courier New"/>
      </w:rPr>
    </w:lvl>
    <w:lvl w:ilvl="2" w:tplc="69F8B566">
      <w:start w:val="1"/>
      <w:numFmt w:val="bullet"/>
      <w:lvlText w:val=""/>
      <w:lvlJc w:val="left"/>
      <w:pPr>
        <w:ind w:left="2160" w:hanging="360"/>
      </w:pPr>
      <w:rPr>
        <w:rFonts w:hint="default" w:ascii="Wingdings" w:hAnsi="Wingdings"/>
      </w:rPr>
    </w:lvl>
    <w:lvl w:ilvl="3" w:tplc="B5DA24A4">
      <w:start w:val="1"/>
      <w:numFmt w:val="bullet"/>
      <w:lvlText w:val=""/>
      <w:lvlJc w:val="left"/>
      <w:pPr>
        <w:ind w:left="2880" w:hanging="360"/>
      </w:pPr>
      <w:rPr>
        <w:rFonts w:hint="default" w:ascii="Symbol" w:hAnsi="Symbol"/>
      </w:rPr>
    </w:lvl>
    <w:lvl w:ilvl="4" w:tplc="1BEA42C2">
      <w:start w:val="1"/>
      <w:numFmt w:val="bullet"/>
      <w:lvlText w:val="o"/>
      <w:lvlJc w:val="left"/>
      <w:pPr>
        <w:ind w:left="3600" w:hanging="360"/>
      </w:pPr>
      <w:rPr>
        <w:rFonts w:hint="default" w:ascii="Courier New" w:hAnsi="Courier New"/>
      </w:rPr>
    </w:lvl>
    <w:lvl w:ilvl="5" w:tplc="5BE004EE">
      <w:start w:val="1"/>
      <w:numFmt w:val="bullet"/>
      <w:lvlText w:val=""/>
      <w:lvlJc w:val="left"/>
      <w:pPr>
        <w:ind w:left="4320" w:hanging="360"/>
      </w:pPr>
      <w:rPr>
        <w:rFonts w:hint="default" w:ascii="Wingdings" w:hAnsi="Wingdings"/>
      </w:rPr>
    </w:lvl>
    <w:lvl w:ilvl="6" w:tplc="7E5E7462">
      <w:start w:val="1"/>
      <w:numFmt w:val="bullet"/>
      <w:lvlText w:val=""/>
      <w:lvlJc w:val="left"/>
      <w:pPr>
        <w:ind w:left="5040" w:hanging="360"/>
      </w:pPr>
      <w:rPr>
        <w:rFonts w:hint="default" w:ascii="Symbol" w:hAnsi="Symbol"/>
      </w:rPr>
    </w:lvl>
    <w:lvl w:ilvl="7" w:tplc="5E6CC0A0">
      <w:start w:val="1"/>
      <w:numFmt w:val="bullet"/>
      <w:lvlText w:val="o"/>
      <w:lvlJc w:val="left"/>
      <w:pPr>
        <w:ind w:left="5760" w:hanging="360"/>
      </w:pPr>
      <w:rPr>
        <w:rFonts w:hint="default" w:ascii="Courier New" w:hAnsi="Courier New"/>
      </w:rPr>
    </w:lvl>
    <w:lvl w:ilvl="8" w:tplc="6AA6D936">
      <w:start w:val="1"/>
      <w:numFmt w:val="bullet"/>
      <w:lvlText w:val=""/>
      <w:lvlJc w:val="left"/>
      <w:pPr>
        <w:ind w:left="6480" w:hanging="360"/>
      </w:pPr>
      <w:rPr>
        <w:rFonts w:hint="default" w:ascii="Wingdings" w:hAnsi="Wingdings"/>
      </w:rPr>
    </w:lvl>
  </w:abstractNum>
  <w:abstractNum w:abstractNumId="20" w15:restartNumberingAfterBreak="0">
    <w:nsid w:val="2AAE153B"/>
    <w:multiLevelType w:val="hybridMultilevel"/>
    <w:tmpl w:val="62D01DF4"/>
    <w:lvl w:ilvl="0" w:tplc="6A0021DE">
      <w:start w:val="1"/>
      <w:numFmt w:val="bullet"/>
      <w:lvlText w:val="·"/>
      <w:lvlJc w:val="left"/>
      <w:pPr>
        <w:ind w:left="720" w:hanging="360"/>
      </w:pPr>
      <w:rPr>
        <w:rFonts w:hint="default" w:ascii="Symbol" w:hAnsi="Symbol"/>
      </w:rPr>
    </w:lvl>
    <w:lvl w:ilvl="1" w:tplc="A10CB208">
      <w:start w:val="1"/>
      <w:numFmt w:val="bullet"/>
      <w:lvlText w:val="o"/>
      <w:lvlJc w:val="left"/>
      <w:pPr>
        <w:ind w:left="1440" w:hanging="360"/>
      </w:pPr>
      <w:rPr>
        <w:rFonts w:hint="default" w:ascii="Courier New" w:hAnsi="Courier New"/>
      </w:rPr>
    </w:lvl>
    <w:lvl w:ilvl="2" w:tplc="5EE029F6">
      <w:start w:val="1"/>
      <w:numFmt w:val="bullet"/>
      <w:lvlText w:val=""/>
      <w:lvlJc w:val="left"/>
      <w:pPr>
        <w:ind w:left="2160" w:hanging="360"/>
      </w:pPr>
      <w:rPr>
        <w:rFonts w:hint="default" w:ascii="Wingdings" w:hAnsi="Wingdings"/>
      </w:rPr>
    </w:lvl>
    <w:lvl w:ilvl="3" w:tplc="442848DE">
      <w:start w:val="1"/>
      <w:numFmt w:val="bullet"/>
      <w:lvlText w:val=""/>
      <w:lvlJc w:val="left"/>
      <w:pPr>
        <w:ind w:left="2880" w:hanging="360"/>
      </w:pPr>
      <w:rPr>
        <w:rFonts w:hint="default" w:ascii="Symbol" w:hAnsi="Symbol"/>
      </w:rPr>
    </w:lvl>
    <w:lvl w:ilvl="4" w:tplc="D31A32EC">
      <w:start w:val="1"/>
      <w:numFmt w:val="bullet"/>
      <w:lvlText w:val="o"/>
      <w:lvlJc w:val="left"/>
      <w:pPr>
        <w:ind w:left="3600" w:hanging="360"/>
      </w:pPr>
      <w:rPr>
        <w:rFonts w:hint="default" w:ascii="Courier New" w:hAnsi="Courier New"/>
      </w:rPr>
    </w:lvl>
    <w:lvl w:ilvl="5" w:tplc="D2EC248E">
      <w:start w:val="1"/>
      <w:numFmt w:val="bullet"/>
      <w:lvlText w:val=""/>
      <w:lvlJc w:val="left"/>
      <w:pPr>
        <w:ind w:left="4320" w:hanging="360"/>
      </w:pPr>
      <w:rPr>
        <w:rFonts w:hint="default" w:ascii="Wingdings" w:hAnsi="Wingdings"/>
      </w:rPr>
    </w:lvl>
    <w:lvl w:ilvl="6" w:tplc="C64838AE">
      <w:start w:val="1"/>
      <w:numFmt w:val="bullet"/>
      <w:lvlText w:val=""/>
      <w:lvlJc w:val="left"/>
      <w:pPr>
        <w:ind w:left="5040" w:hanging="360"/>
      </w:pPr>
      <w:rPr>
        <w:rFonts w:hint="default" w:ascii="Symbol" w:hAnsi="Symbol"/>
      </w:rPr>
    </w:lvl>
    <w:lvl w:ilvl="7" w:tplc="C102F1CA">
      <w:start w:val="1"/>
      <w:numFmt w:val="bullet"/>
      <w:lvlText w:val="o"/>
      <w:lvlJc w:val="left"/>
      <w:pPr>
        <w:ind w:left="5760" w:hanging="360"/>
      </w:pPr>
      <w:rPr>
        <w:rFonts w:hint="default" w:ascii="Courier New" w:hAnsi="Courier New"/>
      </w:rPr>
    </w:lvl>
    <w:lvl w:ilvl="8" w:tplc="5794585E">
      <w:start w:val="1"/>
      <w:numFmt w:val="bullet"/>
      <w:lvlText w:val=""/>
      <w:lvlJc w:val="left"/>
      <w:pPr>
        <w:ind w:left="6480" w:hanging="360"/>
      </w:pPr>
      <w:rPr>
        <w:rFonts w:hint="default" w:ascii="Wingdings" w:hAnsi="Wingdings"/>
      </w:rPr>
    </w:lvl>
  </w:abstractNum>
  <w:abstractNum w:abstractNumId="21" w15:restartNumberingAfterBreak="0">
    <w:nsid w:val="2E2C7F07"/>
    <w:multiLevelType w:val="hybridMultilevel"/>
    <w:tmpl w:val="EA041C6C"/>
    <w:lvl w:ilvl="0" w:tplc="D060877A">
      <w:start w:val="1"/>
      <w:numFmt w:val="bullet"/>
      <w:lvlText w:val=""/>
      <w:lvlJc w:val="left"/>
      <w:pPr>
        <w:ind w:left="720" w:hanging="360"/>
      </w:pPr>
      <w:rPr>
        <w:rFonts w:hint="default" w:ascii="Symbol" w:hAnsi="Symbol"/>
      </w:rPr>
    </w:lvl>
    <w:lvl w:ilvl="1" w:tplc="E4006EAA">
      <w:start w:val="1"/>
      <w:numFmt w:val="bullet"/>
      <w:lvlText w:val="o"/>
      <w:lvlJc w:val="left"/>
      <w:pPr>
        <w:ind w:left="1440" w:hanging="360"/>
      </w:pPr>
      <w:rPr>
        <w:rFonts w:hint="default" w:ascii="Courier New" w:hAnsi="Courier New"/>
      </w:rPr>
    </w:lvl>
    <w:lvl w:ilvl="2" w:tplc="D88E6F60">
      <w:start w:val="1"/>
      <w:numFmt w:val="bullet"/>
      <w:lvlText w:val=""/>
      <w:lvlJc w:val="left"/>
      <w:pPr>
        <w:ind w:left="2160" w:hanging="360"/>
      </w:pPr>
      <w:rPr>
        <w:rFonts w:hint="default" w:ascii="Wingdings" w:hAnsi="Wingdings"/>
      </w:rPr>
    </w:lvl>
    <w:lvl w:ilvl="3" w:tplc="3064D02C">
      <w:start w:val="1"/>
      <w:numFmt w:val="bullet"/>
      <w:lvlText w:val=""/>
      <w:lvlJc w:val="left"/>
      <w:pPr>
        <w:ind w:left="2880" w:hanging="360"/>
      </w:pPr>
      <w:rPr>
        <w:rFonts w:hint="default" w:ascii="Symbol" w:hAnsi="Symbol"/>
      </w:rPr>
    </w:lvl>
    <w:lvl w:ilvl="4" w:tplc="D4706C1A">
      <w:start w:val="1"/>
      <w:numFmt w:val="bullet"/>
      <w:lvlText w:val="o"/>
      <w:lvlJc w:val="left"/>
      <w:pPr>
        <w:ind w:left="3600" w:hanging="360"/>
      </w:pPr>
      <w:rPr>
        <w:rFonts w:hint="default" w:ascii="Courier New" w:hAnsi="Courier New"/>
      </w:rPr>
    </w:lvl>
    <w:lvl w:ilvl="5" w:tplc="C23AE15E">
      <w:start w:val="1"/>
      <w:numFmt w:val="bullet"/>
      <w:lvlText w:val=""/>
      <w:lvlJc w:val="left"/>
      <w:pPr>
        <w:ind w:left="4320" w:hanging="360"/>
      </w:pPr>
      <w:rPr>
        <w:rFonts w:hint="default" w:ascii="Wingdings" w:hAnsi="Wingdings"/>
      </w:rPr>
    </w:lvl>
    <w:lvl w:ilvl="6" w:tplc="6A222C9C">
      <w:start w:val="1"/>
      <w:numFmt w:val="bullet"/>
      <w:lvlText w:val=""/>
      <w:lvlJc w:val="left"/>
      <w:pPr>
        <w:ind w:left="5040" w:hanging="360"/>
      </w:pPr>
      <w:rPr>
        <w:rFonts w:hint="default" w:ascii="Symbol" w:hAnsi="Symbol"/>
      </w:rPr>
    </w:lvl>
    <w:lvl w:ilvl="7" w:tplc="A3CEC9AA">
      <w:start w:val="1"/>
      <w:numFmt w:val="bullet"/>
      <w:lvlText w:val="o"/>
      <w:lvlJc w:val="left"/>
      <w:pPr>
        <w:ind w:left="5760" w:hanging="360"/>
      </w:pPr>
      <w:rPr>
        <w:rFonts w:hint="default" w:ascii="Courier New" w:hAnsi="Courier New"/>
      </w:rPr>
    </w:lvl>
    <w:lvl w:ilvl="8" w:tplc="00CA9EEE">
      <w:start w:val="1"/>
      <w:numFmt w:val="bullet"/>
      <w:lvlText w:val=""/>
      <w:lvlJc w:val="left"/>
      <w:pPr>
        <w:ind w:left="6480" w:hanging="360"/>
      </w:pPr>
      <w:rPr>
        <w:rFonts w:hint="default" w:ascii="Wingdings" w:hAnsi="Wingdings"/>
      </w:rPr>
    </w:lvl>
  </w:abstractNum>
  <w:abstractNum w:abstractNumId="22" w15:restartNumberingAfterBreak="0">
    <w:nsid w:val="32496698"/>
    <w:multiLevelType w:val="hybridMultilevel"/>
    <w:tmpl w:val="2DDCC11C"/>
    <w:lvl w:ilvl="0" w:tplc="EF2C0726">
      <w:start w:val="1"/>
      <w:numFmt w:val="bullet"/>
      <w:lvlText w:val="·"/>
      <w:lvlJc w:val="left"/>
      <w:pPr>
        <w:ind w:left="720" w:hanging="360"/>
      </w:pPr>
      <w:rPr>
        <w:rFonts w:hint="default" w:ascii="Symbol" w:hAnsi="Symbol"/>
      </w:rPr>
    </w:lvl>
    <w:lvl w:ilvl="1" w:tplc="95740A70">
      <w:start w:val="1"/>
      <w:numFmt w:val="bullet"/>
      <w:lvlText w:val="o"/>
      <w:lvlJc w:val="left"/>
      <w:pPr>
        <w:ind w:left="1440" w:hanging="360"/>
      </w:pPr>
      <w:rPr>
        <w:rFonts w:hint="default" w:ascii="Courier New" w:hAnsi="Courier New"/>
      </w:rPr>
    </w:lvl>
    <w:lvl w:ilvl="2" w:tplc="E88287A4">
      <w:start w:val="1"/>
      <w:numFmt w:val="bullet"/>
      <w:lvlText w:val=""/>
      <w:lvlJc w:val="left"/>
      <w:pPr>
        <w:ind w:left="2160" w:hanging="360"/>
      </w:pPr>
      <w:rPr>
        <w:rFonts w:hint="default" w:ascii="Wingdings" w:hAnsi="Wingdings"/>
      </w:rPr>
    </w:lvl>
    <w:lvl w:ilvl="3" w:tplc="234469B2">
      <w:start w:val="1"/>
      <w:numFmt w:val="bullet"/>
      <w:lvlText w:val=""/>
      <w:lvlJc w:val="left"/>
      <w:pPr>
        <w:ind w:left="2880" w:hanging="360"/>
      </w:pPr>
      <w:rPr>
        <w:rFonts w:hint="default" w:ascii="Symbol" w:hAnsi="Symbol"/>
      </w:rPr>
    </w:lvl>
    <w:lvl w:ilvl="4" w:tplc="5D96C570">
      <w:start w:val="1"/>
      <w:numFmt w:val="bullet"/>
      <w:lvlText w:val="o"/>
      <w:lvlJc w:val="left"/>
      <w:pPr>
        <w:ind w:left="3600" w:hanging="360"/>
      </w:pPr>
      <w:rPr>
        <w:rFonts w:hint="default" w:ascii="Courier New" w:hAnsi="Courier New"/>
      </w:rPr>
    </w:lvl>
    <w:lvl w:ilvl="5" w:tplc="0A64E8EE">
      <w:start w:val="1"/>
      <w:numFmt w:val="bullet"/>
      <w:lvlText w:val=""/>
      <w:lvlJc w:val="left"/>
      <w:pPr>
        <w:ind w:left="4320" w:hanging="360"/>
      </w:pPr>
      <w:rPr>
        <w:rFonts w:hint="default" w:ascii="Wingdings" w:hAnsi="Wingdings"/>
      </w:rPr>
    </w:lvl>
    <w:lvl w:ilvl="6" w:tplc="A3DA6160">
      <w:start w:val="1"/>
      <w:numFmt w:val="bullet"/>
      <w:lvlText w:val=""/>
      <w:lvlJc w:val="left"/>
      <w:pPr>
        <w:ind w:left="5040" w:hanging="360"/>
      </w:pPr>
      <w:rPr>
        <w:rFonts w:hint="default" w:ascii="Symbol" w:hAnsi="Symbol"/>
      </w:rPr>
    </w:lvl>
    <w:lvl w:ilvl="7" w:tplc="38B62EDC">
      <w:start w:val="1"/>
      <w:numFmt w:val="bullet"/>
      <w:lvlText w:val="o"/>
      <w:lvlJc w:val="left"/>
      <w:pPr>
        <w:ind w:left="5760" w:hanging="360"/>
      </w:pPr>
      <w:rPr>
        <w:rFonts w:hint="default" w:ascii="Courier New" w:hAnsi="Courier New"/>
      </w:rPr>
    </w:lvl>
    <w:lvl w:ilvl="8" w:tplc="22EE7044">
      <w:start w:val="1"/>
      <w:numFmt w:val="bullet"/>
      <w:lvlText w:val=""/>
      <w:lvlJc w:val="left"/>
      <w:pPr>
        <w:ind w:left="6480" w:hanging="360"/>
      </w:pPr>
      <w:rPr>
        <w:rFonts w:hint="default" w:ascii="Wingdings" w:hAnsi="Wingdings"/>
      </w:rPr>
    </w:lvl>
  </w:abstractNum>
  <w:abstractNum w:abstractNumId="23" w15:restartNumberingAfterBreak="0">
    <w:nsid w:val="331971BA"/>
    <w:multiLevelType w:val="hybridMultilevel"/>
    <w:tmpl w:val="550AE490"/>
    <w:lvl w:ilvl="0" w:tplc="0D4EB2D6">
      <w:start w:val="1"/>
      <w:numFmt w:val="decimal"/>
      <w:lvlText w:val="%1."/>
      <w:lvlJc w:val="left"/>
      <w:pPr>
        <w:ind w:left="720" w:hanging="360"/>
      </w:pPr>
    </w:lvl>
    <w:lvl w:ilvl="1" w:tplc="66CAEFF2">
      <w:start w:val="1"/>
      <w:numFmt w:val="lowerLetter"/>
      <w:lvlText w:val="%2."/>
      <w:lvlJc w:val="left"/>
      <w:pPr>
        <w:ind w:left="1440" w:hanging="360"/>
      </w:pPr>
    </w:lvl>
    <w:lvl w:ilvl="2" w:tplc="C0C60814">
      <w:start w:val="1"/>
      <w:numFmt w:val="lowerRoman"/>
      <w:lvlText w:val="%3."/>
      <w:lvlJc w:val="right"/>
      <w:pPr>
        <w:ind w:left="2160" w:hanging="180"/>
      </w:pPr>
    </w:lvl>
    <w:lvl w:ilvl="3" w:tplc="4CE69D7C">
      <w:start w:val="1"/>
      <w:numFmt w:val="decimal"/>
      <w:lvlText w:val="%4."/>
      <w:lvlJc w:val="left"/>
      <w:pPr>
        <w:ind w:left="2880" w:hanging="360"/>
      </w:pPr>
    </w:lvl>
    <w:lvl w:ilvl="4" w:tplc="18EEB628">
      <w:start w:val="1"/>
      <w:numFmt w:val="lowerLetter"/>
      <w:lvlText w:val="%5."/>
      <w:lvlJc w:val="left"/>
      <w:pPr>
        <w:ind w:left="3600" w:hanging="360"/>
      </w:pPr>
    </w:lvl>
    <w:lvl w:ilvl="5" w:tplc="AB905FB6">
      <w:start w:val="1"/>
      <w:numFmt w:val="lowerRoman"/>
      <w:lvlText w:val="%6."/>
      <w:lvlJc w:val="right"/>
      <w:pPr>
        <w:ind w:left="4320" w:hanging="180"/>
      </w:pPr>
    </w:lvl>
    <w:lvl w:ilvl="6" w:tplc="2B1AD5BE">
      <w:start w:val="1"/>
      <w:numFmt w:val="decimal"/>
      <w:lvlText w:val="%7."/>
      <w:lvlJc w:val="left"/>
      <w:pPr>
        <w:ind w:left="5040" w:hanging="360"/>
      </w:pPr>
    </w:lvl>
    <w:lvl w:ilvl="7" w:tplc="8026D38A">
      <w:start w:val="1"/>
      <w:numFmt w:val="lowerLetter"/>
      <w:lvlText w:val="%8."/>
      <w:lvlJc w:val="left"/>
      <w:pPr>
        <w:ind w:left="5760" w:hanging="360"/>
      </w:pPr>
    </w:lvl>
    <w:lvl w:ilvl="8" w:tplc="ECAE6F6E">
      <w:start w:val="1"/>
      <w:numFmt w:val="lowerRoman"/>
      <w:lvlText w:val="%9."/>
      <w:lvlJc w:val="right"/>
      <w:pPr>
        <w:ind w:left="6480" w:hanging="180"/>
      </w:pPr>
    </w:lvl>
  </w:abstractNum>
  <w:abstractNum w:abstractNumId="24" w15:restartNumberingAfterBreak="0">
    <w:nsid w:val="368C4FD3"/>
    <w:multiLevelType w:val="hybridMultilevel"/>
    <w:tmpl w:val="2E9EBE94"/>
    <w:lvl w:ilvl="0" w:tplc="EE060A6E">
      <w:start w:val="1"/>
      <w:numFmt w:val="bullet"/>
      <w:lvlText w:val="·"/>
      <w:lvlJc w:val="left"/>
      <w:pPr>
        <w:ind w:left="720" w:hanging="360"/>
      </w:pPr>
      <w:rPr>
        <w:rFonts w:hint="default" w:ascii="Symbol" w:hAnsi="Symbol"/>
      </w:rPr>
    </w:lvl>
    <w:lvl w:ilvl="1" w:tplc="5B9A87F6">
      <w:start w:val="1"/>
      <w:numFmt w:val="bullet"/>
      <w:lvlText w:val="o"/>
      <w:lvlJc w:val="left"/>
      <w:pPr>
        <w:ind w:left="1440" w:hanging="360"/>
      </w:pPr>
      <w:rPr>
        <w:rFonts w:hint="default" w:ascii="Courier New" w:hAnsi="Courier New"/>
      </w:rPr>
    </w:lvl>
    <w:lvl w:ilvl="2" w:tplc="55DA19C2">
      <w:start w:val="1"/>
      <w:numFmt w:val="bullet"/>
      <w:lvlText w:val=""/>
      <w:lvlJc w:val="left"/>
      <w:pPr>
        <w:ind w:left="2160" w:hanging="360"/>
      </w:pPr>
      <w:rPr>
        <w:rFonts w:hint="default" w:ascii="Wingdings" w:hAnsi="Wingdings"/>
      </w:rPr>
    </w:lvl>
    <w:lvl w:ilvl="3" w:tplc="88E2DBCA">
      <w:start w:val="1"/>
      <w:numFmt w:val="bullet"/>
      <w:lvlText w:val=""/>
      <w:lvlJc w:val="left"/>
      <w:pPr>
        <w:ind w:left="2880" w:hanging="360"/>
      </w:pPr>
      <w:rPr>
        <w:rFonts w:hint="default" w:ascii="Symbol" w:hAnsi="Symbol"/>
      </w:rPr>
    </w:lvl>
    <w:lvl w:ilvl="4" w:tplc="7F208950">
      <w:start w:val="1"/>
      <w:numFmt w:val="bullet"/>
      <w:lvlText w:val="o"/>
      <w:lvlJc w:val="left"/>
      <w:pPr>
        <w:ind w:left="3600" w:hanging="360"/>
      </w:pPr>
      <w:rPr>
        <w:rFonts w:hint="default" w:ascii="Courier New" w:hAnsi="Courier New"/>
      </w:rPr>
    </w:lvl>
    <w:lvl w:ilvl="5" w:tplc="57500A36">
      <w:start w:val="1"/>
      <w:numFmt w:val="bullet"/>
      <w:lvlText w:val=""/>
      <w:lvlJc w:val="left"/>
      <w:pPr>
        <w:ind w:left="4320" w:hanging="360"/>
      </w:pPr>
      <w:rPr>
        <w:rFonts w:hint="default" w:ascii="Wingdings" w:hAnsi="Wingdings"/>
      </w:rPr>
    </w:lvl>
    <w:lvl w:ilvl="6" w:tplc="15502232">
      <w:start w:val="1"/>
      <w:numFmt w:val="bullet"/>
      <w:lvlText w:val=""/>
      <w:lvlJc w:val="left"/>
      <w:pPr>
        <w:ind w:left="5040" w:hanging="360"/>
      </w:pPr>
      <w:rPr>
        <w:rFonts w:hint="default" w:ascii="Symbol" w:hAnsi="Symbol"/>
      </w:rPr>
    </w:lvl>
    <w:lvl w:ilvl="7" w:tplc="20E8E36E">
      <w:start w:val="1"/>
      <w:numFmt w:val="bullet"/>
      <w:lvlText w:val="o"/>
      <w:lvlJc w:val="left"/>
      <w:pPr>
        <w:ind w:left="5760" w:hanging="360"/>
      </w:pPr>
      <w:rPr>
        <w:rFonts w:hint="default" w:ascii="Courier New" w:hAnsi="Courier New"/>
      </w:rPr>
    </w:lvl>
    <w:lvl w:ilvl="8" w:tplc="9224ED80">
      <w:start w:val="1"/>
      <w:numFmt w:val="bullet"/>
      <w:lvlText w:val=""/>
      <w:lvlJc w:val="left"/>
      <w:pPr>
        <w:ind w:left="6480" w:hanging="360"/>
      </w:pPr>
      <w:rPr>
        <w:rFonts w:hint="default" w:ascii="Wingdings" w:hAnsi="Wingdings"/>
      </w:rPr>
    </w:lvl>
  </w:abstractNum>
  <w:abstractNum w:abstractNumId="25" w15:restartNumberingAfterBreak="0">
    <w:nsid w:val="37556A2B"/>
    <w:multiLevelType w:val="hybridMultilevel"/>
    <w:tmpl w:val="75827058"/>
    <w:lvl w:ilvl="0" w:tplc="FFFFFFFF">
      <w:start w:val="1"/>
      <w:numFmt w:val="decimal"/>
      <w:lvlText w:val="%1."/>
      <w:lvlJc w:val="left"/>
      <w:pPr>
        <w:ind w:left="720" w:hanging="360"/>
      </w:pPr>
    </w:lvl>
    <w:lvl w:ilvl="1" w:tplc="F15A9906">
      <w:start w:val="1"/>
      <w:numFmt w:val="lowerLetter"/>
      <w:lvlText w:val="%2."/>
      <w:lvlJc w:val="left"/>
      <w:pPr>
        <w:ind w:left="1440" w:hanging="360"/>
      </w:pPr>
    </w:lvl>
    <w:lvl w:ilvl="2" w:tplc="0BFC13E0">
      <w:start w:val="1"/>
      <w:numFmt w:val="lowerRoman"/>
      <w:lvlText w:val="%3."/>
      <w:lvlJc w:val="right"/>
      <w:pPr>
        <w:ind w:left="2160" w:hanging="180"/>
      </w:pPr>
    </w:lvl>
    <w:lvl w:ilvl="3" w:tplc="E3C47B2E">
      <w:start w:val="1"/>
      <w:numFmt w:val="decimal"/>
      <w:lvlText w:val="%4."/>
      <w:lvlJc w:val="left"/>
      <w:pPr>
        <w:ind w:left="2880" w:hanging="360"/>
      </w:pPr>
    </w:lvl>
    <w:lvl w:ilvl="4" w:tplc="31BA21F0">
      <w:start w:val="1"/>
      <w:numFmt w:val="lowerLetter"/>
      <w:lvlText w:val="%5."/>
      <w:lvlJc w:val="left"/>
      <w:pPr>
        <w:ind w:left="3600" w:hanging="360"/>
      </w:pPr>
    </w:lvl>
    <w:lvl w:ilvl="5" w:tplc="61FA2D0C">
      <w:start w:val="1"/>
      <w:numFmt w:val="lowerRoman"/>
      <w:lvlText w:val="%6."/>
      <w:lvlJc w:val="right"/>
      <w:pPr>
        <w:ind w:left="4320" w:hanging="180"/>
      </w:pPr>
    </w:lvl>
    <w:lvl w:ilvl="6" w:tplc="A4F620E2">
      <w:start w:val="1"/>
      <w:numFmt w:val="decimal"/>
      <w:lvlText w:val="%7."/>
      <w:lvlJc w:val="left"/>
      <w:pPr>
        <w:ind w:left="5040" w:hanging="360"/>
      </w:pPr>
    </w:lvl>
    <w:lvl w:ilvl="7" w:tplc="C4E414FC">
      <w:start w:val="1"/>
      <w:numFmt w:val="lowerLetter"/>
      <w:lvlText w:val="%8."/>
      <w:lvlJc w:val="left"/>
      <w:pPr>
        <w:ind w:left="5760" w:hanging="360"/>
      </w:pPr>
    </w:lvl>
    <w:lvl w:ilvl="8" w:tplc="514C671C">
      <w:start w:val="1"/>
      <w:numFmt w:val="lowerRoman"/>
      <w:lvlText w:val="%9."/>
      <w:lvlJc w:val="right"/>
      <w:pPr>
        <w:ind w:left="6480" w:hanging="180"/>
      </w:pPr>
    </w:lvl>
  </w:abstractNum>
  <w:abstractNum w:abstractNumId="26" w15:restartNumberingAfterBreak="0">
    <w:nsid w:val="385F5089"/>
    <w:multiLevelType w:val="hybridMultilevel"/>
    <w:tmpl w:val="999A2758"/>
    <w:lvl w:ilvl="0" w:tplc="FFFFFFFF">
      <w:start w:val="1"/>
      <w:numFmt w:val="decimal"/>
      <w:lvlText w:val="%1."/>
      <w:lvlJc w:val="left"/>
      <w:pPr>
        <w:ind w:left="720" w:hanging="360"/>
      </w:pPr>
    </w:lvl>
    <w:lvl w:ilvl="1" w:tplc="DD7EDDF8">
      <w:start w:val="1"/>
      <w:numFmt w:val="lowerLetter"/>
      <w:lvlText w:val="%2."/>
      <w:lvlJc w:val="left"/>
      <w:pPr>
        <w:ind w:left="1440" w:hanging="360"/>
      </w:pPr>
    </w:lvl>
    <w:lvl w:ilvl="2" w:tplc="F33875FA">
      <w:start w:val="1"/>
      <w:numFmt w:val="lowerRoman"/>
      <w:lvlText w:val="%3."/>
      <w:lvlJc w:val="right"/>
      <w:pPr>
        <w:ind w:left="2160" w:hanging="180"/>
      </w:pPr>
    </w:lvl>
    <w:lvl w:ilvl="3" w:tplc="780AB336">
      <w:start w:val="1"/>
      <w:numFmt w:val="decimal"/>
      <w:lvlText w:val="%4."/>
      <w:lvlJc w:val="left"/>
      <w:pPr>
        <w:ind w:left="2880" w:hanging="360"/>
      </w:pPr>
    </w:lvl>
    <w:lvl w:ilvl="4" w:tplc="B96628C0">
      <w:start w:val="1"/>
      <w:numFmt w:val="lowerLetter"/>
      <w:lvlText w:val="%5."/>
      <w:lvlJc w:val="left"/>
      <w:pPr>
        <w:ind w:left="3600" w:hanging="360"/>
      </w:pPr>
    </w:lvl>
    <w:lvl w:ilvl="5" w:tplc="9DCE7626">
      <w:start w:val="1"/>
      <w:numFmt w:val="lowerRoman"/>
      <w:lvlText w:val="%6."/>
      <w:lvlJc w:val="right"/>
      <w:pPr>
        <w:ind w:left="4320" w:hanging="180"/>
      </w:pPr>
    </w:lvl>
    <w:lvl w:ilvl="6" w:tplc="08CE24D0">
      <w:start w:val="1"/>
      <w:numFmt w:val="decimal"/>
      <w:lvlText w:val="%7."/>
      <w:lvlJc w:val="left"/>
      <w:pPr>
        <w:ind w:left="5040" w:hanging="360"/>
      </w:pPr>
    </w:lvl>
    <w:lvl w:ilvl="7" w:tplc="B09261DC">
      <w:start w:val="1"/>
      <w:numFmt w:val="lowerLetter"/>
      <w:lvlText w:val="%8."/>
      <w:lvlJc w:val="left"/>
      <w:pPr>
        <w:ind w:left="5760" w:hanging="360"/>
      </w:pPr>
    </w:lvl>
    <w:lvl w:ilvl="8" w:tplc="BCE67758">
      <w:start w:val="1"/>
      <w:numFmt w:val="lowerRoman"/>
      <w:lvlText w:val="%9."/>
      <w:lvlJc w:val="right"/>
      <w:pPr>
        <w:ind w:left="6480" w:hanging="180"/>
      </w:pPr>
    </w:lvl>
  </w:abstractNum>
  <w:abstractNum w:abstractNumId="27" w15:restartNumberingAfterBreak="0">
    <w:nsid w:val="38F13407"/>
    <w:multiLevelType w:val="hybridMultilevel"/>
    <w:tmpl w:val="569ACBEA"/>
    <w:lvl w:ilvl="0" w:tplc="7D906972">
      <w:start w:val="1"/>
      <w:numFmt w:val="bullet"/>
      <w:lvlText w:val=""/>
      <w:lvlJc w:val="left"/>
      <w:pPr>
        <w:ind w:left="720" w:hanging="360"/>
      </w:pPr>
      <w:rPr>
        <w:rFonts w:hint="default" w:ascii="Symbol" w:hAnsi="Symbol"/>
      </w:rPr>
    </w:lvl>
    <w:lvl w:ilvl="1" w:tplc="C15EBA98">
      <w:start w:val="1"/>
      <w:numFmt w:val="bullet"/>
      <w:lvlText w:val="o"/>
      <w:lvlJc w:val="left"/>
      <w:pPr>
        <w:ind w:left="1440" w:hanging="360"/>
      </w:pPr>
      <w:rPr>
        <w:rFonts w:hint="default" w:ascii="Courier New" w:hAnsi="Courier New"/>
      </w:rPr>
    </w:lvl>
    <w:lvl w:ilvl="2" w:tplc="F588F86A">
      <w:start w:val="1"/>
      <w:numFmt w:val="bullet"/>
      <w:lvlText w:val=""/>
      <w:lvlJc w:val="left"/>
      <w:pPr>
        <w:ind w:left="2160" w:hanging="360"/>
      </w:pPr>
      <w:rPr>
        <w:rFonts w:hint="default" w:ascii="Wingdings" w:hAnsi="Wingdings"/>
      </w:rPr>
    </w:lvl>
    <w:lvl w:ilvl="3" w:tplc="C11CC22E">
      <w:start w:val="1"/>
      <w:numFmt w:val="bullet"/>
      <w:lvlText w:val=""/>
      <w:lvlJc w:val="left"/>
      <w:pPr>
        <w:ind w:left="2880" w:hanging="360"/>
      </w:pPr>
      <w:rPr>
        <w:rFonts w:hint="default" w:ascii="Symbol" w:hAnsi="Symbol"/>
      </w:rPr>
    </w:lvl>
    <w:lvl w:ilvl="4" w:tplc="06A0A692">
      <w:start w:val="1"/>
      <w:numFmt w:val="bullet"/>
      <w:lvlText w:val="o"/>
      <w:lvlJc w:val="left"/>
      <w:pPr>
        <w:ind w:left="3600" w:hanging="360"/>
      </w:pPr>
      <w:rPr>
        <w:rFonts w:hint="default" w:ascii="Courier New" w:hAnsi="Courier New"/>
      </w:rPr>
    </w:lvl>
    <w:lvl w:ilvl="5" w:tplc="B680FABA">
      <w:start w:val="1"/>
      <w:numFmt w:val="bullet"/>
      <w:lvlText w:val=""/>
      <w:lvlJc w:val="left"/>
      <w:pPr>
        <w:ind w:left="4320" w:hanging="360"/>
      </w:pPr>
      <w:rPr>
        <w:rFonts w:hint="default" w:ascii="Wingdings" w:hAnsi="Wingdings"/>
      </w:rPr>
    </w:lvl>
    <w:lvl w:ilvl="6" w:tplc="6332E906">
      <w:start w:val="1"/>
      <w:numFmt w:val="bullet"/>
      <w:lvlText w:val=""/>
      <w:lvlJc w:val="left"/>
      <w:pPr>
        <w:ind w:left="5040" w:hanging="360"/>
      </w:pPr>
      <w:rPr>
        <w:rFonts w:hint="default" w:ascii="Symbol" w:hAnsi="Symbol"/>
      </w:rPr>
    </w:lvl>
    <w:lvl w:ilvl="7" w:tplc="3544CEFA">
      <w:start w:val="1"/>
      <w:numFmt w:val="bullet"/>
      <w:lvlText w:val="o"/>
      <w:lvlJc w:val="left"/>
      <w:pPr>
        <w:ind w:left="5760" w:hanging="360"/>
      </w:pPr>
      <w:rPr>
        <w:rFonts w:hint="default" w:ascii="Courier New" w:hAnsi="Courier New"/>
      </w:rPr>
    </w:lvl>
    <w:lvl w:ilvl="8" w:tplc="07B29302">
      <w:start w:val="1"/>
      <w:numFmt w:val="bullet"/>
      <w:lvlText w:val=""/>
      <w:lvlJc w:val="left"/>
      <w:pPr>
        <w:ind w:left="6480" w:hanging="360"/>
      </w:pPr>
      <w:rPr>
        <w:rFonts w:hint="default" w:ascii="Wingdings" w:hAnsi="Wingdings"/>
      </w:rPr>
    </w:lvl>
  </w:abstractNum>
  <w:abstractNum w:abstractNumId="28" w15:restartNumberingAfterBreak="0">
    <w:nsid w:val="3A423891"/>
    <w:multiLevelType w:val="hybridMultilevel"/>
    <w:tmpl w:val="A00C8F68"/>
    <w:lvl w:ilvl="0" w:tplc="05B43196">
      <w:start w:val="1"/>
      <w:numFmt w:val="decimal"/>
      <w:lvlText w:val="%1."/>
      <w:lvlJc w:val="left"/>
      <w:pPr>
        <w:ind w:left="720" w:hanging="360"/>
      </w:pPr>
    </w:lvl>
    <w:lvl w:ilvl="1" w:tplc="D2D0F1F2">
      <w:start w:val="1"/>
      <w:numFmt w:val="lowerLetter"/>
      <w:lvlText w:val="%2."/>
      <w:lvlJc w:val="left"/>
      <w:pPr>
        <w:ind w:left="1440" w:hanging="360"/>
      </w:pPr>
    </w:lvl>
    <w:lvl w:ilvl="2" w:tplc="77625CA2">
      <w:start w:val="1"/>
      <w:numFmt w:val="lowerRoman"/>
      <w:lvlText w:val="%3."/>
      <w:lvlJc w:val="right"/>
      <w:pPr>
        <w:ind w:left="2160" w:hanging="180"/>
      </w:pPr>
    </w:lvl>
    <w:lvl w:ilvl="3" w:tplc="1ABE64D8">
      <w:start w:val="1"/>
      <w:numFmt w:val="decimal"/>
      <w:lvlText w:val="%4."/>
      <w:lvlJc w:val="left"/>
      <w:pPr>
        <w:ind w:left="2880" w:hanging="360"/>
      </w:pPr>
    </w:lvl>
    <w:lvl w:ilvl="4" w:tplc="0AD01056">
      <w:start w:val="1"/>
      <w:numFmt w:val="lowerLetter"/>
      <w:lvlText w:val="%5."/>
      <w:lvlJc w:val="left"/>
      <w:pPr>
        <w:ind w:left="3600" w:hanging="360"/>
      </w:pPr>
    </w:lvl>
    <w:lvl w:ilvl="5" w:tplc="F604B4D2">
      <w:start w:val="1"/>
      <w:numFmt w:val="lowerRoman"/>
      <w:lvlText w:val="%6."/>
      <w:lvlJc w:val="right"/>
      <w:pPr>
        <w:ind w:left="4320" w:hanging="180"/>
      </w:pPr>
    </w:lvl>
    <w:lvl w:ilvl="6" w:tplc="8F7AA48A">
      <w:start w:val="1"/>
      <w:numFmt w:val="decimal"/>
      <w:lvlText w:val="%7."/>
      <w:lvlJc w:val="left"/>
      <w:pPr>
        <w:ind w:left="5040" w:hanging="360"/>
      </w:pPr>
    </w:lvl>
    <w:lvl w:ilvl="7" w:tplc="B5C0032C">
      <w:start w:val="1"/>
      <w:numFmt w:val="lowerLetter"/>
      <w:lvlText w:val="%8."/>
      <w:lvlJc w:val="left"/>
      <w:pPr>
        <w:ind w:left="5760" w:hanging="360"/>
      </w:pPr>
    </w:lvl>
    <w:lvl w:ilvl="8" w:tplc="0ECE5A28">
      <w:start w:val="1"/>
      <w:numFmt w:val="lowerRoman"/>
      <w:lvlText w:val="%9."/>
      <w:lvlJc w:val="right"/>
      <w:pPr>
        <w:ind w:left="6480" w:hanging="180"/>
      </w:pPr>
    </w:lvl>
  </w:abstractNum>
  <w:abstractNum w:abstractNumId="29" w15:restartNumberingAfterBreak="0">
    <w:nsid w:val="3B0A1C17"/>
    <w:multiLevelType w:val="hybridMultilevel"/>
    <w:tmpl w:val="BDE692C8"/>
    <w:lvl w:ilvl="0" w:tplc="8CB4557A">
      <w:start w:val="1"/>
      <w:numFmt w:val="bullet"/>
      <w:lvlText w:val="·"/>
      <w:lvlJc w:val="left"/>
      <w:pPr>
        <w:ind w:left="720" w:hanging="360"/>
      </w:pPr>
      <w:rPr>
        <w:rFonts w:hint="default" w:ascii="Symbol" w:hAnsi="Symbol"/>
      </w:rPr>
    </w:lvl>
    <w:lvl w:ilvl="1" w:tplc="BF9A21EC">
      <w:start w:val="1"/>
      <w:numFmt w:val="bullet"/>
      <w:lvlText w:val="o"/>
      <w:lvlJc w:val="left"/>
      <w:pPr>
        <w:ind w:left="1440" w:hanging="360"/>
      </w:pPr>
      <w:rPr>
        <w:rFonts w:hint="default" w:ascii="Courier New" w:hAnsi="Courier New"/>
      </w:rPr>
    </w:lvl>
    <w:lvl w:ilvl="2" w:tplc="E78A5734">
      <w:start w:val="1"/>
      <w:numFmt w:val="bullet"/>
      <w:lvlText w:val=""/>
      <w:lvlJc w:val="left"/>
      <w:pPr>
        <w:ind w:left="2160" w:hanging="360"/>
      </w:pPr>
      <w:rPr>
        <w:rFonts w:hint="default" w:ascii="Wingdings" w:hAnsi="Wingdings"/>
      </w:rPr>
    </w:lvl>
    <w:lvl w:ilvl="3" w:tplc="EF1469EA">
      <w:start w:val="1"/>
      <w:numFmt w:val="bullet"/>
      <w:lvlText w:val=""/>
      <w:lvlJc w:val="left"/>
      <w:pPr>
        <w:ind w:left="2880" w:hanging="360"/>
      </w:pPr>
      <w:rPr>
        <w:rFonts w:hint="default" w:ascii="Symbol" w:hAnsi="Symbol"/>
      </w:rPr>
    </w:lvl>
    <w:lvl w:ilvl="4" w:tplc="A2704AF4">
      <w:start w:val="1"/>
      <w:numFmt w:val="bullet"/>
      <w:lvlText w:val="o"/>
      <w:lvlJc w:val="left"/>
      <w:pPr>
        <w:ind w:left="3600" w:hanging="360"/>
      </w:pPr>
      <w:rPr>
        <w:rFonts w:hint="default" w:ascii="Courier New" w:hAnsi="Courier New"/>
      </w:rPr>
    </w:lvl>
    <w:lvl w:ilvl="5" w:tplc="CD0A9E1A">
      <w:start w:val="1"/>
      <w:numFmt w:val="bullet"/>
      <w:lvlText w:val=""/>
      <w:lvlJc w:val="left"/>
      <w:pPr>
        <w:ind w:left="4320" w:hanging="360"/>
      </w:pPr>
      <w:rPr>
        <w:rFonts w:hint="default" w:ascii="Wingdings" w:hAnsi="Wingdings"/>
      </w:rPr>
    </w:lvl>
    <w:lvl w:ilvl="6" w:tplc="C54EE2DC">
      <w:start w:val="1"/>
      <w:numFmt w:val="bullet"/>
      <w:lvlText w:val=""/>
      <w:lvlJc w:val="left"/>
      <w:pPr>
        <w:ind w:left="5040" w:hanging="360"/>
      </w:pPr>
      <w:rPr>
        <w:rFonts w:hint="default" w:ascii="Symbol" w:hAnsi="Symbol"/>
      </w:rPr>
    </w:lvl>
    <w:lvl w:ilvl="7" w:tplc="9F645BFC">
      <w:start w:val="1"/>
      <w:numFmt w:val="bullet"/>
      <w:lvlText w:val="o"/>
      <w:lvlJc w:val="left"/>
      <w:pPr>
        <w:ind w:left="5760" w:hanging="360"/>
      </w:pPr>
      <w:rPr>
        <w:rFonts w:hint="default" w:ascii="Courier New" w:hAnsi="Courier New"/>
      </w:rPr>
    </w:lvl>
    <w:lvl w:ilvl="8" w:tplc="4238DB92">
      <w:start w:val="1"/>
      <w:numFmt w:val="bullet"/>
      <w:lvlText w:val=""/>
      <w:lvlJc w:val="left"/>
      <w:pPr>
        <w:ind w:left="6480" w:hanging="360"/>
      </w:pPr>
      <w:rPr>
        <w:rFonts w:hint="default" w:ascii="Wingdings" w:hAnsi="Wingdings"/>
      </w:rPr>
    </w:lvl>
  </w:abstractNum>
  <w:abstractNum w:abstractNumId="30" w15:restartNumberingAfterBreak="0">
    <w:nsid w:val="453425CD"/>
    <w:multiLevelType w:val="hybridMultilevel"/>
    <w:tmpl w:val="E5383E7C"/>
    <w:lvl w:ilvl="0" w:tplc="6C8EDD66">
      <w:start w:val="1"/>
      <w:numFmt w:val="bullet"/>
      <w:lvlText w:val="-"/>
      <w:lvlJc w:val="left"/>
      <w:pPr>
        <w:ind w:left="720" w:hanging="360"/>
      </w:pPr>
      <w:rPr>
        <w:rFonts w:hint="default" w:ascii="&quot;Arial&quot;,sans-serif" w:hAnsi="&quot;Arial&quot;,sans-serif"/>
      </w:rPr>
    </w:lvl>
    <w:lvl w:ilvl="1" w:tplc="296C85CE">
      <w:start w:val="1"/>
      <w:numFmt w:val="bullet"/>
      <w:lvlText w:val="o"/>
      <w:lvlJc w:val="left"/>
      <w:pPr>
        <w:ind w:left="1440" w:hanging="360"/>
      </w:pPr>
      <w:rPr>
        <w:rFonts w:hint="default" w:ascii="Courier New" w:hAnsi="Courier New"/>
      </w:rPr>
    </w:lvl>
    <w:lvl w:ilvl="2" w:tplc="968CE7F4">
      <w:start w:val="1"/>
      <w:numFmt w:val="bullet"/>
      <w:lvlText w:val=""/>
      <w:lvlJc w:val="left"/>
      <w:pPr>
        <w:ind w:left="2160" w:hanging="360"/>
      </w:pPr>
      <w:rPr>
        <w:rFonts w:hint="default" w:ascii="Wingdings" w:hAnsi="Wingdings"/>
      </w:rPr>
    </w:lvl>
    <w:lvl w:ilvl="3" w:tplc="1676065C">
      <w:start w:val="1"/>
      <w:numFmt w:val="bullet"/>
      <w:lvlText w:val=""/>
      <w:lvlJc w:val="left"/>
      <w:pPr>
        <w:ind w:left="2880" w:hanging="360"/>
      </w:pPr>
      <w:rPr>
        <w:rFonts w:hint="default" w:ascii="Symbol" w:hAnsi="Symbol"/>
      </w:rPr>
    </w:lvl>
    <w:lvl w:ilvl="4" w:tplc="39CEF642">
      <w:start w:val="1"/>
      <w:numFmt w:val="bullet"/>
      <w:lvlText w:val="o"/>
      <w:lvlJc w:val="left"/>
      <w:pPr>
        <w:ind w:left="3600" w:hanging="360"/>
      </w:pPr>
      <w:rPr>
        <w:rFonts w:hint="default" w:ascii="Courier New" w:hAnsi="Courier New"/>
      </w:rPr>
    </w:lvl>
    <w:lvl w:ilvl="5" w:tplc="C2F6E944">
      <w:start w:val="1"/>
      <w:numFmt w:val="bullet"/>
      <w:lvlText w:val=""/>
      <w:lvlJc w:val="left"/>
      <w:pPr>
        <w:ind w:left="4320" w:hanging="360"/>
      </w:pPr>
      <w:rPr>
        <w:rFonts w:hint="default" w:ascii="Wingdings" w:hAnsi="Wingdings"/>
      </w:rPr>
    </w:lvl>
    <w:lvl w:ilvl="6" w:tplc="9C40E62A">
      <w:start w:val="1"/>
      <w:numFmt w:val="bullet"/>
      <w:lvlText w:val=""/>
      <w:lvlJc w:val="left"/>
      <w:pPr>
        <w:ind w:left="5040" w:hanging="360"/>
      </w:pPr>
      <w:rPr>
        <w:rFonts w:hint="default" w:ascii="Symbol" w:hAnsi="Symbol"/>
      </w:rPr>
    </w:lvl>
    <w:lvl w:ilvl="7" w:tplc="77F09620">
      <w:start w:val="1"/>
      <w:numFmt w:val="bullet"/>
      <w:lvlText w:val="o"/>
      <w:lvlJc w:val="left"/>
      <w:pPr>
        <w:ind w:left="5760" w:hanging="360"/>
      </w:pPr>
      <w:rPr>
        <w:rFonts w:hint="default" w:ascii="Courier New" w:hAnsi="Courier New"/>
      </w:rPr>
    </w:lvl>
    <w:lvl w:ilvl="8" w:tplc="CF0C7B92">
      <w:start w:val="1"/>
      <w:numFmt w:val="bullet"/>
      <w:lvlText w:val=""/>
      <w:lvlJc w:val="left"/>
      <w:pPr>
        <w:ind w:left="6480" w:hanging="360"/>
      </w:pPr>
      <w:rPr>
        <w:rFonts w:hint="default" w:ascii="Wingdings" w:hAnsi="Wingdings"/>
      </w:rPr>
    </w:lvl>
  </w:abstractNum>
  <w:abstractNum w:abstractNumId="31" w15:restartNumberingAfterBreak="0">
    <w:nsid w:val="473F728E"/>
    <w:multiLevelType w:val="hybridMultilevel"/>
    <w:tmpl w:val="1F3A7218"/>
    <w:lvl w:ilvl="0" w:tplc="9ECEF248">
      <w:start w:val="1"/>
      <w:numFmt w:val="decimal"/>
      <w:lvlText w:val="%1."/>
      <w:lvlJc w:val="left"/>
      <w:pPr>
        <w:ind w:left="720" w:hanging="360"/>
      </w:pPr>
    </w:lvl>
    <w:lvl w:ilvl="1" w:tplc="4344FBA4">
      <w:start w:val="1"/>
      <w:numFmt w:val="lowerLetter"/>
      <w:lvlText w:val="%2."/>
      <w:lvlJc w:val="left"/>
      <w:pPr>
        <w:ind w:left="1440" w:hanging="360"/>
      </w:pPr>
    </w:lvl>
    <w:lvl w:ilvl="2" w:tplc="4BBE13D2">
      <w:start w:val="1"/>
      <w:numFmt w:val="lowerRoman"/>
      <w:lvlText w:val="%3."/>
      <w:lvlJc w:val="right"/>
      <w:pPr>
        <w:ind w:left="2160" w:hanging="180"/>
      </w:pPr>
    </w:lvl>
    <w:lvl w:ilvl="3" w:tplc="C40C8D98">
      <w:start w:val="1"/>
      <w:numFmt w:val="decimal"/>
      <w:lvlText w:val="%4."/>
      <w:lvlJc w:val="left"/>
      <w:pPr>
        <w:ind w:left="2880" w:hanging="360"/>
      </w:pPr>
    </w:lvl>
    <w:lvl w:ilvl="4" w:tplc="8D4AC98A">
      <w:start w:val="1"/>
      <w:numFmt w:val="lowerLetter"/>
      <w:lvlText w:val="%5."/>
      <w:lvlJc w:val="left"/>
      <w:pPr>
        <w:ind w:left="3600" w:hanging="360"/>
      </w:pPr>
    </w:lvl>
    <w:lvl w:ilvl="5" w:tplc="446429FE">
      <w:start w:val="1"/>
      <w:numFmt w:val="lowerRoman"/>
      <w:lvlText w:val="%6."/>
      <w:lvlJc w:val="right"/>
      <w:pPr>
        <w:ind w:left="4320" w:hanging="180"/>
      </w:pPr>
    </w:lvl>
    <w:lvl w:ilvl="6" w:tplc="691A6C06">
      <w:start w:val="1"/>
      <w:numFmt w:val="decimal"/>
      <w:lvlText w:val="%7."/>
      <w:lvlJc w:val="left"/>
      <w:pPr>
        <w:ind w:left="5040" w:hanging="360"/>
      </w:pPr>
    </w:lvl>
    <w:lvl w:ilvl="7" w:tplc="9EEA1570">
      <w:start w:val="1"/>
      <w:numFmt w:val="lowerLetter"/>
      <w:lvlText w:val="%8."/>
      <w:lvlJc w:val="left"/>
      <w:pPr>
        <w:ind w:left="5760" w:hanging="360"/>
      </w:pPr>
    </w:lvl>
    <w:lvl w:ilvl="8" w:tplc="D2F831FC">
      <w:start w:val="1"/>
      <w:numFmt w:val="lowerRoman"/>
      <w:lvlText w:val="%9."/>
      <w:lvlJc w:val="right"/>
      <w:pPr>
        <w:ind w:left="6480" w:hanging="180"/>
      </w:pPr>
    </w:lvl>
  </w:abstractNum>
  <w:abstractNum w:abstractNumId="32" w15:restartNumberingAfterBreak="0">
    <w:nsid w:val="485769BB"/>
    <w:multiLevelType w:val="hybridMultilevel"/>
    <w:tmpl w:val="EF5C35C8"/>
    <w:lvl w:ilvl="0" w:tplc="8DDE2052">
      <w:start w:val="1"/>
      <w:numFmt w:val="bullet"/>
      <w:lvlText w:val="·"/>
      <w:lvlJc w:val="left"/>
      <w:pPr>
        <w:ind w:left="720" w:hanging="360"/>
      </w:pPr>
      <w:rPr>
        <w:rFonts w:hint="default" w:ascii="Symbol" w:hAnsi="Symbol"/>
      </w:rPr>
    </w:lvl>
    <w:lvl w:ilvl="1" w:tplc="67942C54">
      <w:start w:val="1"/>
      <w:numFmt w:val="bullet"/>
      <w:lvlText w:val="o"/>
      <w:lvlJc w:val="left"/>
      <w:pPr>
        <w:ind w:left="1440" w:hanging="360"/>
      </w:pPr>
      <w:rPr>
        <w:rFonts w:hint="default" w:ascii="Courier New" w:hAnsi="Courier New"/>
      </w:rPr>
    </w:lvl>
    <w:lvl w:ilvl="2" w:tplc="DDE4043E">
      <w:start w:val="1"/>
      <w:numFmt w:val="bullet"/>
      <w:lvlText w:val=""/>
      <w:lvlJc w:val="left"/>
      <w:pPr>
        <w:ind w:left="2160" w:hanging="360"/>
      </w:pPr>
      <w:rPr>
        <w:rFonts w:hint="default" w:ascii="Wingdings" w:hAnsi="Wingdings"/>
      </w:rPr>
    </w:lvl>
    <w:lvl w:ilvl="3" w:tplc="3D32F812">
      <w:start w:val="1"/>
      <w:numFmt w:val="bullet"/>
      <w:lvlText w:val=""/>
      <w:lvlJc w:val="left"/>
      <w:pPr>
        <w:ind w:left="2880" w:hanging="360"/>
      </w:pPr>
      <w:rPr>
        <w:rFonts w:hint="default" w:ascii="Symbol" w:hAnsi="Symbol"/>
      </w:rPr>
    </w:lvl>
    <w:lvl w:ilvl="4" w:tplc="5FB662E0">
      <w:start w:val="1"/>
      <w:numFmt w:val="bullet"/>
      <w:lvlText w:val="o"/>
      <w:lvlJc w:val="left"/>
      <w:pPr>
        <w:ind w:left="3600" w:hanging="360"/>
      </w:pPr>
      <w:rPr>
        <w:rFonts w:hint="default" w:ascii="Courier New" w:hAnsi="Courier New"/>
      </w:rPr>
    </w:lvl>
    <w:lvl w:ilvl="5" w:tplc="B68CBA94">
      <w:start w:val="1"/>
      <w:numFmt w:val="bullet"/>
      <w:lvlText w:val=""/>
      <w:lvlJc w:val="left"/>
      <w:pPr>
        <w:ind w:left="4320" w:hanging="360"/>
      </w:pPr>
      <w:rPr>
        <w:rFonts w:hint="default" w:ascii="Wingdings" w:hAnsi="Wingdings"/>
      </w:rPr>
    </w:lvl>
    <w:lvl w:ilvl="6" w:tplc="3F0C15E0">
      <w:start w:val="1"/>
      <w:numFmt w:val="bullet"/>
      <w:lvlText w:val=""/>
      <w:lvlJc w:val="left"/>
      <w:pPr>
        <w:ind w:left="5040" w:hanging="360"/>
      </w:pPr>
      <w:rPr>
        <w:rFonts w:hint="default" w:ascii="Symbol" w:hAnsi="Symbol"/>
      </w:rPr>
    </w:lvl>
    <w:lvl w:ilvl="7" w:tplc="B53C396A">
      <w:start w:val="1"/>
      <w:numFmt w:val="bullet"/>
      <w:lvlText w:val="o"/>
      <w:lvlJc w:val="left"/>
      <w:pPr>
        <w:ind w:left="5760" w:hanging="360"/>
      </w:pPr>
      <w:rPr>
        <w:rFonts w:hint="default" w:ascii="Courier New" w:hAnsi="Courier New"/>
      </w:rPr>
    </w:lvl>
    <w:lvl w:ilvl="8" w:tplc="0A68BBD6">
      <w:start w:val="1"/>
      <w:numFmt w:val="bullet"/>
      <w:lvlText w:val=""/>
      <w:lvlJc w:val="left"/>
      <w:pPr>
        <w:ind w:left="6480" w:hanging="360"/>
      </w:pPr>
      <w:rPr>
        <w:rFonts w:hint="default" w:ascii="Wingdings" w:hAnsi="Wingdings"/>
      </w:rPr>
    </w:lvl>
  </w:abstractNum>
  <w:abstractNum w:abstractNumId="33" w15:restartNumberingAfterBreak="0">
    <w:nsid w:val="4866415D"/>
    <w:multiLevelType w:val="hybridMultilevel"/>
    <w:tmpl w:val="9F6C6970"/>
    <w:lvl w:ilvl="0" w:tplc="75583854">
      <w:start w:val="1"/>
      <w:numFmt w:val="bullet"/>
      <w:lvlText w:val="·"/>
      <w:lvlJc w:val="left"/>
      <w:pPr>
        <w:ind w:left="720" w:hanging="360"/>
      </w:pPr>
      <w:rPr>
        <w:rFonts w:hint="default" w:ascii="Symbol" w:hAnsi="Symbol"/>
      </w:rPr>
    </w:lvl>
    <w:lvl w:ilvl="1" w:tplc="5DC01196">
      <w:start w:val="1"/>
      <w:numFmt w:val="bullet"/>
      <w:lvlText w:val="o"/>
      <w:lvlJc w:val="left"/>
      <w:pPr>
        <w:ind w:left="1440" w:hanging="360"/>
      </w:pPr>
      <w:rPr>
        <w:rFonts w:hint="default" w:ascii="Courier New" w:hAnsi="Courier New"/>
      </w:rPr>
    </w:lvl>
    <w:lvl w:ilvl="2" w:tplc="2EC0DCE6">
      <w:start w:val="1"/>
      <w:numFmt w:val="bullet"/>
      <w:lvlText w:val=""/>
      <w:lvlJc w:val="left"/>
      <w:pPr>
        <w:ind w:left="2160" w:hanging="360"/>
      </w:pPr>
      <w:rPr>
        <w:rFonts w:hint="default" w:ascii="Wingdings" w:hAnsi="Wingdings"/>
      </w:rPr>
    </w:lvl>
    <w:lvl w:ilvl="3" w:tplc="F05816D6">
      <w:start w:val="1"/>
      <w:numFmt w:val="bullet"/>
      <w:lvlText w:val=""/>
      <w:lvlJc w:val="left"/>
      <w:pPr>
        <w:ind w:left="2880" w:hanging="360"/>
      </w:pPr>
      <w:rPr>
        <w:rFonts w:hint="default" w:ascii="Symbol" w:hAnsi="Symbol"/>
      </w:rPr>
    </w:lvl>
    <w:lvl w:ilvl="4" w:tplc="8E8050D2">
      <w:start w:val="1"/>
      <w:numFmt w:val="bullet"/>
      <w:lvlText w:val="o"/>
      <w:lvlJc w:val="left"/>
      <w:pPr>
        <w:ind w:left="3600" w:hanging="360"/>
      </w:pPr>
      <w:rPr>
        <w:rFonts w:hint="default" w:ascii="Courier New" w:hAnsi="Courier New"/>
      </w:rPr>
    </w:lvl>
    <w:lvl w:ilvl="5" w:tplc="DE5E39EA">
      <w:start w:val="1"/>
      <w:numFmt w:val="bullet"/>
      <w:lvlText w:val=""/>
      <w:lvlJc w:val="left"/>
      <w:pPr>
        <w:ind w:left="4320" w:hanging="360"/>
      </w:pPr>
      <w:rPr>
        <w:rFonts w:hint="default" w:ascii="Wingdings" w:hAnsi="Wingdings"/>
      </w:rPr>
    </w:lvl>
    <w:lvl w:ilvl="6" w:tplc="35CAED36">
      <w:start w:val="1"/>
      <w:numFmt w:val="bullet"/>
      <w:lvlText w:val=""/>
      <w:lvlJc w:val="left"/>
      <w:pPr>
        <w:ind w:left="5040" w:hanging="360"/>
      </w:pPr>
      <w:rPr>
        <w:rFonts w:hint="default" w:ascii="Symbol" w:hAnsi="Symbol"/>
      </w:rPr>
    </w:lvl>
    <w:lvl w:ilvl="7" w:tplc="D944B8B6">
      <w:start w:val="1"/>
      <w:numFmt w:val="bullet"/>
      <w:lvlText w:val="o"/>
      <w:lvlJc w:val="left"/>
      <w:pPr>
        <w:ind w:left="5760" w:hanging="360"/>
      </w:pPr>
      <w:rPr>
        <w:rFonts w:hint="default" w:ascii="Courier New" w:hAnsi="Courier New"/>
      </w:rPr>
    </w:lvl>
    <w:lvl w:ilvl="8" w:tplc="A1B2A55A">
      <w:start w:val="1"/>
      <w:numFmt w:val="bullet"/>
      <w:lvlText w:val=""/>
      <w:lvlJc w:val="left"/>
      <w:pPr>
        <w:ind w:left="6480" w:hanging="360"/>
      </w:pPr>
      <w:rPr>
        <w:rFonts w:hint="default" w:ascii="Wingdings" w:hAnsi="Wingdings"/>
      </w:rPr>
    </w:lvl>
  </w:abstractNum>
  <w:abstractNum w:abstractNumId="34" w15:restartNumberingAfterBreak="0">
    <w:nsid w:val="48B3401B"/>
    <w:multiLevelType w:val="hybridMultilevel"/>
    <w:tmpl w:val="1FFA0A1E"/>
    <w:lvl w:ilvl="0" w:tplc="7536288C">
      <w:start w:val="1"/>
      <w:numFmt w:val="bullet"/>
      <w:lvlText w:val=""/>
      <w:lvlJc w:val="left"/>
      <w:pPr>
        <w:ind w:left="720" w:hanging="360"/>
      </w:pPr>
      <w:rPr>
        <w:rFonts w:hint="default" w:ascii="Symbol" w:hAnsi="Symbol"/>
      </w:rPr>
    </w:lvl>
    <w:lvl w:ilvl="1" w:tplc="CF740D6C">
      <w:start w:val="1"/>
      <w:numFmt w:val="bullet"/>
      <w:lvlText w:val="o"/>
      <w:lvlJc w:val="left"/>
      <w:pPr>
        <w:ind w:left="1440" w:hanging="360"/>
      </w:pPr>
      <w:rPr>
        <w:rFonts w:hint="default" w:ascii="Courier New" w:hAnsi="Courier New"/>
      </w:rPr>
    </w:lvl>
    <w:lvl w:ilvl="2" w:tplc="6032F23C">
      <w:start w:val="1"/>
      <w:numFmt w:val="bullet"/>
      <w:lvlText w:val=""/>
      <w:lvlJc w:val="left"/>
      <w:pPr>
        <w:ind w:left="2160" w:hanging="360"/>
      </w:pPr>
      <w:rPr>
        <w:rFonts w:hint="default" w:ascii="Wingdings" w:hAnsi="Wingdings"/>
      </w:rPr>
    </w:lvl>
    <w:lvl w:ilvl="3" w:tplc="6956A94A">
      <w:start w:val="1"/>
      <w:numFmt w:val="bullet"/>
      <w:lvlText w:val=""/>
      <w:lvlJc w:val="left"/>
      <w:pPr>
        <w:ind w:left="2880" w:hanging="360"/>
      </w:pPr>
      <w:rPr>
        <w:rFonts w:hint="default" w:ascii="Symbol" w:hAnsi="Symbol"/>
      </w:rPr>
    </w:lvl>
    <w:lvl w:ilvl="4" w:tplc="1B2E1794">
      <w:start w:val="1"/>
      <w:numFmt w:val="bullet"/>
      <w:lvlText w:val="o"/>
      <w:lvlJc w:val="left"/>
      <w:pPr>
        <w:ind w:left="3600" w:hanging="360"/>
      </w:pPr>
      <w:rPr>
        <w:rFonts w:hint="default" w:ascii="Courier New" w:hAnsi="Courier New"/>
      </w:rPr>
    </w:lvl>
    <w:lvl w:ilvl="5" w:tplc="CCC67E18">
      <w:start w:val="1"/>
      <w:numFmt w:val="bullet"/>
      <w:lvlText w:val=""/>
      <w:lvlJc w:val="left"/>
      <w:pPr>
        <w:ind w:left="4320" w:hanging="360"/>
      </w:pPr>
      <w:rPr>
        <w:rFonts w:hint="default" w:ascii="Wingdings" w:hAnsi="Wingdings"/>
      </w:rPr>
    </w:lvl>
    <w:lvl w:ilvl="6" w:tplc="FB4085EE">
      <w:start w:val="1"/>
      <w:numFmt w:val="bullet"/>
      <w:lvlText w:val=""/>
      <w:lvlJc w:val="left"/>
      <w:pPr>
        <w:ind w:left="5040" w:hanging="360"/>
      </w:pPr>
      <w:rPr>
        <w:rFonts w:hint="default" w:ascii="Symbol" w:hAnsi="Symbol"/>
      </w:rPr>
    </w:lvl>
    <w:lvl w:ilvl="7" w:tplc="61009AE0">
      <w:start w:val="1"/>
      <w:numFmt w:val="bullet"/>
      <w:lvlText w:val="o"/>
      <w:lvlJc w:val="left"/>
      <w:pPr>
        <w:ind w:left="5760" w:hanging="360"/>
      </w:pPr>
      <w:rPr>
        <w:rFonts w:hint="default" w:ascii="Courier New" w:hAnsi="Courier New"/>
      </w:rPr>
    </w:lvl>
    <w:lvl w:ilvl="8" w:tplc="F10E37E4">
      <w:start w:val="1"/>
      <w:numFmt w:val="bullet"/>
      <w:lvlText w:val=""/>
      <w:lvlJc w:val="left"/>
      <w:pPr>
        <w:ind w:left="6480" w:hanging="360"/>
      </w:pPr>
      <w:rPr>
        <w:rFonts w:hint="default" w:ascii="Wingdings" w:hAnsi="Wingdings"/>
      </w:rPr>
    </w:lvl>
  </w:abstractNum>
  <w:abstractNum w:abstractNumId="35" w15:restartNumberingAfterBreak="0">
    <w:nsid w:val="4BFB1B5E"/>
    <w:multiLevelType w:val="hybridMultilevel"/>
    <w:tmpl w:val="593E11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D6313E4"/>
    <w:multiLevelType w:val="hybridMultilevel"/>
    <w:tmpl w:val="7280F5D4"/>
    <w:lvl w:ilvl="0" w:tplc="FFFFFFFF">
      <w:start w:val="1"/>
      <w:numFmt w:val="decimal"/>
      <w:lvlText w:val="%1."/>
      <w:lvlJc w:val="left"/>
      <w:pPr>
        <w:ind w:left="720" w:hanging="360"/>
      </w:pPr>
    </w:lvl>
    <w:lvl w:ilvl="1" w:tplc="97868AFA">
      <w:start w:val="1"/>
      <w:numFmt w:val="lowerLetter"/>
      <w:lvlText w:val="%2."/>
      <w:lvlJc w:val="left"/>
      <w:pPr>
        <w:ind w:left="1440" w:hanging="360"/>
      </w:pPr>
    </w:lvl>
    <w:lvl w:ilvl="2" w:tplc="0E58AB8A">
      <w:start w:val="1"/>
      <w:numFmt w:val="lowerRoman"/>
      <w:lvlText w:val="%3."/>
      <w:lvlJc w:val="right"/>
      <w:pPr>
        <w:ind w:left="2160" w:hanging="180"/>
      </w:pPr>
    </w:lvl>
    <w:lvl w:ilvl="3" w:tplc="3FD67F62">
      <w:start w:val="1"/>
      <w:numFmt w:val="decimal"/>
      <w:lvlText w:val="%4."/>
      <w:lvlJc w:val="left"/>
      <w:pPr>
        <w:ind w:left="2880" w:hanging="360"/>
      </w:pPr>
    </w:lvl>
    <w:lvl w:ilvl="4" w:tplc="45567754">
      <w:start w:val="1"/>
      <w:numFmt w:val="lowerLetter"/>
      <w:lvlText w:val="%5."/>
      <w:lvlJc w:val="left"/>
      <w:pPr>
        <w:ind w:left="3600" w:hanging="360"/>
      </w:pPr>
    </w:lvl>
    <w:lvl w:ilvl="5" w:tplc="457AC9FC">
      <w:start w:val="1"/>
      <w:numFmt w:val="lowerRoman"/>
      <w:lvlText w:val="%6."/>
      <w:lvlJc w:val="right"/>
      <w:pPr>
        <w:ind w:left="4320" w:hanging="180"/>
      </w:pPr>
    </w:lvl>
    <w:lvl w:ilvl="6" w:tplc="4A8EB3A4">
      <w:start w:val="1"/>
      <w:numFmt w:val="decimal"/>
      <w:lvlText w:val="%7."/>
      <w:lvlJc w:val="left"/>
      <w:pPr>
        <w:ind w:left="5040" w:hanging="360"/>
      </w:pPr>
    </w:lvl>
    <w:lvl w:ilvl="7" w:tplc="10421AF0">
      <w:start w:val="1"/>
      <w:numFmt w:val="lowerLetter"/>
      <w:lvlText w:val="%8."/>
      <w:lvlJc w:val="left"/>
      <w:pPr>
        <w:ind w:left="5760" w:hanging="360"/>
      </w:pPr>
    </w:lvl>
    <w:lvl w:ilvl="8" w:tplc="EB245C82">
      <w:start w:val="1"/>
      <w:numFmt w:val="lowerRoman"/>
      <w:lvlText w:val="%9."/>
      <w:lvlJc w:val="right"/>
      <w:pPr>
        <w:ind w:left="6480" w:hanging="180"/>
      </w:pPr>
    </w:lvl>
  </w:abstractNum>
  <w:abstractNum w:abstractNumId="37" w15:restartNumberingAfterBreak="0">
    <w:nsid w:val="510E3DE7"/>
    <w:multiLevelType w:val="hybridMultilevel"/>
    <w:tmpl w:val="0F56C10E"/>
    <w:lvl w:ilvl="0" w:tplc="DD0CC11A">
      <w:start w:val="1"/>
      <w:numFmt w:val="bullet"/>
      <w:lvlText w:val="-"/>
      <w:lvlJc w:val="left"/>
      <w:pPr>
        <w:ind w:left="720" w:hanging="360"/>
      </w:pPr>
      <w:rPr>
        <w:rFonts w:hint="default" w:ascii="&quot;Arial&quot;,sans-serif" w:hAnsi="&quot;Arial&quot;,sans-serif"/>
      </w:rPr>
    </w:lvl>
    <w:lvl w:ilvl="1" w:tplc="B44A141A">
      <w:start w:val="1"/>
      <w:numFmt w:val="bullet"/>
      <w:lvlText w:val="o"/>
      <w:lvlJc w:val="left"/>
      <w:pPr>
        <w:ind w:left="1440" w:hanging="360"/>
      </w:pPr>
      <w:rPr>
        <w:rFonts w:hint="default" w:ascii="Courier New" w:hAnsi="Courier New"/>
      </w:rPr>
    </w:lvl>
    <w:lvl w:ilvl="2" w:tplc="79E25188">
      <w:start w:val="1"/>
      <w:numFmt w:val="bullet"/>
      <w:lvlText w:val=""/>
      <w:lvlJc w:val="left"/>
      <w:pPr>
        <w:ind w:left="2160" w:hanging="360"/>
      </w:pPr>
      <w:rPr>
        <w:rFonts w:hint="default" w:ascii="Wingdings" w:hAnsi="Wingdings"/>
      </w:rPr>
    </w:lvl>
    <w:lvl w:ilvl="3" w:tplc="239EE900">
      <w:start w:val="1"/>
      <w:numFmt w:val="bullet"/>
      <w:lvlText w:val=""/>
      <w:lvlJc w:val="left"/>
      <w:pPr>
        <w:ind w:left="2880" w:hanging="360"/>
      </w:pPr>
      <w:rPr>
        <w:rFonts w:hint="default" w:ascii="Symbol" w:hAnsi="Symbol"/>
      </w:rPr>
    </w:lvl>
    <w:lvl w:ilvl="4" w:tplc="4914DDE0">
      <w:start w:val="1"/>
      <w:numFmt w:val="bullet"/>
      <w:lvlText w:val="o"/>
      <w:lvlJc w:val="left"/>
      <w:pPr>
        <w:ind w:left="3600" w:hanging="360"/>
      </w:pPr>
      <w:rPr>
        <w:rFonts w:hint="default" w:ascii="Courier New" w:hAnsi="Courier New"/>
      </w:rPr>
    </w:lvl>
    <w:lvl w:ilvl="5" w:tplc="6EB45318">
      <w:start w:val="1"/>
      <w:numFmt w:val="bullet"/>
      <w:lvlText w:val=""/>
      <w:lvlJc w:val="left"/>
      <w:pPr>
        <w:ind w:left="4320" w:hanging="360"/>
      </w:pPr>
      <w:rPr>
        <w:rFonts w:hint="default" w:ascii="Wingdings" w:hAnsi="Wingdings"/>
      </w:rPr>
    </w:lvl>
    <w:lvl w:ilvl="6" w:tplc="2E0495F8">
      <w:start w:val="1"/>
      <w:numFmt w:val="bullet"/>
      <w:lvlText w:val=""/>
      <w:lvlJc w:val="left"/>
      <w:pPr>
        <w:ind w:left="5040" w:hanging="360"/>
      </w:pPr>
      <w:rPr>
        <w:rFonts w:hint="default" w:ascii="Symbol" w:hAnsi="Symbol"/>
      </w:rPr>
    </w:lvl>
    <w:lvl w:ilvl="7" w:tplc="E3B6594A">
      <w:start w:val="1"/>
      <w:numFmt w:val="bullet"/>
      <w:lvlText w:val="o"/>
      <w:lvlJc w:val="left"/>
      <w:pPr>
        <w:ind w:left="5760" w:hanging="360"/>
      </w:pPr>
      <w:rPr>
        <w:rFonts w:hint="default" w:ascii="Courier New" w:hAnsi="Courier New"/>
      </w:rPr>
    </w:lvl>
    <w:lvl w:ilvl="8" w:tplc="BFF6B49A">
      <w:start w:val="1"/>
      <w:numFmt w:val="bullet"/>
      <w:lvlText w:val=""/>
      <w:lvlJc w:val="left"/>
      <w:pPr>
        <w:ind w:left="6480" w:hanging="360"/>
      </w:pPr>
      <w:rPr>
        <w:rFonts w:hint="default" w:ascii="Wingdings" w:hAnsi="Wingdings"/>
      </w:rPr>
    </w:lvl>
  </w:abstractNum>
  <w:abstractNum w:abstractNumId="38" w15:restartNumberingAfterBreak="0">
    <w:nsid w:val="56705A5E"/>
    <w:multiLevelType w:val="hybridMultilevel"/>
    <w:tmpl w:val="07D26A42"/>
    <w:lvl w:ilvl="0" w:tplc="E168D1F4">
      <w:start w:val="1"/>
      <w:numFmt w:val="decimal"/>
      <w:lvlText w:val="%1."/>
      <w:lvlJc w:val="left"/>
      <w:pPr>
        <w:ind w:left="720" w:hanging="360"/>
      </w:pPr>
    </w:lvl>
    <w:lvl w:ilvl="1" w:tplc="0906716E">
      <w:start w:val="1"/>
      <w:numFmt w:val="lowerLetter"/>
      <w:lvlText w:val="%2."/>
      <w:lvlJc w:val="left"/>
      <w:pPr>
        <w:ind w:left="1440" w:hanging="360"/>
      </w:pPr>
    </w:lvl>
    <w:lvl w:ilvl="2" w:tplc="E814C4EC">
      <w:start w:val="1"/>
      <w:numFmt w:val="lowerRoman"/>
      <w:lvlText w:val="%3."/>
      <w:lvlJc w:val="right"/>
      <w:pPr>
        <w:ind w:left="2160" w:hanging="180"/>
      </w:pPr>
    </w:lvl>
    <w:lvl w:ilvl="3" w:tplc="3D08EEE6">
      <w:start w:val="1"/>
      <w:numFmt w:val="decimal"/>
      <w:lvlText w:val="%4."/>
      <w:lvlJc w:val="left"/>
      <w:pPr>
        <w:ind w:left="2880" w:hanging="360"/>
      </w:pPr>
    </w:lvl>
    <w:lvl w:ilvl="4" w:tplc="8C8EBCEE">
      <w:start w:val="1"/>
      <w:numFmt w:val="lowerLetter"/>
      <w:lvlText w:val="%5."/>
      <w:lvlJc w:val="left"/>
      <w:pPr>
        <w:ind w:left="3600" w:hanging="360"/>
      </w:pPr>
    </w:lvl>
    <w:lvl w:ilvl="5" w:tplc="AE520C38">
      <w:start w:val="1"/>
      <w:numFmt w:val="lowerRoman"/>
      <w:lvlText w:val="%6."/>
      <w:lvlJc w:val="right"/>
      <w:pPr>
        <w:ind w:left="4320" w:hanging="180"/>
      </w:pPr>
    </w:lvl>
    <w:lvl w:ilvl="6" w:tplc="425C5244">
      <w:start w:val="1"/>
      <w:numFmt w:val="decimal"/>
      <w:lvlText w:val="%7."/>
      <w:lvlJc w:val="left"/>
      <w:pPr>
        <w:ind w:left="5040" w:hanging="360"/>
      </w:pPr>
    </w:lvl>
    <w:lvl w:ilvl="7" w:tplc="9050DA1E">
      <w:start w:val="1"/>
      <w:numFmt w:val="lowerLetter"/>
      <w:lvlText w:val="%8."/>
      <w:lvlJc w:val="left"/>
      <w:pPr>
        <w:ind w:left="5760" w:hanging="360"/>
      </w:pPr>
    </w:lvl>
    <w:lvl w:ilvl="8" w:tplc="460CC870">
      <w:start w:val="1"/>
      <w:numFmt w:val="lowerRoman"/>
      <w:lvlText w:val="%9."/>
      <w:lvlJc w:val="right"/>
      <w:pPr>
        <w:ind w:left="6480" w:hanging="180"/>
      </w:pPr>
    </w:lvl>
  </w:abstractNum>
  <w:abstractNum w:abstractNumId="39" w15:restartNumberingAfterBreak="0">
    <w:nsid w:val="57BA3C34"/>
    <w:multiLevelType w:val="hybridMultilevel"/>
    <w:tmpl w:val="9CA0239E"/>
    <w:lvl w:ilvl="0" w:tplc="E5826AE6">
      <w:start w:val="1"/>
      <w:numFmt w:val="bullet"/>
      <w:lvlText w:val=""/>
      <w:lvlJc w:val="left"/>
      <w:pPr>
        <w:ind w:left="720" w:hanging="360"/>
      </w:pPr>
      <w:rPr>
        <w:rFonts w:hint="default" w:ascii="Symbol" w:hAnsi="Symbol"/>
      </w:rPr>
    </w:lvl>
    <w:lvl w:ilvl="1" w:tplc="7384FBB4">
      <w:start w:val="1"/>
      <w:numFmt w:val="bullet"/>
      <w:lvlText w:val="o"/>
      <w:lvlJc w:val="left"/>
      <w:pPr>
        <w:ind w:left="1440" w:hanging="360"/>
      </w:pPr>
      <w:rPr>
        <w:rFonts w:hint="default" w:ascii="Courier New" w:hAnsi="Courier New"/>
      </w:rPr>
    </w:lvl>
    <w:lvl w:ilvl="2" w:tplc="DC28862E">
      <w:start w:val="1"/>
      <w:numFmt w:val="bullet"/>
      <w:lvlText w:val=""/>
      <w:lvlJc w:val="left"/>
      <w:pPr>
        <w:ind w:left="2160" w:hanging="360"/>
      </w:pPr>
      <w:rPr>
        <w:rFonts w:hint="default" w:ascii="Wingdings" w:hAnsi="Wingdings"/>
      </w:rPr>
    </w:lvl>
    <w:lvl w:ilvl="3" w:tplc="FE0E02C2">
      <w:start w:val="1"/>
      <w:numFmt w:val="bullet"/>
      <w:lvlText w:val=""/>
      <w:lvlJc w:val="left"/>
      <w:pPr>
        <w:ind w:left="2880" w:hanging="360"/>
      </w:pPr>
      <w:rPr>
        <w:rFonts w:hint="default" w:ascii="Symbol" w:hAnsi="Symbol"/>
      </w:rPr>
    </w:lvl>
    <w:lvl w:ilvl="4" w:tplc="282A2108">
      <w:start w:val="1"/>
      <w:numFmt w:val="bullet"/>
      <w:lvlText w:val="o"/>
      <w:lvlJc w:val="left"/>
      <w:pPr>
        <w:ind w:left="3600" w:hanging="360"/>
      </w:pPr>
      <w:rPr>
        <w:rFonts w:hint="default" w:ascii="Courier New" w:hAnsi="Courier New"/>
      </w:rPr>
    </w:lvl>
    <w:lvl w:ilvl="5" w:tplc="A4AABF2C">
      <w:start w:val="1"/>
      <w:numFmt w:val="bullet"/>
      <w:lvlText w:val=""/>
      <w:lvlJc w:val="left"/>
      <w:pPr>
        <w:ind w:left="4320" w:hanging="360"/>
      </w:pPr>
      <w:rPr>
        <w:rFonts w:hint="default" w:ascii="Wingdings" w:hAnsi="Wingdings"/>
      </w:rPr>
    </w:lvl>
    <w:lvl w:ilvl="6" w:tplc="7794E066">
      <w:start w:val="1"/>
      <w:numFmt w:val="bullet"/>
      <w:lvlText w:val=""/>
      <w:lvlJc w:val="left"/>
      <w:pPr>
        <w:ind w:left="5040" w:hanging="360"/>
      </w:pPr>
      <w:rPr>
        <w:rFonts w:hint="default" w:ascii="Symbol" w:hAnsi="Symbol"/>
      </w:rPr>
    </w:lvl>
    <w:lvl w:ilvl="7" w:tplc="6DAE42D0">
      <w:start w:val="1"/>
      <w:numFmt w:val="bullet"/>
      <w:lvlText w:val="o"/>
      <w:lvlJc w:val="left"/>
      <w:pPr>
        <w:ind w:left="5760" w:hanging="360"/>
      </w:pPr>
      <w:rPr>
        <w:rFonts w:hint="default" w:ascii="Courier New" w:hAnsi="Courier New"/>
      </w:rPr>
    </w:lvl>
    <w:lvl w:ilvl="8" w:tplc="BA68A9A0">
      <w:start w:val="1"/>
      <w:numFmt w:val="bullet"/>
      <w:lvlText w:val=""/>
      <w:lvlJc w:val="left"/>
      <w:pPr>
        <w:ind w:left="6480" w:hanging="360"/>
      </w:pPr>
      <w:rPr>
        <w:rFonts w:hint="default" w:ascii="Wingdings" w:hAnsi="Wingdings"/>
      </w:rPr>
    </w:lvl>
  </w:abstractNum>
  <w:abstractNum w:abstractNumId="40" w15:restartNumberingAfterBreak="0">
    <w:nsid w:val="57F524AC"/>
    <w:multiLevelType w:val="hybridMultilevel"/>
    <w:tmpl w:val="2ED649F4"/>
    <w:lvl w:ilvl="0" w:tplc="67EC351E">
      <w:start w:val="1"/>
      <w:numFmt w:val="decimal"/>
      <w:lvlText w:val="%1."/>
      <w:lvlJc w:val="left"/>
      <w:pPr>
        <w:ind w:left="720" w:hanging="360"/>
      </w:pPr>
    </w:lvl>
    <w:lvl w:ilvl="1" w:tplc="0764C77C">
      <w:start w:val="1"/>
      <w:numFmt w:val="lowerLetter"/>
      <w:lvlText w:val="%2."/>
      <w:lvlJc w:val="left"/>
      <w:pPr>
        <w:ind w:left="1440" w:hanging="360"/>
      </w:pPr>
    </w:lvl>
    <w:lvl w:ilvl="2" w:tplc="8EAAB2DA">
      <w:start w:val="1"/>
      <w:numFmt w:val="lowerRoman"/>
      <w:lvlText w:val="%3."/>
      <w:lvlJc w:val="right"/>
      <w:pPr>
        <w:ind w:left="2160" w:hanging="180"/>
      </w:pPr>
    </w:lvl>
    <w:lvl w:ilvl="3" w:tplc="D4BA77AC">
      <w:start w:val="1"/>
      <w:numFmt w:val="decimal"/>
      <w:lvlText w:val="%4."/>
      <w:lvlJc w:val="left"/>
      <w:pPr>
        <w:ind w:left="2880" w:hanging="360"/>
      </w:pPr>
    </w:lvl>
    <w:lvl w:ilvl="4" w:tplc="670473B8">
      <w:start w:val="1"/>
      <w:numFmt w:val="lowerLetter"/>
      <w:lvlText w:val="%5."/>
      <w:lvlJc w:val="left"/>
      <w:pPr>
        <w:ind w:left="3600" w:hanging="360"/>
      </w:pPr>
    </w:lvl>
    <w:lvl w:ilvl="5" w:tplc="F462F2DA">
      <w:start w:val="1"/>
      <w:numFmt w:val="lowerRoman"/>
      <w:lvlText w:val="%6."/>
      <w:lvlJc w:val="right"/>
      <w:pPr>
        <w:ind w:left="4320" w:hanging="180"/>
      </w:pPr>
    </w:lvl>
    <w:lvl w:ilvl="6" w:tplc="1FD0C48C">
      <w:start w:val="1"/>
      <w:numFmt w:val="decimal"/>
      <w:lvlText w:val="%7."/>
      <w:lvlJc w:val="left"/>
      <w:pPr>
        <w:ind w:left="5040" w:hanging="360"/>
      </w:pPr>
    </w:lvl>
    <w:lvl w:ilvl="7" w:tplc="B7B2CE22">
      <w:start w:val="1"/>
      <w:numFmt w:val="lowerLetter"/>
      <w:lvlText w:val="%8."/>
      <w:lvlJc w:val="left"/>
      <w:pPr>
        <w:ind w:left="5760" w:hanging="360"/>
      </w:pPr>
    </w:lvl>
    <w:lvl w:ilvl="8" w:tplc="6B0077B2">
      <w:start w:val="1"/>
      <w:numFmt w:val="lowerRoman"/>
      <w:lvlText w:val="%9."/>
      <w:lvlJc w:val="right"/>
      <w:pPr>
        <w:ind w:left="6480" w:hanging="180"/>
      </w:pPr>
    </w:lvl>
  </w:abstractNum>
  <w:abstractNum w:abstractNumId="41" w15:restartNumberingAfterBreak="0">
    <w:nsid w:val="59E56712"/>
    <w:multiLevelType w:val="hybridMultilevel"/>
    <w:tmpl w:val="C242072C"/>
    <w:lvl w:ilvl="0" w:tplc="80EC7BAE">
      <w:start w:val="1"/>
      <w:numFmt w:val="bullet"/>
      <w:lvlText w:val=""/>
      <w:lvlJc w:val="left"/>
      <w:pPr>
        <w:ind w:left="720" w:hanging="360"/>
      </w:pPr>
      <w:rPr>
        <w:rFonts w:hint="default" w:ascii="Symbol" w:hAnsi="Symbol"/>
      </w:rPr>
    </w:lvl>
    <w:lvl w:ilvl="1" w:tplc="48FE9DCA">
      <w:start w:val="1"/>
      <w:numFmt w:val="bullet"/>
      <w:lvlText w:val="o"/>
      <w:lvlJc w:val="left"/>
      <w:pPr>
        <w:ind w:left="1440" w:hanging="360"/>
      </w:pPr>
      <w:rPr>
        <w:rFonts w:hint="default" w:ascii="Courier New" w:hAnsi="Courier New"/>
      </w:rPr>
    </w:lvl>
    <w:lvl w:ilvl="2" w:tplc="FCBC555C">
      <w:start w:val="1"/>
      <w:numFmt w:val="bullet"/>
      <w:lvlText w:val=""/>
      <w:lvlJc w:val="left"/>
      <w:pPr>
        <w:ind w:left="2160" w:hanging="360"/>
      </w:pPr>
      <w:rPr>
        <w:rFonts w:hint="default" w:ascii="Wingdings" w:hAnsi="Wingdings"/>
      </w:rPr>
    </w:lvl>
    <w:lvl w:ilvl="3" w:tplc="25B4C04C">
      <w:start w:val="1"/>
      <w:numFmt w:val="bullet"/>
      <w:lvlText w:val=""/>
      <w:lvlJc w:val="left"/>
      <w:pPr>
        <w:ind w:left="2880" w:hanging="360"/>
      </w:pPr>
      <w:rPr>
        <w:rFonts w:hint="default" w:ascii="Symbol" w:hAnsi="Symbol"/>
      </w:rPr>
    </w:lvl>
    <w:lvl w:ilvl="4" w:tplc="A344DBA6">
      <w:start w:val="1"/>
      <w:numFmt w:val="bullet"/>
      <w:lvlText w:val="o"/>
      <w:lvlJc w:val="left"/>
      <w:pPr>
        <w:ind w:left="3600" w:hanging="360"/>
      </w:pPr>
      <w:rPr>
        <w:rFonts w:hint="default" w:ascii="Courier New" w:hAnsi="Courier New"/>
      </w:rPr>
    </w:lvl>
    <w:lvl w:ilvl="5" w:tplc="169EF1C6">
      <w:start w:val="1"/>
      <w:numFmt w:val="bullet"/>
      <w:lvlText w:val=""/>
      <w:lvlJc w:val="left"/>
      <w:pPr>
        <w:ind w:left="4320" w:hanging="360"/>
      </w:pPr>
      <w:rPr>
        <w:rFonts w:hint="default" w:ascii="Wingdings" w:hAnsi="Wingdings"/>
      </w:rPr>
    </w:lvl>
    <w:lvl w:ilvl="6" w:tplc="C3540114">
      <w:start w:val="1"/>
      <w:numFmt w:val="bullet"/>
      <w:lvlText w:val=""/>
      <w:lvlJc w:val="left"/>
      <w:pPr>
        <w:ind w:left="5040" w:hanging="360"/>
      </w:pPr>
      <w:rPr>
        <w:rFonts w:hint="default" w:ascii="Symbol" w:hAnsi="Symbol"/>
      </w:rPr>
    </w:lvl>
    <w:lvl w:ilvl="7" w:tplc="B0BCB9C8">
      <w:start w:val="1"/>
      <w:numFmt w:val="bullet"/>
      <w:lvlText w:val="o"/>
      <w:lvlJc w:val="left"/>
      <w:pPr>
        <w:ind w:left="5760" w:hanging="360"/>
      </w:pPr>
      <w:rPr>
        <w:rFonts w:hint="default" w:ascii="Courier New" w:hAnsi="Courier New"/>
      </w:rPr>
    </w:lvl>
    <w:lvl w:ilvl="8" w:tplc="D466E52A">
      <w:start w:val="1"/>
      <w:numFmt w:val="bullet"/>
      <w:lvlText w:val=""/>
      <w:lvlJc w:val="left"/>
      <w:pPr>
        <w:ind w:left="6480" w:hanging="360"/>
      </w:pPr>
      <w:rPr>
        <w:rFonts w:hint="default" w:ascii="Wingdings" w:hAnsi="Wingdings"/>
      </w:rPr>
    </w:lvl>
  </w:abstractNum>
  <w:abstractNum w:abstractNumId="42" w15:restartNumberingAfterBreak="0">
    <w:nsid w:val="5C82269E"/>
    <w:multiLevelType w:val="hybridMultilevel"/>
    <w:tmpl w:val="5936FD5A"/>
    <w:lvl w:ilvl="0" w:tplc="29FE497A">
      <w:start w:val="1"/>
      <w:numFmt w:val="bullet"/>
      <w:lvlText w:val=""/>
      <w:lvlJc w:val="left"/>
      <w:pPr>
        <w:ind w:left="720" w:hanging="360"/>
      </w:pPr>
      <w:rPr>
        <w:rFonts w:hint="default" w:ascii="Symbol" w:hAnsi="Symbol"/>
      </w:rPr>
    </w:lvl>
    <w:lvl w:ilvl="1" w:tplc="4DD42836">
      <w:start w:val="1"/>
      <w:numFmt w:val="bullet"/>
      <w:lvlText w:val="o"/>
      <w:lvlJc w:val="left"/>
      <w:pPr>
        <w:ind w:left="1440" w:hanging="360"/>
      </w:pPr>
      <w:rPr>
        <w:rFonts w:hint="default" w:ascii="Courier New" w:hAnsi="Courier New"/>
      </w:rPr>
    </w:lvl>
    <w:lvl w:ilvl="2" w:tplc="0A64E6EE">
      <w:start w:val="1"/>
      <w:numFmt w:val="bullet"/>
      <w:lvlText w:val=""/>
      <w:lvlJc w:val="left"/>
      <w:pPr>
        <w:ind w:left="2160" w:hanging="360"/>
      </w:pPr>
      <w:rPr>
        <w:rFonts w:hint="default" w:ascii="Wingdings" w:hAnsi="Wingdings"/>
      </w:rPr>
    </w:lvl>
    <w:lvl w:ilvl="3" w:tplc="B476B31A">
      <w:start w:val="1"/>
      <w:numFmt w:val="bullet"/>
      <w:lvlText w:val=""/>
      <w:lvlJc w:val="left"/>
      <w:pPr>
        <w:ind w:left="2880" w:hanging="360"/>
      </w:pPr>
      <w:rPr>
        <w:rFonts w:hint="default" w:ascii="Symbol" w:hAnsi="Symbol"/>
      </w:rPr>
    </w:lvl>
    <w:lvl w:ilvl="4" w:tplc="655A875C">
      <w:start w:val="1"/>
      <w:numFmt w:val="bullet"/>
      <w:lvlText w:val="o"/>
      <w:lvlJc w:val="left"/>
      <w:pPr>
        <w:ind w:left="3600" w:hanging="360"/>
      </w:pPr>
      <w:rPr>
        <w:rFonts w:hint="default" w:ascii="Courier New" w:hAnsi="Courier New"/>
      </w:rPr>
    </w:lvl>
    <w:lvl w:ilvl="5" w:tplc="79E6F916">
      <w:start w:val="1"/>
      <w:numFmt w:val="bullet"/>
      <w:lvlText w:val=""/>
      <w:lvlJc w:val="left"/>
      <w:pPr>
        <w:ind w:left="4320" w:hanging="360"/>
      </w:pPr>
      <w:rPr>
        <w:rFonts w:hint="default" w:ascii="Wingdings" w:hAnsi="Wingdings"/>
      </w:rPr>
    </w:lvl>
    <w:lvl w:ilvl="6" w:tplc="57502EFE">
      <w:start w:val="1"/>
      <w:numFmt w:val="bullet"/>
      <w:lvlText w:val=""/>
      <w:lvlJc w:val="left"/>
      <w:pPr>
        <w:ind w:left="5040" w:hanging="360"/>
      </w:pPr>
      <w:rPr>
        <w:rFonts w:hint="default" w:ascii="Symbol" w:hAnsi="Symbol"/>
      </w:rPr>
    </w:lvl>
    <w:lvl w:ilvl="7" w:tplc="0BDE8F1A">
      <w:start w:val="1"/>
      <w:numFmt w:val="bullet"/>
      <w:lvlText w:val="o"/>
      <w:lvlJc w:val="left"/>
      <w:pPr>
        <w:ind w:left="5760" w:hanging="360"/>
      </w:pPr>
      <w:rPr>
        <w:rFonts w:hint="default" w:ascii="Courier New" w:hAnsi="Courier New"/>
      </w:rPr>
    </w:lvl>
    <w:lvl w:ilvl="8" w:tplc="639AA51A">
      <w:start w:val="1"/>
      <w:numFmt w:val="bullet"/>
      <w:lvlText w:val=""/>
      <w:lvlJc w:val="left"/>
      <w:pPr>
        <w:ind w:left="6480" w:hanging="360"/>
      </w:pPr>
      <w:rPr>
        <w:rFonts w:hint="default" w:ascii="Wingdings" w:hAnsi="Wingdings"/>
      </w:rPr>
    </w:lvl>
  </w:abstractNum>
  <w:abstractNum w:abstractNumId="43" w15:restartNumberingAfterBreak="0">
    <w:nsid w:val="5DBE0C64"/>
    <w:multiLevelType w:val="hybridMultilevel"/>
    <w:tmpl w:val="0C0C8818"/>
    <w:lvl w:ilvl="0" w:tplc="79FE76A6">
      <w:start w:val="1"/>
      <w:numFmt w:val="decimal"/>
      <w:lvlText w:val="%1."/>
      <w:lvlJc w:val="left"/>
      <w:pPr>
        <w:ind w:left="720" w:hanging="360"/>
      </w:pPr>
    </w:lvl>
    <w:lvl w:ilvl="1" w:tplc="57E2D572">
      <w:start w:val="1"/>
      <w:numFmt w:val="lowerLetter"/>
      <w:lvlText w:val="%2."/>
      <w:lvlJc w:val="left"/>
      <w:pPr>
        <w:ind w:left="1440" w:hanging="360"/>
      </w:pPr>
    </w:lvl>
    <w:lvl w:ilvl="2" w:tplc="21D40984">
      <w:start w:val="1"/>
      <w:numFmt w:val="lowerRoman"/>
      <w:lvlText w:val="%3."/>
      <w:lvlJc w:val="right"/>
      <w:pPr>
        <w:ind w:left="2160" w:hanging="180"/>
      </w:pPr>
    </w:lvl>
    <w:lvl w:ilvl="3" w:tplc="5A200474">
      <w:start w:val="1"/>
      <w:numFmt w:val="decimal"/>
      <w:lvlText w:val="%4."/>
      <w:lvlJc w:val="left"/>
      <w:pPr>
        <w:ind w:left="2880" w:hanging="360"/>
      </w:pPr>
    </w:lvl>
    <w:lvl w:ilvl="4" w:tplc="23D88E7C">
      <w:start w:val="1"/>
      <w:numFmt w:val="lowerLetter"/>
      <w:lvlText w:val="%5."/>
      <w:lvlJc w:val="left"/>
      <w:pPr>
        <w:ind w:left="3600" w:hanging="360"/>
      </w:pPr>
    </w:lvl>
    <w:lvl w:ilvl="5" w:tplc="ADEA72A6">
      <w:start w:val="1"/>
      <w:numFmt w:val="lowerRoman"/>
      <w:lvlText w:val="%6."/>
      <w:lvlJc w:val="right"/>
      <w:pPr>
        <w:ind w:left="4320" w:hanging="180"/>
      </w:pPr>
    </w:lvl>
    <w:lvl w:ilvl="6" w:tplc="B06E1670">
      <w:start w:val="1"/>
      <w:numFmt w:val="decimal"/>
      <w:lvlText w:val="%7."/>
      <w:lvlJc w:val="left"/>
      <w:pPr>
        <w:ind w:left="5040" w:hanging="360"/>
      </w:pPr>
    </w:lvl>
    <w:lvl w:ilvl="7" w:tplc="271CE864">
      <w:start w:val="1"/>
      <w:numFmt w:val="lowerLetter"/>
      <w:lvlText w:val="%8."/>
      <w:lvlJc w:val="left"/>
      <w:pPr>
        <w:ind w:left="5760" w:hanging="360"/>
      </w:pPr>
    </w:lvl>
    <w:lvl w:ilvl="8" w:tplc="C5B8993E">
      <w:start w:val="1"/>
      <w:numFmt w:val="lowerRoman"/>
      <w:lvlText w:val="%9."/>
      <w:lvlJc w:val="right"/>
      <w:pPr>
        <w:ind w:left="6480" w:hanging="180"/>
      </w:pPr>
    </w:lvl>
  </w:abstractNum>
  <w:abstractNum w:abstractNumId="44" w15:restartNumberingAfterBreak="0">
    <w:nsid w:val="5DC226EC"/>
    <w:multiLevelType w:val="hybridMultilevel"/>
    <w:tmpl w:val="C6B6DB18"/>
    <w:lvl w:ilvl="0" w:tplc="BF280A28">
      <w:start w:val="1"/>
      <w:numFmt w:val="bullet"/>
      <w:lvlText w:val="·"/>
      <w:lvlJc w:val="left"/>
      <w:pPr>
        <w:ind w:left="720" w:hanging="360"/>
      </w:pPr>
      <w:rPr>
        <w:rFonts w:hint="default" w:ascii="Symbol" w:hAnsi="Symbol"/>
      </w:rPr>
    </w:lvl>
    <w:lvl w:ilvl="1" w:tplc="0F164016">
      <w:start w:val="1"/>
      <w:numFmt w:val="bullet"/>
      <w:lvlText w:val="o"/>
      <w:lvlJc w:val="left"/>
      <w:pPr>
        <w:ind w:left="1440" w:hanging="360"/>
      </w:pPr>
      <w:rPr>
        <w:rFonts w:hint="default" w:ascii="Courier New" w:hAnsi="Courier New"/>
      </w:rPr>
    </w:lvl>
    <w:lvl w:ilvl="2" w:tplc="E91C8C50">
      <w:start w:val="1"/>
      <w:numFmt w:val="bullet"/>
      <w:lvlText w:val=""/>
      <w:lvlJc w:val="left"/>
      <w:pPr>
        <w:ind w:left="2160" w:hanging="360"/>
      </w:pPr>
      <w:rPr>
        <w:rFonts w:hint="default" w:ascii="Wingdings" w:hAnsi="Wingdings"/>
      </w:rPr>
    </w:lvl>
    <w:lvl w:ilvl="3" w:tplc="82F45504">
      <w:start w:val="1"/>
      <w:numFmt w:val="bullet"/>
      <w:lvlText w:val=""/>
      <w:lvlJc w:val="left"/>
      <w:pPr>
        <w:ind w:left="2880" w:hanging="360"/>
      </w:pPr>
      <w:rPr>
        <w:rFonts w:hint="default" w:ascii="Symbol" w:hAnsi="Symbol"/>
      </w:rPr>
    </w:lvl>
    <w:lvl w:ilvl="4" w:tplc="E95AD644">
      <w:start w:val="1"/>
      <w:numFmt w:val="bullet"/>
      <w:lvlText w:val="o"/>
      <w:lvlJc w:val="left"/>
      <w:pPr>
        <w:ind w:left="3600" w:hanging="360"/>
      </w:pPr>
      <w:rPr>
        <w:rFonts w:hint="default" w:ascii="Courier New" w:hAnsi="Courier New"/>
      </w:rPr>
    </w:lvl>
    <w:lvl w:ilvl="5" w:tplc="9A52B964">
      <w:start w:val="1"/>
      <w:numFmt w:val="bullet"/>
      <w:lvlText w:val=""/>
      <w:lvlJc w:val="left"/>
      <w:pPr>
        <w:ind w:left="4320" w:hanging="360"/>
      </w:pPr>
      <w:rPr>
        <w:rFonts w:hint="default" w:ascii="Wingdings" w:hAnsi="Wingdings"/>
      </w:rPr>
    </w:lvl>
    <w:lvl w:ilvl="6" w:tplc="BA84FE1A">
      <w:start w:val="1"/>
      <w:numFmt w:val="bullet"/>
      <w:lvlText w:val=""/>
      <w:lvlJc w:val="left"/>
      <w:pPr>
        <w:ind w:left="5040" w:hanging="360"/>
      </w:pPr>
      <w:rPr>
        <w:rFonts w:hint="default" w:ascii="Symbol" w:hAnsi="Symbol"/>
      </w:rPr>
    </w:lvl>
    <w:lvl w:ilvl="7" w:tplc="EBC81E38">
      <w:start w:val="1"/>
      <w:numFmt w:val="bullet"/>
      <w:lvlText w:val="o"/>
      <w:lvlJc w:val="left"/>
      <w:pPr>
        <w:ind w:left="5760" w:hanging="360"/>
      </w:pPr>
      <w:rPr>
        <w:rFonts w:hint="default" w:ascii="Courier New" w:hAnsi="Courier New"/>
      </w:rPr>
    </w:lvl>
    <w:lvl w:ilvl="8" w:tplc="CB6441D0">
      <w:start w:val="1"/>
      <w:numFmt w:val="bullet"/>
      <w:lvlText w:val=""/>
      <w:lvlJc w:val="left"/>
      <w:pPr>
        <w:ind w:left="6480" w:hanging="360"/>
      </w:pPr>
      <w:rPr>
        <w:rFonts w:hint="default" w:ascii="Wingdings" w:hAnsi="Wingdings"/>
      </w:rPr>
    </w:lvl>
  </w:abstractNum>
  <w:abstractNum w:abstractNumId="45" w15:restartNumberingAfterBreak="0">
    <w:nsid w:val="67B8577F"/>
    <w:multiLevelType w:val="hybridMultilevel"/>
    <w:tmpl w:val="CA2A64C6"/>
    <w:lvl w:ilvl="0" w:tplc="6CFA19F8">
      <w:start w:val="1"/>
      <w:numFmt w:val="decimal"/>
      <w:lvlText w:val="%1."/>
      <w:lvlJc w:val="left"/>
      <w:pPr>
        <w:ind w:left="720" w:hanging="360"/>
      </w:pPr>
    </w:lvl>
    <w:lvl w:ilvl="1" w:tplc="C862DF9E">
      <w:start w:val="1"/>
      <w:numFmt w:val="lowerLetter"/>
      <w:lvlText w:val="%2."/>
      <w:lvlJc w:val="left"/>
      <w:pPr>
        <w:ind w:left="1440" w:hanging="360"/>
      </w:pPr>
    </w:lvl>
    <w:lvl w:ilvl="2" w:tplc="62EEAAB8">
      <w:start w:val="1"/>
      <w:numFmt w:val="lowerRoman"/>
      <w:lvlText w:val="%3."/>
      <w:lvlJc w:val="right"/>
      <w:pPr>
        <w:ind w:left="2160" w:hanging="180"/>
      </w:pPr>
    </w:lvl>
    <w:lvl w:ilvl="3" w:tplc="05E0B06E">
      <w:start w:val="1"/>
      <w:numFmt w:val="decimal"/>
      <w:lvlText w:val="%4."/>
      <w:lvlJc w:val="left"/>
      <w:pPr>
        <w:ind w:left="2880" w:hanging="360"/>
      </w:pPr>
    </w:lvl>
    <w:lvl w:ilvl="4" w:tplc="219CE78A">
      <w:start w:val="1"/>
      <w:numFmt w:val="lowerLetter"/>
      <w:lvlText w:val="%5."/>
      <w:lvlJc w:val="left"/>
      <w:pPr>
        <w:ind w:left="3600" w:hanging="360"/>
      </w:pPr>
    </w:lvl>
    <w:lvl w:ilvl="5" w:tplc="2326B06C">
      <w:start w:val="1"/>
      <w:numFmt w:val="lowerRoman"/>
      <w:lvlText w:val="%6."/>
      <w:lvlJc w:val="right"/>
      <w:pPr>
        <w:ind w:left="4320" w:hanging="180"/>
      </w:pPr>
    </w:lvl>
    <w:lvl w:ilvl="6" w:tplc="A62451C8">
      <w:start w:val="1"/>
      <w:numFmt w:val="decimal"/>
      <w:lvlText w:val="%7."/>
      <w:lvlJc w:val="left"/>
      <w:pPr>
        <w:ind w:left="5040" w:hanging="360"/>
      </w:pPr>
    </w:lvl>
    <w:lvl w:ilvl="7" w:tplc="F524FC20">
      <w:start w:val="1"/>
      <w:numFmt w:val="lowerLetter"/>
      <w:lvlText w:val="%8."/>
      <w:lvlJc w:val="left"/>
      <w:pPr>
        <w:ind w:left="5760" w:hanging="360"/>
      </w:pPr>
    </w:lvl>
    <w:lvl w:ilvl="8" w:tplc="24A0927A">
      <w:start w:val="1"/>
      <w:numFmt w:val="lowerRoman"/>
      <w:lvlText w:val="%9."/>
      <w:lvlJc w:val="right"/>
      <w:pPr>
        <w:ind w:left="6480" w:hanging="180"/>
      </w:pPr>
    </w:lvl>
  </w:abstractNum>
  <w:abstractNum w:abstractNumId="46" w15:restartNumberingAfterBreak="0">
    <w:nsid w:val="6C2F06FD"/>
    <w:multiLevelType w:val="hybridMultilevel"/>
    <w:tmpl w:val="73700FE4"/>
    <w:lvl w:ilvl="0" w:tplc="1EA6221A">
      <w:start w:val="1"/>
      <w:numFmt w:val="decimal"/>
      <w:lvlText w:val="%1."/>
      <w:lvlJc w:val="left"/>
      <w:pPr>
        <w:ind w:left="720" w:hanging="360"/>
      </w:pPr>
    </w:lvl>
    <w:lvl w:ilvl="1" w:tplc="C9985C0E">
      <w:start w:val="1"/>
      <w:numFmt w:val="lowerLetter"/>
      <w:lvlText w:val="%2."/>
      <w:lvlJc w:val="left"/>
      <w:pPr>
        <w:ind w:left="1440" w:hanging="360"/>
      </w:pPr>
    </w:lvl>
    <w:lvl w:ilvl="2" w:tplc="FB5CA284">
      <w:start w:val="1"/>
      <w:numFmt w:val="lowerRoman"/>
      <w:lvlText w:val="%3."/>
      <w:lvlJc w:val="right"/>
      <w:pPr>
        <w:ind w:left="2160" w:hanging="180"/>
      </w:pPr>
    </w:lvl>
    <w:lvl w:ilvl="3" w:tplc="1F3E12F2">
      <w:start w:val="1"/>
      <w:numFmt w:val="decimal"/>
      <w:lvlText w:val="%4."/>
      <w:lvlJc w:val="left"/>
      <w:pPr>
        <w:ind w:left="2880" w:hanging="360"/>
      </w:pPr>
    </w:lvl>
    <w:lvl w:ilvl="4" w:tplc="2EEA0FB4">
      <w:start w:val="1"/>
      <w:numFmt w:val="lowerLetter"/>
      <w:lvlText w:val="%5."/>
      <w:lvlJc w:val="left"/>
      <w:pPr>
        <w:ind w:left="3600" w:hanging="360"/>
      </w:pPr>
    </w:lvl>
    <w:lvl w:ilvl="5" w:tplc="C92C32E4">
      <w:start w:val="1"/>
      <w:numFmt w:val="lowerRoman"/>
      <w:lvlText w:val="%6."/>
      <w:lvlJc w:val="right"/>
      <w:pPr>
        <w:ind w:left="4320" w:hanging="180"/>
      </w:pPr>
    </w:lvl>
    <w:lvl w:ilvl="6" w:tplc="B57E1DE6">
      <w:start w:val="1"/>
      <w:numFmt w:val="decimal"/>
      <w:lvlText w:val="%7."/>
      <w:lvlJc w:val="left"/>
      <w:pPr>
        <w:ind w:left="5040" w:hanging="360"/>
      </w:pPr>
    </w:lvl>
    <w:lvl w:ilvl="7" w:tplc="8A1612C0">
      <w:start w:val="1"/>
      <w:numFmt w:val="lowerLetter"/>
      <w:lvlText w:val="%8."/>
      <w:lvlJc w:val="left"/>
      <w:pPr>
        <w:ind w:left="5760" w:hanging="360"/>
      </w:pPr>
    </w:lvl>
    <w:lvl w:ilvl="8" w:tplc="96B2A2D4">
      <w:start w:val="1"/>
      <w:numFmt w:val="lowerRoman"/>
      <w:lvlText w:val="%9."/>
      <w:lvlJc w:val="right"/>
      <w:pPr>
        <w:ind w:left="6480" w:hanging="180"/>
      </w:pPr>
    </w:lvl>
  </w:abstractNum>
  <w:abstractNum w:abstractNumId="47" w15:restartNumberingAfterBreak="0">
    <w:nsid w:val="71B74DDB"/>
    <w:multiLevelType w:val="hybridMultilevel"/>
    <w:tmpl w:val="32A427DA"/>
    <w:lvl w:ilvl="0" w:tplc="1CA89C68">
      <w:start w:val="1"/>
      <w:numFmt w:val="decimal"/>
      <w:lvlText w:val="%1."/>
      <w:lvlJc w:val="left"/>
      <w:pPr>
        <w:ind w:left="720" w:hanging="360"/>
      </w:pPr>
    </w:lvl>
    <w:lvl w:ilvl="1" w:tplc="DDE8C7D8">
      <w:start w:val="1"/>
      <w:numFmt w:val="lowerLetter"/>
      <w:lvlText w:val="%2."/>
      <w:lvlJc w:val="left"/>
      <w:pPr>
        <w:ind w:left="1440" w:hanging="360"/>
      </w:pPr>
    </w:lvl>
    <w:lvl w:ilvl="2" w:tplc="2190EE04">
      <w:start w:val="1"/>
      <w:numFmt w:val="lowerRoman"/>
      <w:lvlText w:val="%3."/>
      <w:lvlJc w:val="right"/>
      <w:pPr>
        <w:ind w:left="2160" w:hanging="180"/>
      </w:pPr>
    </w:lvl>
    <w:lvl w:ilvl="3" w:tplc="CCB85C30">
      <w:start w:val="1"/>
      <w:numFmt w:val="decimal"/>
      <w:lvlText w:val="%4."/>
      <w:lvlJc w:val="left"/>
      <w:pPr>
        <w:ind w:left="2880" w:hanging="360"/>
      </w:pPr>
    </w:lvl>
    <w:lvl w:ilvl="4" w:tplc="0BFC0A08">
      <w:start w:val="1"/>
      <w:numFmt w:val="lowerLetter"/>
      <w:lvlText w:val="%5."/>
      <w:lvlJc w:val="left"/>
      <w:pPr>
        <w:ind w:left="3600" w:hanging="360"/>
      </w:pPr>
    </w:lvl>
    <w:lvl w:ilvl="5" w:tplc="208A9A64">
      <w:start w:val="1"/>
      <w:numFmt w:val="lowerRoman"/>
      <w:lvlText w:val="%6."/>
      <w:lvlJc w:val="right"/>
      <w:pPr>
        <w:ind w:left="4320" w:hanging="180"/>
      </w:pPr>
    </w:lvl>
    <w:lvl w:ilvl="6" w:tplc="8F8A4CA8">
      <w:start w:val="1"/>
      <w:numFmt w:val="decimal"/>
      <w:lvlText w:val="%7."/>
      <w:lvlJc w:val="left"/>
      <w:pPr>
        <w:ind w:left="5040" w:hanging="360"/>
      </w:pPr>
    </w:lvl>
    <w:lvl w:ilvl="7" w:tplc="21B23620">
      <w:start w:val="1"/>
      <w:numFmt w:val="lowerLetter"/>
      <w:lvlText w:val="%8."/>
      <w:lvlJc w:val="left"/>
      <w:pPr>
        <w:ind w:left="5760" w:hanging="360"/>
      </w:pPr>
    </w:lvl>
    <w:lvl w:ilvl="8" w:tplc="C57491B8">
      <w:start w:val="1"/>
      <w:numFmt w:val="lowerRoman"/>
      <w:lvlText w:val="%9."/>
      <w:lvlJc w:val="right"/>
      <w:pPr>
        <w:ind w:left="6480" w:hanging="180"/>
      </w:pPr>
    </w:lvl>
  </w:abstractNum>
  <w:abstractNum w:abstractNumId="48" w15:restartNumberingAfterBreak="0">
    <w:nsid w:val="72172937"/>
    <w:multiLevelType w:val="hybridMultilevel"/>
    <w:tmpl w:val="AC0E4740"/>
    <w:lvl w:ilvl="0" w:tplc="D466C2EE">
      <w:start w:val="1"/>
      <w:numFmt w:val="bullet"/>
      <w:lvlText w:val="-"/>
      <w:lvlJc w:val="left"/>
      <w:pPr>
        <w:ind w:left="720" w:hanging="360"/>
      </w:pPr>
      <w:rPr>
        <w:rFonts w:hint="default" w:ascii="&quot;Arial&quot;,sans-serif" w:hAnsi="&quot;Arial&quot;,sans-serif"/>
      </w:rPr>
    </w:lvl>
    <w:lvl w:ilvl="1" w:tplc="DB4C9F02">
      <w:start w:val="1"/>
      <w:numFmt w:val="bullet"/>
      <w:lvlText w:val="o"/>
      <w:lvlJc w:val="left"/>
      <w:pPr>
        <w:ind w:left="1440" w:hanging="360"/>
      </w:pPr>
      <w:rPr>
        <w:rFonts w:hint="default" w:ascii="Courier New" w:hAnsi="Courier New"/>
      </w:rPr>
    </w:lvl>
    <w:lvl w:ilvl="2" w:tplc="A5C8841E">
      <w:start w:val="1"/>
      <w:numFmt w:val="bullet"/>
      <w:lvlText w:val=""/>
      <w:lvlJc w:val="left"/>
      <w:pPr>
        <w:ind w:left="2160" w:hanging="360"/>
      </w:pPr>
      <w:rPr>
        <w:rFonts w:hint="default" w:ascii="Wingdings" w:hAnsi="Wingdings"/>
      </w:rPr>
    </w:lvl>
    <w:lvl w:ilvl="3" w:tplc="DD382A96">
      <w:start w:val="1"/>
      <w:numFmt w:val="bullet"/>
      <w:lvlText w:val=""/>
      <w:lvlJc w:val="left"/>
      <w:pPr>
        <w:ind w:left="2880" w:hanging="360"/>
      </w:pPr>
      <w:rPr>
        <w:rFonts w:hint="default" w:ascii="Symbol" w:hAnsi="Symbol"/>
      </w:rPr>
    </w:lvl>
    <w:lvl w:ilvl="4" w:tplc="02B086B0">
      <w:start w:val="1"/>
      <w:numFmt w:val="bullet"/>
      <w:lvlText w:val="o"/>
      <w:lvlJc w:val="left"/>
      <w:pPr>
        <w:ind w:left="3600" w:hanging="360"/>
      </w:pPr>
      <w:rPr>
        <w:rFonts w:hint="default" w:ascii="Courier New" w:hAnsi="Courier New"/>
      </w:rPr>
    </w:lvl>
    <w:lvl w:ilvl="5" w:tplc="AA4EFCD2">
      <w:start w:val="1"/>
      <w:numFmt w:val="bullet"/>
      <w:lvlText w:val=""/>
      <w:lvlJc w:val="left"/>
      <w:pPr>
        <w:ind w:left="4320" w:hanging="360"/>
      </w:pPr>
      <w:rPr>
        <w:rFonts w:hint="default" w:ascii="Wingdings" w:hAnsi="Wingdings"/>
      </w:rPr>
    </w:lvl>
    <w:lvl w:ilvl="6" w:tplc="BF28DCBC">
      <w:start w:val="1"/>
      <w:numFmt w:val="bullet"/>
      <w:lvlText w:val=""/>
      <w:lvlJc w:val="left"/>
      <w:pPr>
        <w:ind w:left="5040" w:hanging="360"/>
      </w:pPr>
      <w:rPr>
        <w:rFonts w:hint="default" w:ascii="Symbol" w:hAnsi="Symbol"/>
      </w:rPr>
    </w:lvl>
    <w:lvl w:ilvl="7" w:tplc="910E5714">
      <w:start w:val="1"/>
      <w:numFmt w:val="bullet"/>
      <w:lvlText w:val="o"/>
      <w:lvlJc w:val="left"/>
      <w:pPr>
        <w:ind w:left="5760" w:hanging="360"/>
      </w:pPr>
      <w:rPr>
        <w:rFonts w:hint="default" w:ascii="Courier New" w:hAnsi="Courier New"/>
      </w:rPr>
    </w:lvl>
    <w:lvl w:ilvl="8" w:tplc="F6DAB3B6">
      <w:start w:val="1"/>
      <w:numFmt w:val="bullet"/>
      <w:lvlText w:val=""/>
      <w:lvlJc w:val="left"/>
      <w:pPr>
        <w:ind w:left="6480" w:hanging="360"/>
      </w:pPr>
      <w:rPr>
        <w:rFonts w:hint="default" w:ascii="Wingdings" w:hAnsi="Wingdings"/>
      </w:rPr>
    </w:lvl>
  </w:abstractNum>
  <w:abstractNum w:abstractNumId="49" w15:restartNumberingAfterBreak="0">
    <w:nsid w:val="7373479A"/>
    <w:multiLevelType w:val="hybridMultilevel"/>
    <w:tmpl w:val="4CC6A058"/>
    <w:lvl w:ilvl="0" w:tplc="DCC4DE98">
      <w:start w:val="1"/>
      <w:numFmt w:val="decimal"/>
      <w:lvlText w:val="%1."/>
      <w:lvlJc w:val="left"/>
      <w:pPr>
        <w:ind w:left="720" w:hanging="360"/>
      </w:pPr>
    </w:lvl>
    <w:lvl w:ilvl="1" w:tplc="FFFFFFFF">
      <w:start w:val="1"/>
      <w:numFmt w:val="lowerLetter"/>
      <w:lvlText w:val="%2."/>
      <w:lvlJc w:val="left"/>
      <w:pPr>
        <w:ind w:left="1440" w:hanging="360"/>
      </w:pPr>
    </w:lvl>
    <w:lvl w:ilvl="2" w:tplc="CAB4D19C">
      <w:start w:val="1"/>
      <w:numFmt w:val="lowerRoman"/>
      <w:lvlText w:val="%3."/>
      <w:lvlJc w:val="right"/>
      <w:pPr>
        <w:ind w:left="2160" w:hanging="180"/>
      </w:pPr>
    </w:lvl>
    <w:lvl w:ilvl="3" w:tplc="CD48C356">
      <w:start w:val="1"/>
      <w:numFmt w:val="decimal"/>
      <w:lvlText w:val="%4."/>
      <w:lvlJc w:val="left"/>
      <w:pPr>
        <w:ind w:left="2880" w:hanging="360"/>
      </w:pPr>
    </w:lvl>
    <w:lvl w:ilvl="4" w:tplc="37CC18F8">
      <w:start w:val="1"/>
      <w:numFmt w:val="lowerLetter"/>
      <w:lvlText w:val="%5."/>
      <w:lvlJc w:val="left"/>
      <w:pPr>
        <w:ind w:left="3600" w:hanging="360"/>
      </w:pPr>
    </w:lvl>
    <w:lvl w:ilvl="5" w:tplc="3378DEF2">
      <w:start w:val="1"/>
      <w:numFmt w:val="lowerRoman"/>
      <w:lvlText w:val="%6."/>
      <w:lvlJc w:val="right"/>
      <w:pPr>
        <w:ind w:left="4320" w:hanging="180"/>
      </w:pPr>
    </w:lvl>
    <w:lvl w:ilvl="6" w:tplc="A0B82210">
      <w:start w:val="1"/>
      <w:numFmt w:val="decimal"/>
      <w:lvlText w:val="%7."/>
      <w:lvlJc w:val="left"/>
      <w:pPr>
        <w:ind w:left="5040" w:hanging="360"/>
      </w:pPr>
    </w:lvl>
    <w:lvl w:ilvl="7" w:tplc="151E6234">
      <w:start w:val="1"/>
      <w:numFmt w:val="lowerLetter"/>
      <w:lvlText w:val="%8."/>
      <w:lvlJc w:val="left"/>
      <w:pPr>
        <w:ind w:left="5760" w:hanging="360"/>
      </w:pPr>
    </w:lvl>
    <w:lvl w:ilvl="8" w:tplc="01A42A70">
      <w:start w:val="1"/>
      <w:numFmt w:val="lowerRoman"/>
      <w:lvlText w:val="%9."/>
      <w:lvlJc w:val="right"/>
      <w:pPr>
        <w:ind w:left="6480" w:hanging="180"/>
      </w:pPr>
    </w:lvl>
  </w:abstractNum>
  <w:abstractNum w:abstractNumId="50" w15:restartNumberingAfterBreak="0">
    <w:nsid w:val="7C290B16"/>
    <w:multiLevelType w:val="hybridMultilevel"/>
    <w:tmpl w:val="03FE8328"/>
    <w:lvl w:ilvl="0" w:tplc="F516EDDE">
      <w:start w:val="1"/>
      <w:numFmt w:val="bullet"/>
      <w:lvlText w:val="·"/>
      <w:lvlJc w:val="left"/>
      <w:pPr>
        <w:ind w:left="720" w:hanging="360"/>
      </w:pPr>
      <w:rPr>
        <w:rFonts w:hint="default" w:ascii="Symbol" w:hAnsi="Symbol"/>
      </w:rPr>
    </w:lvl>
    <w:lvl w:ilvl="1" w:tplc="270203F0">
      <w:start w:val="1"/>
      <w:numFmt w:val="bullet"/>
      <w:lvlText w:val="o"/>
      <w:lvlJc w:val="left"/>
      <w:pPr>
        <w:ind w:left="1440" w:hanging="360"/>
      </w:pPr>
      <w:rPr>
        <w:rFonts w:hint="default" w:ascii="Courier New" w:hAnsi="Courier New"/>
      </w:rPr>
    </w:lvl>
    <w:lvl w:ilvl="2" w:tplc="88967148">
      <w:start w:val="1"/>
      <w:numFmt w:val="bullet"/>
      <w:lvlText w:val=""/>
      <w:lvlJc w:val="left"/>
      <w:pPr>
        <w:ind w:left="2160" w:hanging="360"/>
      </w:pPr>
      <w:rPr>
        <w:rFonts w:hint="default" w:ascii="Wingdings" w:hAnsi="Wingdings"/>
      </w:rPr>
    </w:lvl>
    <w:lvl w:ilvl="3" w:tplc="3AA66FF6">
      <w:start w:val="1"/>
      <w:numFmt w:val="bullet"/>
      <w:lvlText w:val=""/>
      <w:lvlJc w:val="left"/>
      <w:pPr>
        <w:ind w:left="2880" w:hanging="360"/>
      </w:pPr>
      <w:rPr>
        <w:rFonts w:hint="default" w:ascii="Symbol" w:hAnsi="Symbol"/>
      </w:rPr>
    </w:lvl>
    <w:lvl w:ilvl="4" w:tplc="B0E8444E">
      <w:start w:val="1"/>
      <w:numFmt w:val="bullet"/>
      <w:lvlText w:val="o"/>
      <w:lvlJc w:val="left"/>
      <w:pPr>
        <w:ind w:left="3600" w:hanging="360"/>
      </w:pPr>
      <w:rPr>
        <w:rFonts w:hint="default" w:ascii="Courier New" w:hAnsi="Courier New"/>
      </w:rPr>
    </w:lvl>
    <w:lvl w:ilvl="5" w:tplc="EB7EC064">
      <w:start w:val="1"/>
      <w:numFmt w:val="bullet"/>
      <w:lvlText w:val=""/>
      <w:lvlJc w:val="left"/>
      <w:pPr>
        <w:ind w:left="4320" w:hanging="360"/>
      </w:pPr>
      <w:rPr>
        <w:rFonts w:hint="default" w:ascii="Wingdings" w:hAnsi="Wingdings"/>
      </w:rPr>
    </w:lvl>
    <w:lvl w:ilvl="6" w:tplc="52E80D6E">
      <w:start w:val="1"/>
      <w:numFmt w:val="bullet"/>
      <w:lvlText w:val=""/>
      <w:lvlJc w:val="left"/>
      <w:pPr>
        <w:ind w:left="5040" w:hanging="360"/>
      </w:pPr>
      <w:rPr>
        <w:rFonts w:hint="default" w:ascii="Symbol" w:hAnsi="Symbol"/>
      </w:rPr>
    </w:lvl>
    <w:lvl w:ilvl="7" w:tplc="9D30C164">
      <w:start w:val="1"/>
      <w:numFmt w:val="bullet"/>
      <w:lvlText w:val="o"/>
      <w:lvlJc w:val="left"/>
      <w:pPr>
        <w:ind w:left="5760" w:hanging="360"/>
      </w:pPr>
      <w:rPr>
        <w:rFonts w:hint="default" w:ascii="Courier New" w:hAnsi="Courier New"/>
      </w:rPr>
    </w:lvl>
    <w:lvl w:ilvl="8" w:tplc="C6F4FF6C">
      <w:start w:val="1"/>
      <w:numFmt w:val="bullet"/>
      <w:lvlText w:val=""/>
      <w:lvlJc w:val="left"/>
      <w:pPr>
        <w:ind w:left="6480" w:hanging="360"/>
      </w:pPr>
      <w:rPr>
        <w:rFonts w:hint="default" w:ascii="Wingdings" w:hAnsi="Wingdings"/>
      </w:rPr>
    </w:lvl>
  </w:abstractNum>
  <w:abstractNum w:abstractNumId="51" w15:restartNumberingAfterBreak="0">
    <w:nsid w:val="7D3A6FBF"/>
    <w:multiLevelType w:val="hybridMultilevel"/>
    <w:tmpl w:val="960E3EA8"/>
    <w:lvl w:ilvl="0" w:tplc="44EA202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F594298"/>
    <w:multiLevelType w:val="hybridMultilevel"/>
    <w:tmpl w:val="04EE7828"/>
    <w:lvl w:ilvl="0" w:tplc="F0CA0E6E">
      <w:start w:val="1"/>
      <w:numFmt w:val="decimal"/>
      <w:lvlText w:val="%1."/>
      <w:lvlJc w:val="left"/>
      <w:pPr>
        <w:ind w:left="360" w:hanging="360"/>
      </w:pPr>
      <w:rPr>
        <w:rFonts w:hint="default" w:ascii="Times New Roman" w:hAnsi="Times New Roman" w:cs="Times New Roman"/>
      </w:rPr>
    </w:lvl>
    <w:lvl w:ilvl="1" w:tplc="226E3576">
      <w:start w:val="1"/>
      <w:numFmt w:val="lowerLetter"/>
      <w:lvlText w:val="%2."/>
      <w:lvlJc w:val="left"/>
      <w:pPr>
        <w:ind w:left="1080" w:hanging="360"/>
      </w:pPr>
    </w:lvl>
    <w:lvl w:ilvl="2" w:tplc="6958BEB2">
      <w:start w:val="1"/>
      <w:numFmt w:val="lowerRoman"/>
      <w:lvlText w:val="%3."/>
      <w:lvlJc w:val="right"/>
      <w:pPr>
        <w:ind w:left="1800" w:hanging="180"/>
      </w:pPr>
    </w:lvl>
    <w:lvl w:ilvl="3" w:tplc="46324950">
      <w:start w:val="1"/>
      <w:numFmt w:val="decimal"/>
      <w:lvlText w:val="%4."/>
      <w:lvlJc w:val="left"/>
      <w:pPr>
        <w:ind w:left="2520" w:hanging="360"/>
      </w:pPr>
    </w:lvl>
    <w:lvl w:ilvl="4" w:tplc="0936B0A4">
      <w:start w:val="1"/>
      <w:numFmt w:val="lowerLetter"/>
      <w:lvlText w:val="%5."/>
      <w:lvlJc w:val="left"/>
      <w:pPr>
        <w:ind w:left="3240" w:hanging="360"/>
      </w:pPr>
    </w:lvl>
    <w:lvl w:ilvl="5" w:tplc="F078E396">
      <w:start w:val="1"/>
      <w:numFmt w:val="lowerRoman"/>
      <w:lvlText w:val="%6."/>
      <w:lvlJc w:val="right"/>
      <w:pPr>
        <w:ind w:left="3960" w:hanging="180"/>
      </w:pPr>
    </w:lvl>
    <w:lvl w:ilvl="6" w:tplc="8A3A38DA">
      <w:start w:val="1"/>
      <w:numFmt w:val="decimal"/>
      <w:lvlText w:val="%7."/>
      <w:lvlJc w:val="left"/>
      <w:pPr>
        <w:ind w:left="4680" w:hanging="360"/>
      </w:pPr>
    </w:lvl>
    <w:lvl w:ilvl="7" w:tplc="541E99AA">
      <w:start w:val="1"/>
      <w:numFmt w:val="lowerLetter"/>
      <w:lvlText w:val="%8."/>
      <w:lvlJc w:val="left"/>
      <w:pPr>
        <w:ind w:left="5400" w:hanging="360"/>
      </w:pPr>
    </w:lvl>
    <w:lvl w:ilvl="8" w:tplc="7C3229FA">
      <w:start w:val="1"/>
      <w:numFmt w:val="lowerRoman"/>
      <w:lvlText w:val="%9."/>
      <w:lvlJc w:val="right"/>
      <w:pPr>
        <w:ind w:left="6120" w:hanging="180"/>
      </w:pPr>
    </w:lvl>
  </w:abstractNum>
  <w:abstractNum w:abstractNumId="53" w15:restartNumberingAfterBreak="0">
    <w:nsid w:val="7FE12D17"/>
    <w:multiLevelType w:val="hybridMultilevel"/>
    <w:tmpl w:val="0C4E7D70"/>
    <w:lvl w:ilvl="0" w:tplc="BDD41DC4">
      <w:start w:val="1"/>
      <w:numFmt w:val="bullet"/>
      <w:lvlText w:val="·"/>
      <w:lvlJc w:val="left"/>
      <w:pPr>
        <w:ind w:left="720" w:hanging="360"/>
      </w:pPr>
      <w:rPr>
        <w:rFonts w:hint="default" w:ascii="Symbol" w:hAnsi="Symbol"/>
      </w:rPr>
    </w:lvl>
    <w:lvl w:ilvl="1" w:tplc="30B4F3F0">
      <w:start w:val="1"/>
      <w:numFmt w:val="bullet"/>
      <w:lvlText w:val="o"/>
      <w:lvlJc w:val="left"/>
      <w:pPr>
        <w:ind w:left="1440" w:hanging="360"/>
      </w:pPr>
      <w:rPr>
        <w:rFonts w:hint="default" w:ascii="Courier New" w:hAnsi="Courier New"/>
      </w:rPr>
    </w:lvl>
    <w:lvl w:ilvl="2" w:tplc="E6E8184E">
      <w:start w:val="1"/>
      <w:numFmt w:val="bullet"/>
      <w:lvlText w:val=""/>
      <w:lvlJc w:val="left"/>
      <w:pPr>
        <w:ind w:left="2160" w:hanging="360"/>
      </w:pPr>
      <w:rPr>
        <w:rFonts w:hint="default" w:ascii="Wingdings" w:hAnsi="Wingdings"/>
      </w:rPr>
    </w:lvl>
    <w:lvl w:ilvl="3" w:tplc="C87E16AA">
      <w:start w:val="1"/>
      <w:numFmt w:val="bullet"/>
      <w:lvlText w:val=""/>
      <w:lvlJc w:val="left"/>
      <w:pPr>
        <w:ind w:left="2880" w:hanging="360"/>
      </w:pPr>
      <w:rPr>
        <w:rFonts w:hint="default" w:ascii="Symbol" w:hAnsi="Symbol"/>
      </w:rPr>
    </w:lvl>
    <w:lvl w:ilvl="4" w:tplc="F12E38EA">
      <w:start w:val="1"/>
      <w:numFmt w:val="bullet"/>
      <w:lvlText w:val="o"/>
      <w:lvlJc w:val="left"/>
      <w:pPr>
        <w:ind w:left="3600" w:hanging="360"/>
      </w:pPr>
      <w:rPr>
        <w:rFonts w:hint="default" w:ascii="Courier New" w:hAnsi="Courier New"/>
      </w:rPr>
    </w:lvl>
    <w:lvl w:ilvl="5" w:tplc="C1661386">
      <w:start w:val="1"/>
      <w:numFmt w:val="bullet"/>
      <w:lvlText w:val=""/>
      <w:lvlJc w:val="left"/>
      <w:pPr>
        <w:ind w:left="4320" w:hanging="360"/>
      </w:pPr>
      <w:rPr>
        <w:rFonts w:hint="default" w:ascii="Wingdings" w:hAnsi="Wingdings"/>
      </w:rPr>
    </w:lvl>
    <w:lvl w:ilvl="6" w:tplc="811CB61A">
      <w:start w:val="1"/>
      <w:numFmt w:val="bullet"/>
      <w:lvlText w:val=""/>
      <w:lvlJc w:val="left"/>
      <w:pPr>
        <w:ind w:left="5040" w:hanging="360"/>
      </w:pPr>
      <w:rPr>
        <w:rFonts w:hint="default" w:ascii="Symbol" w:hAnsi="Symbol"/>
      </w:rPr>
    </w:lvl>
    <w:lvl w:ilvl="7" w:tplc="B1DA77B8">
      <w:start w:val="1"/>
      <w:numFmt w:val="bullet"/>
      <w:lvlText w:val="o"/>
      <w:lvlJc w:val="left"/>
      <w:pPr>
        <w:ind w:left="5760" w:hanging="360"/>
      </w:pPr>
      <w:rPr>
        <w:rFonts w:hint="default" w:ascii="Courier New" w:hAnsi="Courier New"/>
      </w:rPr>
    </w:lvl>
    <w:lvl w:ilvl="8" w:tplc="6C382240">
      <w:start w:val="1"/>
      <w:numFmt w:val="bullet"/>
      <w:lvlText w:val=""/>
      <w:lvlJc w:val="left"/>
      <w:pPr>
        <w:ind w:left="6480" w:hanging="360"/>
      </w:pPr>
      <w:rPr>
        <w:rFonts w:hint="default" w:ascii="Wingdings" w:hAnsi="Wingdings"/>
      </w:rPr>
    </w:lvl>
  </w:abstractNum>
  <w:num w:numId="1">
    <w:abstractNumId w:val="28"/>
  </w:num>
  <w:num w:numId="2">
    <w:abstractNumId w:val="3"/>
  </w:num>
  <w:num w:numId="3">
    <w:abstractNumId w:val="31"/>
  </w:num>
  <w:num w:numId="4">
    <w:abstractNumId w:val="11"/>
  </w:num>
  <w:num w:numId="5">
    <w:abstractNumId w:val="2"/>
  </w:num>
  <w:num w:numId="6">
    <w:abstractNumId w:val="12"/>
  </w:num>
  <w:num w:numId="7">
    <w:abstractNumId w:val="21"/>
  </w:num>
  <w:num w:numId="8">
    <w:abstractNumId w:val="42"/>
  </w:num>
  <w:num w:numId="9">
    <w:abstractNumId w:val="13"/>
  </w:num>
  <w:num w:numId="10">
    <w:abstractNumId w:val="27"/>
  </w:num>
  <w:num w:numId="11">
    <w:abstractNumId w:val="15"/>
  </w:num>
  <w:num w:numId="12">
    <w:abstractNumId w:val="43"/>
  </w:num>
  <w:num w:numId="13">
    <w:abstractNumId w:val="30"/>
  </w:num>
  <w:num w:numId="14">
    <w:abstractNumId w:val="49"/>
  </w:num>
  <w:num w:numId="15">
    <w:abstractNumId w:val="34"/>
  </w:num>
  <w:num w:numId="16">
    <w:abstractNumId w:val="36"/>
  </w:num>
  <w:num w:numId="17">
    <w:abstractNumId w:val="26"/>
  </w:num>
  <w:num w:numId="18">
    <w:abstractNumId w:val="45"/>
  </w:num>
  <w:num w:numId="19">
    <w:abstractNumId w:val="25"/>
  </w:num>
  <w:num w:numId="20">
    <w:abstractNumId w:val="52"/>
  </w:num>
  <w:num w:numId="21">
    <w:abstractNumId w:val="39"/>
  </w:num>
  <w:num w:numId="22">
    <w:abstractNumId w:val="53"/>
  </w:num>
  <w:num w:numId="23">
    <w:abstractNumId w:val="22"/>
  </w:num>
  <w:num w:numId="24">
    <w:abstractNumId w:val="20"/>
  </w:num>
  <w:num w:numId="25">
    <w:abstractNumId w:val="33"/>
  </w:num>
  <w:num w:numId="26">
    <w:abstractNumId w:val="50"/>
  </w:num>
  <w:num w:numId="27">
    <w:abstractNumId w:val="29"/>
  </w:num>
  <w:num w:numId="28">
    <w:abstractNumId w:val="7"/>
  </w:num>
  <w:num w:numId="29">
    <w:abstractNumId w:val="35"/>
  </w:num>
  <w:num w:numId="30">
    <w:abstractNumId w:val="8"/>
  </w:num>
  <w:num w:numId="31">
    <w:abstractNumId w:val="18"/>
  </w:num>
  <w:num w:numId="32">
    <w:abstractNumId w:val="4"/>
  </w:num>
  <w:num w:numId="33">
    <w:abstractNumId w:val="16"/>
  </w:num>
  <w:num w:numId="34">
    <w:abstractNumId w:val="51"/>
  </w:num>
  <w:num w:numId="35">
    <w:abstractNumId w:val="23"/>
  </w:num>
  <w:num w:numId="36">
    <w:abstractNumId w:val="9"/>
  </w:num>
  <w:num w:numId="37">
    <w:abstractNumId w:val="24"/>
  </w:num>
  <w:num w:numId="38">
    <w:abstractNumId w:val="0"/>
  </w:num>
  <w:num w:numId="39">
    <w:abstractNumId w:val="37"/>
  </w:num>
  <w:num w:numId="40">
    <w:abstractNumId w:val="40"/>
  </w:num>
  <w:num w:numId="41">
    <w:abstractNumId w:val="17"/>
  </w:num>
  <w:num w:numId="42">
    <w:abstractNumId w:val="44"/>
  </w:num>
  <w:num w:numId="43">
    <w:abstractNumId w:val="5"/>
  </w:num>
  <w:num w:numId="44">
    <w:abstractNumId w:val="10"/>
  </w:num>
  <w:num w:numId="45">
    <w:abstractNumId w:val="47"/>
  </w:num>
  <w:num w:numId="46">
    <w:abstractNumId w:val="41"/>
  </w:num>
  <w:num w:numId="47">
    <w:abstractNumId w:val="14"/>
  </w:num>
  <w:num w:numId="48">
    <w:abstractNumId w:val="6"/>
  </w:num>
  <w:num w:numId="49">
    <w:abstractNumId w:val="1"/>
  </w:num>
  <w:num w:numId="50">
    <w:abstractNumId w:val="46"/>
  </w:num>
  <w:num w:numId="51">
    <w:abstractNumId w:val="19"/>
  </w:num>
  <w:num w:numId="52">
    <w:abstractNumId w:val="32"/>
  </w:num>
  <w:num w:numId="53">
    <w:abstractNumId w:val="38"/>
  </w:num>
  <w:num w:numId="54">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57C2AE"/>
    <w:rsid w:val="000122FA"/>
    <w:rsid w:val="000160C1"/>
    <w:rsid w:val="0003375B"/>
    <w:rsid w:val="00035414"/>
    <w:rsid w:val="0005232D"/>
    <w:rsid w:val="00060D9E"/>
    <w:rsid w:val="000632F0"/>
    <w:rsid w:val="0006C5A7"/>
    <w:rsid w:val="000739B2"/>
    <w:rsid w:val="0008296F"/>
    <w:rsid w:val="00085FB6"/>
    <w:rsid w:val="00090BB0"/>
    <w:rsid w:val="000A16F5"/>
    <w:rsid w:val="000B7373"/>
    <w:rsid w:val="000C33D9"/>
    <w:rsid w:val="000D1F3C"/>
    <w:rsid w:val="000D70E1"/>
    <w:rsid w:val="000E282C"/>
    <w:rsid w:val="000E4DA2"/>
    <w:rsid w:val="000E57B7"/>
    <w:rsid w:val="000E678D"/>
    <w:rsid w:val="000F58AA"/>
    <w:rsid w:val="001065E5"/>
    <w:rsid w:val="00110C14"/>
    <w:rsid w:val="0011139A"/>
    <w:rsid w:val="00111AD2"/>
    <w:rsid w:val="00117D4B"/>
    <w:rsid w:val="001348F5"/>
    <w:rsid w:val="00144B9F"/>
    <w:rsid w:val="00164DDB"/>
    <w:rsid w:val="00165CA4"/>
    <w:rsid w:val="0017140B"/>
    <w:rsid w:val="00175168"/>
    <w:rsid w:val="00185BA5"/>
    <w:rsid w:val="0018632A"/>
    <w:rsid w:val="001A1178"/>
    <w:rsid w:val="001C3E45"/>
    <w:rsid w:val="001D134D"/>
    <w:rsid w:val="001D1615"/>
    <w:rsid w:val="001D4FB7"/>
    <w:rsid w:val="001D6E6E"/>
    <w:rsid w:val="001E737E"/>
    <w:rsid w:val="00207468"/>
    <w:rsid w:val="00217111"/>
    <w:rsid w:val="00217850"/>
    <w:rsid w:val="002222A2"/>
    <w:rsid w:val="00234C5A"/>
    <w:rsid w:val="002549E8"/>
    <w:rsid w:val="00254DA2"/>
    <w:rsid w:val="00273F4D"/>
    <w:rsid w:val="002840D3"/>
    <w:rsid w:val="00285DE1"/>
    <w:rsid w:val="00285FD5"/>
    <w:rsid w:val="002A56C5"/>
    <w:rsid w:val="002C005F"/>
    <w:rsid w:val="002C07CB"/>
    <w:rsid w:val="002C2FAB"/>
    <w:rsid w:val="002C4629"/>
    <w:rsid w:val="002C46A8"/>
    <w:rsid w:val="002D2EA4"/>
    <w:rsid w:val="002F3B07"/>
    <w:rsid w:val="002F5214"/>
    <w:rsid w:val="003044DD"/>
    <w:rsid w:val="00306DD1"/>
    <w:rsid w:val="003113E4"/>
    <w:rsid w:val="00314394"/>
    <w:rsid w:val="0033E384"/>
    <w:rsid w:val="0034303C"/>
    <w:rsid w:val="0035002B"/>
    <w:rsid w:val="00350FF3"/>
    <w:rsid w:val="00351B95"/>
    <w:rsid w:val="00362A8B"/>
    <w:rsid w:val="003705A6"/>
    <w:rsid w:val="003745C7"/>
    <w:rsid w:val="003A3711"/>
    <w:rsid w:val="003A7435"/>
    <w:rsid w:val="003B1FD6"/>
    <w:rsid w:val="003C59A0"/>
    <w:rsid w:val="003C62E2"/>
    <w:rsid w:val="003D344A"/>
    <w:rsid w:val="003E2ADA"/>
    <w:rsid w:val="003E763C"/>
    <w:rsid w:val="003F79AC"/>
    <w:rsid w:val="00405971"/>
    <w:rsid w:val="0041002F"/>
    <w:rsid w:val="00417B0C"/>
    <w:rsid w:val="0042287C"/>
    <w:rsid w:val="004255B9"/>
    <w:rsid w:val="00430892"/>
    <w:rsid w:val="004424E1"/>
    <w:rsid w:val="0044667F"/>
    <w:rsid w:val="004522B6"/>
    <w:rsid w:val="004605F6"/>
    <w:rsid w:val="00460B1D"/>
    <w:rsid w:val="0046314F"/>
    <w:rsid w:val="00471945"/>
    <w:rsid w:val="0047E6A4"/>
    <w:rsid w:val="00495833"/>
    <w:rsid w:val="00495EBD"/>
    <w:rsid w:val="004A4553"/>
    <w:rsid w:val="004A6634"/>
    <w:rsid w:val="004B188E"/>
    <w:rsid w:val="004B4137"/>
    <w:rsid w:val="004C784F"/>
    <w:rsid w:val="004D767B"/>
    <w:rsid w:val="004E6995"/>
    <w:rsid w:val="004E7ED6"/>
    <w:rsid w:val="004F5149"/>
    <w:rsid w:val="004F6BF9"/>
    <w:rsid w:val="00503F1A"/>
    <w:rsid w:val="00507113"/>
    <w:rsid w:val="00535E31"/>
    <w:rsid w:val="00546803"/>
    <w:rsid w:val="00551149"/>
    <w:rsid w:val="00560124"/>
    <w:rsid w:val="00571669"/>
    <w:rsid w:val="0057424F"/>
    <w:rsid w:val="00574C55"/>
    <w:rsid w:val="0058596F"/>
    <w:rsid w:val="00590B13"/>
    <w:rsid w:val="005B06C2"/>
    <w:rsid w:val="005B2B22"/>
    <w:rsid w:val="005B56FF"/>
    <w:rsid w:val="005C0263"/>
    <w:rsid w:val="005C4206"/>
    <w:rsid w:val="005D221C"/>
    <w:rsid w:val="005E085D"/>
    <w:rsid w:val="005F7E46"/>
    <w:rsid w:val="00604AD8"/>
    <w:rsid w:val="00604DDE"/>
    <w:rsid w:val="00611BBC"/>
    <w:rsid w:val="006123B3"/>
    <w:rsid w:val="00612DCE"/>
    <w:rsid w:val="006278CA"/>
    <w:rsid w:val="006369C8"/>
    <w:rsid w:val="00646695"/>
    <w:rsid w:val="006631E7"/>
    <w:rsid w:val="0066515F"/>
    <w:rsid w:val="00682A2A"/>
    <w:rsid w:val="00684BBA"/>
    <w:rsid w:val="006B1AA4"/>
    <w:rsid w:val="006C081A"/>
    <w:rsid w:val="006C0DF9"/>
    <w:rsid w:val="006C330F"/>
    <w:rsid w:val="006D41D2"/>
    <w:rsid w:val="006F1CD6"/>
    <w:rsid w:val="006F6444"/>
    <w:rsid w:val="00714685"/>
    <w:rsid w:val="007252F0"/>
    <w:rsid w:val="00742604"/>
    <w:rsid w:val="00747613"/>
    <w:rsid w:val="00750939"/>
    <w:rsid w:val="0077456F"/>
    <w:rsid w:val="00792C9D"/>
    <w:rsid w:val="007C0107"/>
    <w:rsid w:val="007C1D45"/>
    <w:rsid w:val="007C7F8F"/>
    <w:rsid w:val="007D133D"/>
    <w:rsid w:val="007D43A9"/>
    <w:rsid w:val="007E1B19"/>
    <w:rsid w:val="007E5089"/>
    <w:rsid w:val="007F0AA1"/>
    <w:rsid w:val="007F6254"/>
    <w:rsid w:val="00807930"/>
    <w:rsid w:val="00810B26"/>
    <w:rsid w:val="00816953"/>
    <w:rsid w:val="0082715F"/>
    <w:rsid w:val="008301B7"/>
    <w:rsid w:val="008306B8"/>
    <w:rsid w:val="00852744"/>
    <w:rsid w:val="00852BAE"/>
    <w:rsid w:val="008543AF"/>
    <w:rsid w:val="008548EE"/>
    <w:rsid w:val="00862CEA"/>
    <w:rsid w:val="00863663"/>
    <w:rsid w:val="008648E4"/>
    <w:rsid w:val="008664BC"/>
    <w:rsid w:val="00885309"/>
    <w:rsid w:val="0089704D"/>
    <w:rsid w:val="0089797E"/>
    <w:rsid w:val="008A05C1"/>
    <w:rsid w:val="008A1AF5"/>
    <w:rsid w:val="008B0C99"/>
    <w:rsid w:val="008B7270"/>
    <w:rsid w:val="008C0839"/>
    <w:rsid w:val="008C1DF0"/>
    <w:rsid w:val="008C23F3"/>
    <w:rsid w:val="008C6F1C"/>
    <w:rsid w:val="008D73E3"/>
    <w:rsid w:val="008E0B72"/>
    <w:rsid w:val="008E316C"/>
    <w:rsid w:val="008F1118"/>
    <w:rsid w:val="00914DBB"/>
    <w:rsid w:val="00942B39"/>
    <w:rsid w:val="009451D2"/>
    <w:rsid w:val="009458E8"/>
    <w:rsid w:val="00954210"/>
    <w:rsid w:val="00960C1C"/>
    <w:rsid w:val="00960EEE"/>
    <w:rsid w:val="00967A3F"/>
    <w:rsid w:val="009709DF"/>
    <w:rsid w:val="009802C5"/>
    <w:rsid w:val="00980B8C"/>
    <w:rsid w:val="00984B6D"/>
    <w:rsid w:val="00987888"/>
    <w:rsid w:val="00990DFD"/>
    <w:rsid w:val="009A7101"/>
    <w:rsid w:val="009D1A8F"/>
    <w:rsid w:val="009D366A"/>
    <w:rsid w:val="009E74D1"/>
    <w:rsid w:val="009F6638"/>
    <w:rsid w:val="00A142A0"/>
    <w:rsid w:val="00A17DA6"/>
    <w:rsid w:val="00A22C3B"/>
    <w:rsid w:val="00A25B21"/>
    <w:rsid w:val="00A367E9"/>
    <w:rsid w:val="00A46D0F"/>
    <w:rsid w:val="00A46E4B"/>
    <w:rsid w:val="00A55087"/>
    <w:rsid w:val="00A55FB7"/>
    <w:rsid w:val="00A623E7"/>
    <w:rsid w:val="00A6670D"/>
    <w:rsid w:val="00A81443"/>
    <w:rsid w:val="00A8230C"/>
    <w:rsid w:val="00A91296"/>
    <w:rsid w:val="00A93D22"/>
    <w:rsid w:val="00AA547E"/>
    <w:rsid w:val="00AB453B"/>
    <w:rsid w:val="00AB714C"/>
    <w:rsid w:val="00AC4EE0"/>
    <w:rsid w:val="00AD6924"/>
    <w:rsid w:val="00AD6FF3"/>
    <w:rsid w:val="00AE54AC"/>
    <w:rsid w:val="00B11B5C"/>
    <w:rsid w:val="00B12814"/>
    <w:rsid w:val="00B152D0"/>
    <w:rsid w:val="00B20F7A"/>
    <w:rsid w:val="00B3078B"/>
    <w:rsid w:val="00B30BAC"/>
    <w:rsid w:val="00B31820"/>
    <w:rsid w:val="00B375A6"/>
    <w:rsid w:val="00B41AA9"/>
    <w:rsid w:val="00B44C58"/>
    <w:rsid w:val="00B4744F"/>
    <w:rsid w:val="00B4D486"/>
    <w:rsid w:val="00B6078B"/>
    <w:rsid w:val="00B66B80"/>
    <w:rsid w:val="00B71AC8"/>
    <w:rsid w:val="00B727F5"/>
    <w:rsid w:val="00B76996"/>
    <w:rsid w:val="00B77958"/>
    <w:rsid w:val="00B84DCF"/>
    <w:rsid w:val="00B873BE"/>
    <w:rsid w:val="00BA0EE4"/>
    <w:rsid w:val="00BC164B"/>
    <w:rsid w:val="00BC6B7F"/>
    <w:rsid w:val="00BD3F34"/>
    <w:rsid w:val="00BD41BF"/>
    <w:rsid w:val="00BD5D92"/>
    <w:rsid w:val="00BE1B0F"/>
    <w:rsid w:val="00BE2092"/>
    <w:rsid w:val="00BF00DB"/>
    <w:rsid w:val="00C0355B"/>
    <w:rsid w:val="00C058AE"/>
    <w:rsid w:val="00C20BF5"/>
    <w:rsid w:val="00C21B82"/>
    <w:rsid w:val="00C24109"/>
    <w:rsid w:val="00C26648"/>
    <w:rsid w:val="00C267BC"/>
    <w:rsid w:val="00C50092"/>
    <w:rsid w:val="00C56653"/>
    <w:rsid w:val="00C6387C"/>
    <w:rsid w:val="00C64E11"/>
    <w:rsid w:val="00C720D8"/>
    <w:rsid w:val="00C85462"/>
    <w:rsid w:val="00C8574E"/>
    <w:rsid w:val="00C94A48"/>
    <w:rsid w:val="00C96B73"/>
    <w:rsid w:val="00CA0634"/>
    <w:rsid w:val="00CA238C"/>
    <w:rsid w:val="00CA3B7A"/>
    <w:rsid w:val="00CA62F2"/>
    <w:rsid w:val="00CB27C4"/>
    <w:rsid w:val="00CB2FA5"/>
    <w:rsid w:val="00CB5033"/>
    <w:rsid w:val="00CC74BC"/>
    <w:rsid w:val="00CD0479"/>
    <w:rsid w:val="00CD434E"/>
    <w:rsid w:val="00CF1305"/>
    <w:rsid w:val="00D0135B"/>
    <w:rsid w:val="00D05E28"/>
    <w:rsid w:val="00D128D0"/>
    <w:rsid w:val="00D1636A"/>
    <w:rsid w:val="00D26906"/>
    <w:rsid w:val="00D272DE"/>
    <w:rsid w:val="00D320BE"/>
    <w:rsid w:val="00D3358C"/>
    <w:rsid w:val="00D43FB9"/>
    <w:rsid w:val="00D46EE9"/>
    <w:rsid w:val="00D504E9"/>
    <w:rsid w:val="00D53E62"/>
    <w:rsid w:val="00D53FC6"/>
    <w:rsid w:val="00D541F7"/>
    <w:rsid w:val="00D555C1"/>
    <w:rsid w:val="00D60885"/>
    <w:rsid w:val="00D769A4"/>
    <w:rsid w:val="00D77BCA"/>
    <w:rsid w:val="00D82A54"/>
    <w:rsid w:val="00D82EFA"/>
    <w:rsid w:val="00D912F3"/>
    <w:rsid w:val="00DA7716"/>
    <w:rsid w:val="00DB3FCC"/>
    <w:rsid w:val="00DBAAEA"/>
    <w:rsid w:val="00DC0BA1"/>
    <w:rsid w:val="00DC3B05"/>
    <w:rsid w:val="00DC3F71"/>
    <w:rsid w:val="00DD383E"/>
    <w:rsid w:val="00DD43AF"/>
    <w:rsid w:val="00DD4C59"/>
    <w:rsid w:val="00DD6175"/>
    <w:rsid w:val="00DF4152"/>
    <w:rsid w:val="00DF6A70"/>
    <w:rsid w:val="00E0C2E7"/>
    <w:rsid w:val="00E1171D"/>
    <w:rsid w:val="00E23029"/>
    <w:rsid w:val="00E260AF"/>
    <w:rsid w:val="00E3669A"/>
    <w:rsid w:val="00E41B22"/>
    <w:rsid w:val="00E45358"/>
    <w:rsid w:val="00E53301"/>
    <w:rsid w:val="00E612F5"/>
    <w:rsid w:val="00E61D32"/>
    <w:rsid w:val="00E64F41"/>
    <w:rsid w:val="00E6762C"/>
    <w:rsid w:val="00E7549A"/>
    <w:rsid w:val="00E85B11"/>
    <w:rsid w:val="00E86F48"/>
    <w:rsid w:val="00E9307A"/>
    <w:rsid w:val="00E939FA"/>
    <w:rsid w:val="00E97F9D"/>
    <w:rsid w:val="00EA21FC"/>
    <w:rsid w:val="00EA276C"/>
    <w:rsid w:val="00EB6C7F"/>
    <w:rsid w:val="00EB7DFA"/>
    <w:rsid w:val="00EC74DD"/>
    <w:rsid w:val="00ED2F52"/>
    <w:rsid w:val="00EF35FC"/>
    <w:rsid w:val="00EF7C73"/>
    <w:rsid w:val="00F06D64"/>
    <w:rsid w:val="00F114C0"/>
    <w:rsid w:val="00F114CA"/>
    <w:rsid w:val="00F20AC5"/>
    <w:rsid w:val="00F26322"/>
    <w:rsid w:val="00F276F3"/>
    <w:rsid w:val="00F46C44"/>
    <w:rsid w:val="00F51CDC"/>
    <w:rsid w:val="00F76A41"/>
    <w:rsid w:val="00F7738C"/>
    <w:rsid w:val="00F80141"/>
    <w:rsid w:val="00F834CE"/>
    <w:rsid w:val="00F958CD"/>
    <w:rsid w:val="00F97FB8"/>
    <w:rsid w:val="00FA1FA8"/>
    <w:rsid w:val="00FA2984"/>
    <w:rsid w:val="00FA2A10"/>
    <w:rsid w:val="00FB2312"/>
    <w:rsid w:val="00FC0A41"/>
    <w:rsid w:val="00FC336F"/>
    <w:rsid w:val="00FD1FE1"/>
    <w:rsid w:val="00FD33DE"/>
    <w:rsid w:val="00FEB82C"/>
    <w:rsid w:val="00FF35A9"/>
    <w:rsid w:val="00FF5E8E"/>
    <w:rsid w:val="01001A5B"/>
    <w:rsid w:val="011C6758"/>
    <w:rsid w:val="0127A2C4"/>
    <w:rsid w:val="013B1C77"/>
    <w:rsid w:val="016781DB"/>
    <w:rsid w:val="016AA10F"/>
    <w:rsid w:val="016EE0AE"/>
    <w:rsid w:val="0176952D"/>
    <w:rsid w:val="01774D02"/>
    <w:rsid w:val="017B6B5F"/>
    <w:rsid w:val="01804896"/>
    <w:rsid w:val="01871988"/>
    <w:rsid w:val="019464A9"/>
    <w:rsid w:val="01AC7C7E"/>
    <w:rsid w:val="01D032BE"/>
    <w:rsid w:val="01DA965F"/>
    <w:rsid w:val="01DEAB98"/>
    <w:rsid w:val="0205FF6F"/>
    <w:rsid w:val="020E89BE"/>
    <w:rsid w:val="020F23D4"/>
    <w:rsid w:val="02137831"/>
    <w:rsid w:val="0216FF63"/>
    <w:rsid w:val="02269345"/>
    <w:rsid w:val="0231145B"/>
    <w:rsid w:val="0236B742"/>
    <w:rsid w:val="0273710D"/>
    <w:rsid w:val="02917054"/>
    <w:rsid w:val="0292562D"/>
    <w:rsid w:val="02A1D0C3"/>
    <w:rsid w:val="02A201D0"/>
    <w:rsid w:val="02B604B6"/>
    <w:rsid w:val="02C613BE"/>
    <w:rsid w:val="02CB9BA1"/>
    <w:rsid w:val="02D60482"/>
    <w:rsid w:val="02D6ECD8"/>
    <w:rsid w:val="02EE0474"/>
    <w:rsid w:val="03189A16"/>
    <w:rsid w:val="032510AD"/>
    <w:rsid w:val="03397395"/>
    <w:rsid w:val="0345BAA3"/>
    <w:rsid w:val="0351FCC4"/>
    <w:rsid w:val="036D0198"/>
    <w:rsid w:val="036DEE4C"/>
    <w:rsid w:val="0391F6B1"/>
    <w:rsid w:val="03AFE5D2"/>
    <w:rsid w:val="03B13553"/>
    <w:rsid w:val="03D161CA"/>
    <w:rsid w:val="03ECBAEE"/>
    <w:rsid w:val="040037FE"/>
    <w:rsid w:val="04038CDD"/>
    <w:rsid w:val="0429E5BA"/>
    <w:rsid w:val="0430FBD7"/>
    <w:rsid w:val="04336B42"/>
    <w:rsid w:val="0442184F"/>
    <w:rsid w:val="04704EF2"/>
    <w:rsid w:val="04739D68"/>
    <w:rsid w:val="0473BE0A"/>
    <w:rsid w:val="04814AB3"/>
    <w:rsid w:val="04973152"/>
    <w:rsid w:val="049AFEA7"/>
    <w:rsid w:val="049CB5E2"/>
    <w:rsid w:val="04B5DE3F"/>
    <w:rsid w:val="04CCC711"/>
    <w:rsid w:val="04D19CB1"/>
    <w:rsid w:val="0525427E"/>
    <w:rsid w:val="05297691"/>
    <w:rsid w:val="053644AC"/>
    <w:rsid w:val="0547BFEF"/>
    <w:rsid w:val="055361BB"/>
    <w:rsid w:val="055605EF"/>
    <w:rsid w:val="055CD460"/>
    <w:rsid w:val="059EE18E"/>
    <w:rsid w:val="05BB4E02"/>
    <w:rsid w:val="05E6ACCF"/>
    <w:rsid w:val="05E85373"/>
    <w:rsid w:val="060174B8"/>
    <w:rsid w:val="06083E0C"/>
    <w:rsid w:val="060FED85"/>
    <w:rsid w:val="061A8C40"/>
    <w:rsid w:val="06243EC6"/>
    <w:rsid w:val="062DA10F"/>
    <w:rsid w:val="063668F6"/>
    <w:rsid w:val="063B2A79"/>
    <w:rsid w:val="063C6639"/>
    <w:rsid w:val="066C8595"/>
    <w:rsid w:val="0692A481"/>
    <w:rsid w:val="0693BFAC"/>
    <w:rsid w:val="06CC3C9D"/>
    <w:rsid w:val="06FC1498"/>
    <w:rsid w:val="0706EDAC"/>
    <w:rsid w:val="071FAB5C"/>
    <w:rsid w:val="072300DB"/>
    <w:rsid w:val="072B1547"/>
    <w:rsid w:val="0757DDA9"/>
    <w:rsid w:val="077D8014"/>
    <w:rsid w:val="077DBBEB"/>
    <w:rsid w:val="0780D8D0"/>
    <w:rsid w:val="079032A3"/>
    <w:rsid w:val="07AE3EF6"/>
    <w:rsid w:val="07B16AAE"/>
    <w:rsid w:val="07B7A657"/>
    <w:rsid w:val="07C2D1AE"/>
    <w:rsid w:val="07C97A00"/>
    <w:rsid w:val="07E13B5D"/>
    <w:rsid w:val="07EAA684"/>
    <w:rsid w:val="07ECF286"/>
    <w:rsid w:val="0802CF4A"/>
    <w:rsid w:val="080B91C5"/>
    <w:rsid w:val="081D4F54"/>
    <w:rsid w:val="081EC617"/>
    <w:rsid w:val="082949C9"/>
    <w:rsid w:val="0839D02C"/>
    <w:rsid w:val="0841E025"/>
    <w:rsid w:val="0868506E"/>
    <w:rsid w:val="08779B64"/>
    <w:rsid w:val="08872D82"/>
    <w:rsid w:val="0898A5C2"/>
    <w:rsid w:val="08AA0053"/>
    <w:rsid w:val="08AB80BC"/>
    <w:rsid w:val="08B695C4"/>
    <w:rsid w:val="08BD2D7F"/>
    <w:rsid w:val="08DCFAA1"/>
    <w:rsid w:val="08EBB05A"/>
    <w:rsid w:val="08F23D44"/>
    <w:rsid w:val="09044503"/>
    <w:rsid w:val="09085175"/>
    <w:rsid w:val="0911A6C0"/>
    <w:rsid w:val="091DE062"/>
    <w:rsid w:val="0926666D"/>
    <w:rsid w:val="093E7715"/>
    <w:rsid w:val="093E89D8"/>
    <w:rsid w:val="09587462"/>
    <w:rsid w:val="096F79BE"/>
    <w:rsid w:val="098A4C4A"/>
    <w:rsid w:val="09939995"/>
    <w:rsid w:val="09B0D0B2"/>
    <w:rsid w:val="09CC6A1A"/>
    <w:rsid w:val="09E464A7"/>
    <w:rsid w:val="09FEB90C"/>
    <w:rsid w:val="0A03DD5F"/>
    <w:rsid w:val="0A083C99"/>
    <w:rsid w:val="0A0C095C"/>
    <w:rsid w:val="0A189B91"/>
    <w:rsid w:val="0A1A8BF5"/>
    <w:rsid w:val="0A3E47F5"/>
    <w:rsid w:val="0A50BDB5"/>
    <w:rsid w:val="0A51F3E4"/>
    <w:rsid w:val="0A581C3B"/>
    <w:rsid w:val="0A61C3E1"/>
    <w:rsid w:val="0A61E065"/>
    <w:rsid w:val="0A739C6B"/>
    <w:rsid w:val="0A944242"/>
    <w:rsid w:val="0A99AA2A"/>
    <w:rsid w:val="0AAC6CBC"/>
    <w:rsid w:val="0AC0427B"/>
    <w:rsid w:val="0AC98780"/>
    <w:rsid w:val="0AD8279A"/>
    <w:rsid w:val="0AE5F603"/>
    <w:rsid w:val="0AF3B965"/>
    <w:rsid w:val="0B13F37D"/>
    <w:rsid w:val="0B2088DE"/>
    <w:rsid w:val="0B2779FD"/>
    <w:rsid w:val="0B2DC845"/>
    <w:rsid w:val="0B335D75"/>
    <w:rsid w:val="0B41FD8E"/>
    <w:rsid w:val="0B44C5B5"/>
    <w:rsid w:val="0B577B96"/>
    <w:rsid w:val="0B7E0B16"/>
    <w:rsid w:val="0B9AD939"/>
    <w:rsid w:val="0BA80E08"/>
    <w:rsid w:val="0BBE831F"/>
    <w:rsid w:val="0BCE4C9E"/>
    <w:rsid w:val="0BCE614A"/>
    <w:rsid w:val="0BE7067D"/>
    <w:rsid w:val="0BE98E9B"/>
    <w:rsid w:val="0C213349"/>
    <w:rsid w:val="0C3ADD75"/>
    <w:rsid w:val="0C3FF237"/>
    <w:rsid w:val="0C88E975"/>
    <w:rsid w:val="0C89A454"/>
    <w:rsid w:val="0C950CA0"/>
    <w:rsid w:val="0C984676"/>
    <w:rsid w:val="0C9DFA62"/>
    <w:rsid w:val="0CA390D5"/>
    <w:rsid w:val="0CB00B86"/>
    <w:rsid w:val="0CC7F067"/>
    <w:rsid w:val="0CD1D395"/>
    <w:rsid w:val="0CD34C10"/>
    <w:rsid w:val="0CE6EE0D"/>
    <w:rsid w:val="0CF82B45"/>
    <w:rsid w:val="0D141FDC"/>
    <w:rsid w:val="0D1506D4"/>
    <w:rsid w:val="0D1A363C"/>
    <w:rsid w:val="0D1E5D81"/>
    <w:rsid w:val="0D3B7E21"/>
    <w:rsid w:val="0D456219"/>
    <w:rsid w:val="0D690B24"/>
    <w:rsid w:val="0D87D990"/>
    <w:rsid w:val="0D9699D3"/>
    <w:rsid w:val="0D9E685E"/>
    <w:rsid w:val="0DA1F0DF"/>
    <w:rsid w:val="0DBD3C43"/>
    <w:rsid w:val="0DD18B26"/>
    <w:rsid w:val="0DD881C6"/>
    <w:rsid w:val="0DE63B48"/>
    <w:rsid w:val="0DE76F34"/>
    <w:rsid w:val="0E10B989"/>
    <w:rsid w:val="0E26F3BC"/>
    <w:rsid w:val="0E2D6C6A"/>
    <w:rsid w:val="0E4E6198"/>
    <w:rsid w:val="0E630E8B"/>
    <w:rsid w:val="0E6575D8"/>
    <w:rsid w:val="0E918B6F"/>
    <w:rsid w:val="0EA08884"/>
    <w:rsid w:val="0EA14C79"/>
    <w:rsid w:val="0EB1A70E"/>
    <w:rsid w:val="0EB90212"/>
    <w:rsid w:val="0ECF858B"/>
    <w:rsid w:val="0ED59BE8"/>
    <w:rsid w:val="0EF2F363"/>
    <w:rsid w:val="0EFDB6E3"/>
    <w:rsid w:val="0F026CD5"/>
    <w:rsid w:val="0F1C3BCF"/>
    <w:rsid w:val="0F2E0346"/>
    <w:rsid w:val="0F3E0C00"/>
    <w:rsid w:val="0F4CAF5D"/>
    <w:rsid w:val="0F5AF1DE"/>
    <w:rsid w:val="0F7F8BDD"/>
    <w:rsid w:val="0F87BE99"/>
    <w:rsid w:val="0F90BB56"/>
    <w:rsid w:val="0F91D094"/>
    <w:rsid w:val="0FC64ECC"/>
    <w:rsid w:val="0FF84C44"/>
    <w:rsid w:val="10075033"/>
    <w:rsid w:val="1008B166"/>
    <w:rsid w:val="1048B997"/>
    <w:rsid w:val="106940C5"/>
    <w:rsid w:val="1076C301"/>
    <w:rsid w:val="107E9FF5"/>
    <w:rsid w:val="1085EB5C"/>
    <w:rsid w:val="10878F15"/>
    <w:rsid w:val="10AC68C8"/>
    <w:rsid w:val="10BEB29F"/>
    <w:rsid w:val="10C5BB5B"/>
    <w:rsid w:val="10DAD126"/>
    <w:rsid w:val="10E46653"/>
    <w:rsid w:val="10EEB7EB"/>
    <w:rsid w:val="10FECF7F"/>
    <w:rsid w:val="111FAFBE"/>
    <w:rsid w:val="11238EFA"/>
    <w:rsid w:val="1124DB88"/>
    <w:rsid w:val="112E7368"/>
    <w:rsid w:val="115A0F30"/>
    <w:rsid w:val="11686393"/>
    <w:rsid w:val="116BB799"/>
    <w:rsid w:val="116E66D6"/>
    <w:rsid w:val="117CF38C"/>
    <w:rsid w:val="117F0AB4"/>
    <w:rsid w:val="118C344C"/>
    <w:rsid w:val="11918950"/>
    <w:rsid w:val="11BA1002"/>
    <w:rsid w:val="11BCF2BE"/>
    <w:rsid w:val="11CDDAA2"/>
    <w:rsid w:val="11D3A596"/>
    <w:rsid w:val="11DDA56D"/>
    <w:rsid w:val="11E44FA2"/>
    <w:rsid w:val="121C37E3"/>
    <w:rsid w:val="121CD4F1"/>
    <w:rsid w:val="122353EA"/>
    <w:rsid w:val="1282CDC4"/>
    <w:rsid w:val="12907CBA"/>
    <w:rsid w:val="129A8026"/>
    <w:rsid w:val="12B06596"/>
    <w:rsid w:val="12B779A2"/>
    <w:rsid w:val="12D3943E"/>
    <w:rsid w:val="12E71254"/>
    <w:rsid w:val="130587CB"/>
    <w:rsid w:val="13151B62"/>
    <w:rsid w:val="1325AA26"/>
    <w:rsid w:val="1332B403"/>
    <w:rsid w:val="1339AE4B"/>
    <w:rsid w:val="134FF4A6"/>
    <w:rsid w:val="135AD14A"/>
    <w:rsid w:val="135ADCF1"/>
    <w:rsid w:val="135F3BAF"/>
    <w:rsid w:val="136D719D"/>
    <w:rsid w:val="1373A1C6"/>
    <w:rsid w:val="138C900C"/>
    <w:rsid w:val="13B1AEB4"/>
    <w:rsid w:val="13C04AD2"/>
    <w:rsid w:val="13C5B0AC"/>
    <w:rsid w:val="13FF3D68"/>
    <w:rsid w:val="14036FA9"/>
    <w:rsid w:val="14291FAA"/>
    <w:rsid w:val="143F51E8"/>
    <w:rsid w:val="1458C78A"/>
    <w:rsid w:val="145B2FBC"/>
    <w:rsid w:val="145BE381"/>
    <w:rsid w:val="149240B9"/>
    <w:rsid w:val="1497E854"/>
    <w:rsid w:val="14C4E573"/>
    <w:rsid w:val="14D3D11D"/>
    <w:rsid w:val="14DEBB1C"/>
    <w:rsid w:val="14DF775D"/>
    <w:rsid w:val="14E2A9FF"/>
    <w:rsid w:val="14E8B121"/>
    <w:rsid w:val="14FDA434"/>
    <w:rsid w:val="1530774D"/>
    <w:rsid w:val="1551C5F0"/>
    <w:rsid w:val="1554AB56"/>
    <w:rsid w:val="15A1A253"/>
    <w:rsid w:val="15B7D776"/>
    <w:rsid w:val="15C28005"/>
    <w:rsid w:val="15CF172B"/>
    <w:rsid w:val="15D220E8"/>
    <w:rsid w:val="15E25F8A"/>
    <w:rsid w:val="15EC2515"/>
    <w:rsid w:val="160B3500"/>
    <w:rsid w:val="160D1D9F"/>
    <w:rsid w:val="1624FD2B"/>
    <w:rsid w:val="16387E4F"/>
    <w:rsid w:val="165046BE"/>
    <w:rsid w:val="1657A7E8"/>
    <w:rsid w:val="167C16F7"/>
    <w:rsid w:val="16837CFD"/>
    <w:rsid w:val="1690F6D4"/>
    <w:rsid w:val="16944DBA"/>
    <w:rsid w:val="1697F71A"/>
    <w:rsid w:val="16C2E7AF"/>
    <w:rsid w:val="16CD9744"/>
    <w:rsid w:val="16F4B18E"/>
    <w:rsid w:val="16FE657A"/>
    <w:rsid w:val="170CDBEE"/>
    <w:rsid w:val="174BC9FC"/>
    <w:rsid w:val="17620DE1"/>
    <w:rsid w:val="1768EBA3"/>
    <w:rsid w:val="176DF149"/>
    <w:rsid w:val="177DE8CB"/>
    <w:rsid w:val="178C6F0B"/>
    <w:rsid w:val="17EAE262"/>
    <w:rsid w:val="182F5A6A"/>
    <w:rsid w:val="1833C77B"/>
    <w:rsid w:val="183A98B6"/>
    <w:rsid w:val="183B9B51"/>
    <w:rsid w:val="18469443"/>
    <w:rsid w:val="1848622D"/>
    <w:rsid w:val="185EB810"/>
    <w:rsid w:val="187E1DA6"/>
    <w:rsid w:val="188C1675"/>
    <w:rsid w:val="188F902E"/>
    <w:rsid w:val="18921560"/>
    <w:rsid w:val="18A10786"/>
    <w:rsid w:val="18CD1F30"/>
    <w:rsid w:val="18D4DFDB"/>
    <w:rsid w:val="1906D272"/>
    <w:rsid w:val="1916AFCC"/>
    <w:rsid w:val="19176450"/>
    <w:rsid w:val="192491C5"/>
    <w:rsid w:val="192C0292"/>
    <w:rsid w:val="194519E0"/>
    <w:rsid w:val="194CB69D"/>
    <w:rsid w:val="195ECCD3"/>
    <w:rsid w:val="195F581C"/>
    <w:rsid w:val="19718715"/>
    <w:rsid w:val="19786239"/>
    <w:rsid w:val="197A58E0"/>
    <w:rsid w:val="197C86C9"/>
    <w:rsid w:val="19896C36"/>
    <w:rsid w:val="198CF502"/>
    <w:rsid w:val="1995A7EA"/>
    <w:rsid w:val="19B00704"/>
    <w:rsid w:val="19B93CE6"/>
    <w:rsid w:val="19EB5715"/>
    <w:rsid w:val="1A000A0D"/>
    <w:rsid w:val="1A0134CF"/>
    <w:rsid w:val="1A163BA3"/>
    <w:rsid w:val="1A29F787"/>
    <w:rsid w:val="1A328DB8"/>
    <w:rsid w:val="1A397ED0"/>
    <w:rsid w:val="1A3C5373"/>
    <w:rsid w:val="1A4CE634"/>
    <w:rsid w:val="1A59B61C"/>
    <w:rsid w:val="1A5B1F4E"/>
    <w:rsid w:val="1A72F8DC"/>
    <w:rsid w:val="1A8B4899"/>
    <w:rsid w:val="1ABE26B4"/>
    <w:rsid w:val="1ABF6378"/>
    <w:rsid w:val="1AD11856"/>
    <w:rsid w:val="1B151E94"/>
    <w:rsid w:val="1B305387"/>
    <w:rsid w:val="1B36ED6F"/>
    <w:rsid w:val="1B380D06"/>
    <w:rsid w:val="1B3D9865"/>
    <w:rsid w:val="1B40B0AC"/>
    <w:rsid w:val="1B57D601"/>
    <w:rsid w:val="1B58815C"/>
    <w:rsid w:val="1B72098B"/>
    <w:rsid w:val="1B7701B9"/>
    <w:rsid w:val="1B7C1EE6"/>
    <w:rsid w:val="1B944F3B"/>
    <w:rsid w:val="1BAE78DE"/>
    <w:rsid w:val="1BD27E40"/>
    <w:rsid w:val="1BDAA06C"/>
    <w:rsid w:val="1BE0B48F"/>
    <w:rsid w:val="1BE8A3CE"/>
    <w:rsid w:val="1BEA0528"/>
    <w:rsid w:val="1BFEC6CC"/>
    <w:rsid w:val="1C0B017F"/>
    <w:rsid w:val="1C338F87"/>
    <w:rsid w:val="1C45A398"/>
    <w:rsid w:val="1C57FD5E"/>
    <w:rsid w:val="1C5A806B"/>
    <w:rsid w:val="1C6F99A0"/>
    <w:rsid w:val="1C817471"/>
    <w:rsid w:val="1C852F0E"/>
    <w:rsid w:val="1C9E0F10"/>
    <w:rsid w:val="1CB81A2B"/>
    <w:rsid w:val="1CC5C003"/>
    <w:rsid w:val="1CDB2960"/>
    <w:rsid w:val="1CEE1041"/>
    <w:rsid w:val="1D2BCF3B"/>
    <w:rsid w:val="1D2E1649"/>
    <w:rsid w:val="1D3673D4"/>
    <w:rsid w:val="1D3C1DAC"/>
    <w:rsid w:val="1D45CC82"/>
    <w:rsid w:val="1D46DC13"/>
    <w:rsid w:val="1D4BA281"/>
    <w:rsid w:val="1D5BC17D"/>
    <w:rsid w:val="1D5FCA79"/>
    <w:rsid w:val="1D7EA7C3"/>
    <w:rsid w:val="1D874DF3"/>
    <w:rsid w:val="1DA9C0FE"/>
    <w:rsid w:val="1DAEDC66"/>
    <w:rsid w:val="1DB2E581"/>
    <w:rsid w:val="1DB9B931"/>
    <w:rsid w:val="1DC1D03D"/>
    <w:rsid w:val="1DCD930E"/>
    <w:rsid w:val="1DDFA8EE"/>
    <w:rsid w:val="1E0533EE"/>
    <w:rsid w:val="1E275421"/>
    <w:rsid w:val="1E2767FA"/>
    <w:rsid w:val="1E34CFF1"/>
    <w:rsid w:val="1E36996D"/>
    <w:rsid w:val="1E432AA5"/>
    <w:rsid w:val="1E6E8E31"/>
    <w:rsid w:val="1E83FDE8"/>
    <w:rsid w:val="1E8E4B22"/>
    <w:rsid w:val="1EB6F184"/>
    <w:rsid w:val="1ECD42C3"/>
    <w:rsid w:val="1ED541CA"/>
    <w:rsid w:val="1EF2DEA6"/>
    <w:rsid w:val="1EF2EA56"/>
    <w:rsid w:val="1EF38B28"/>
    <w:rsid w:val="1EFB0C8E"/>
    <w:rsid w:val="1F1979F3"/>
    <w:rsid w:val="1F380AF5"/>
    <w:rsid w:val="1F4D7EE5"/>
    <w:rsid w:val="1F4EC377"/>
    <w:rsid w:val="1F555BF8"/>
    <w:rsid w:val="1F5CBD22"/>
    <w:rsid w:val="1F9218AD"/>
    <w:rsid w:val="1F97E6B6"/>
    <w:rsid w:val="1F9D9D2D"/>
    <w:rsid w:val="1FA29D94"/>
    <w:rsid w:val="1FEDF888"/>
    <w:rsid w:val="1FF9C782"/>
    <w:rsid w:val="200CBF35"/>
    <w:rsid w:val="20395452"/>
    <w:rsid w:val="203FC04E"/>
    <w:rsid w:val="2057573D"/>
    <w:rsid w:val="20670632"/>
    <w:rsid w:val="2067DF8A"/>
    <w:rsid w:val="206FC4B8"/>
    <w:rsid w:val="207A1374"/>
    <w:rsid w:val="2095CC52"/>
    <w:rsid w:val="20BE3D4C"/>
    <w:rsid w:val="20C99BED"/>
    <w:rsid w:val="20D55CC3"/>
    <w:rsid w:val="20D9CDF5"/>
    <w:rsid w:val="20E67D28"/>
    <w:rsid w:val="20E81358"/>
    <w:rsid w:val="20E890C3"/>
    <w:rsid w:val="2101B994"/>
    <w:rsid w:val="212863DC"/>
    <w:rsid w:val="2144212A"/>
    <w:rsid w:val="21484EA8"/>
    <w:rsid w:val="215E626E"/>
    <w:rsid w:val="2182D834"/>
    <w:rsid w:val="21932997"/>
    <w:rsid w:val="2193F3C4"/>
    <w:rsid w:val="2199E812"/>
    <w:rsid w:val="21A4176A"/>
    <w:rsid w:val="21C08BEA"/>
    <w:rsid w:val="21D3DDC6"/>
    <w:rsid w:val="21EE9246"/>
    <w:rsid w:val="21FEF9F6"/>
    <w:rsid w:val="2200DAE5"/>
    <w:rsid w:val="2202FB1F"/>
    <w:rsid w:val="22049D5D"/>
    <w:rsid w:val="22086AD6"/>
    <w:rsid w:val="221A9F62"/>
    <w:rsid w:val="221AAFC9"/>
    <w:rsid w:val="2221C39A"/>
    <w:rsid w:val="222DEE05"/>
    <w:rsid w:val="2235908C"/>
    <w:rsid w:val="22367274"/>
    <w:rsid w:val="22611AA6"/>
    <w:rsid w:val="227F0EF8"/>
    <w:rsid w:val="2287B6B7"/>
    <w:rsid w:val="22928933"/>
    <w:rsid w:val="2293FD67"/>
    <w:rsid w:val="22A74EAA"/>
    <w:rsid w:val="22AB5317"/>
    <w:rsid w:val="22B41CAE"/>
    <w:rsid w:val="22BD8909"/>
    <w:rsid w:val="22C5BA09"/>
    <w:rsid w:val="22C91B25"/>
    <w:rsid w:val="22ED5CD9"/>
    <w:rsid w:val="22F11315"/>
    <w:rsid w:val="23009E4E"/>
    <w:rsid w:val="23194885"/>
    <w:rsid w:val="2326BBAE"/>
    <w:rsid w:val="232FC425"/>
    <w:rsid w:val="235857FC"/>
    <w:rsid w:val="2378E29A"/>
    <w:rsid w:val="2383C6BB"/>
    <w:rsid w:val="239DA169"/>
    <w:rsid w:val="23B1488E"/>
    <w:rsid w:val="23B27AB6"/>
    <w:rsid w:val="23C94E24"/>
    <w:rsid w:val="23DDEB5F"/>
    <w:rsid w:val="23E06116"/>
    <w:rsid w:val="23F19BED"/>
    <w:rsid w:val="23F26588"/>
    <w:rsid w:val="23F3ECCA"/>
    <w:rsid w:val="23F595F4"/>
    <w:rsid w:val="2432269C"/>
    <w:rsid w:val="24364051"/>
    <w:rsid w:val="2440FA76"/>
    <w:rsid w:val="24517A6E"/>
    <w:rsid w:val="24739579"/>
    <w:rsid w:val="249B7E05"/>
    <w:rsid w:val="249CA6ED"/>
    <w:rsid w:val="24B2D1B8"/>
    <w:rsid w:val="24C169AB"/>
    <w:rsid w:val="24E7062B"/>
    <w:rsid w:val="24E98C4A"/>
    <w:rsid w:val="24F92226"/>
    <w:rsid w:val="25133106"/>
    <w:rsid w:val="253E6B58"/>
    <w:rsid w:val="254D5A7E"/>
    <w:rsid w:val="256B961C"/>
    <w:rsid w:val="2588D94D"/>
    <w:rsid w:val="259192A8"/>
    <w:rsid w:val="25934034"/>
    <w:rsid w:val="2595E9E2"/>
    <w:rsid w:val="25A9CB7B"/>
    <w:rsid w:val="25AFEE55"/>
    <w:rsid w:val="25B35BE6"/>
    <w:rsid w:val="261CA522"/>
    <w:rsid w:val="261EA479"/>
    <w:rsid w:val="262DECDC"/>
    <w:rsid w:val="26376C77"/>
    <w:rsid w:val="263A3692"/>
    <w:rsid w:val="2641481C"/>
    <w:rsid w:val="264EB242"/>
    <w:rsid w:val="2689657E"/>
    <w:rsid w:val="26A785BD"/>
    <w:rsid w:val="26AD8596"/>
    <w:rsid w:val="26F206A3"/>
    <w:rsid w:val="270A1A04"/>
    <w:rsid w:val="270BF319"/>
    <w:rsid w:val="270CBABD"/>
    <w:rsid w:val="27211E19"/>
    <w:rsid w:val="2735D220"/>
    <w:rsid w:val="2744ED7B"/>
    <w:rsid w:val="276AECB6"/>
    <w:rsid w:val="2785BCD1"/>
    <w:rsid w:val="278E398D"/>
    <w:rsid w:val="278FCBEB"/>
    <w:rsid w:val="27AC425B"/>
    <w:rsid w:val="27B1BD68"/>
    <w:rsid w:val="27D447AF"/>
    <w:rsid w:val="27D637C6"/>
    <w:rsid w:val="27EB0CC2"/>
    <w:rsid w:val="27F63369"/>
    <w:rsid w:val="281F389A"/>
    <w:rsid w:val="28361026"/>
    <w:rsid w:val="2842043A"/>
    <w:rsid w:val="285421A0"/>
    <w:rsid w:val="285B5869"/>
    <w:rsid w:val="286E5098"/>
    <w:rsid w:val="288DB126"/>
    <w:rsid w:val="28A0EDED"/>
    <w:rsid w:val="28A44AF0"/>
    <w:rsid w:val="28AE758F"/>
    <w:rsid w:val="28B37F2C"/>
    <w:rsid w:val="28B3D239"/>
    <w:rsid w:val="28C957EE"/>
    <w:rsid w:val="28E65ED7"/>
    <w:rsid w:val="28E75FD8"/>
    <w:rsid w:val="2924F86D"/>
    <w:rsid w:val="2929AE32"/>
    <w:rsid w:val="294D091A"/>
    <w:rsid w:val="29734E62"/>
    <w:rsid w:val="297A0895"/>
    <w:rsid w:val="2993C27D"/>
    <w:rsid w:val="29A42730"/>
    <w:rsid w:val="29B82D27"/>
    <w:rsid w:val="29B82D2F"/>
    <w:rsid w:val="29BC7A29"/>
    <w:rsid w:val="29D89CFF"/>
    <w:rsid w:val="29DCFE9C"/>
    <w:rsid w:val="29E820AD"/>
    <w:rsid w:val="2A0C7F2D"/>
    <w:rsid w:val="2A285BFC"/>
    <w:rsid w:val="2A337858"/>
    <w:rsid w:val="2A560B4E"/>
    <w:rsid w:val="2A56D3A6"/>
    <w:rsid w:val="2A584DEE"/>
    <w:rsid w:val="2A605627"/>
    <w:rsid w:val="2A7373F7"/>
    <w:rsid w:val="2A75BEC1"/>
    <w:rsid w:val="2A7C229E"/>
    <w:rsid w:val="2A7DBC7F"/>
    <w:rsid w:val="2A96B956"/>
    <w:rsid w:val="2A9C924E"/>
    <w:rsid w:val="2AACC400"/>
    <w:rsid w:val="2AB72004"/>
    <w:rsid w:val="2AB89591"/>
    <w:rsid w:val="2ABC3AA9"/>
    <w:rsid w:val="2AC5C174"/>
    <w:rsid w:val="2ACB8000"/>
    <w:rsid w:val="2AE77641"/>
    <w:rsid w:val="2B05276D"/>
    <w:rsid w:val="2B21116E"/>
    <w:rsid w:val="2B29E00D"/>
    <w:rsid w:val="2B2FC086"/>
    <w:rsid w:val="2B36EF1E"/>
    <w:rsid w:val="2B3B5226"/>
    <w:rsid w:val="2B4782E4"/>
    <w:rsid w:val="2B5FEF7E"/>
    <w:rsid w:val="2B65BA98"/>
    <w:rsid w:val="2B704828"/>
    <w:rsid w:val="2B75E751"/>
    <w:rsid w:val="2BA7D44B"/>
    <w:rsid w:val="2BA869B2"/>
    <w:rsid w:val="2BB75064"/>
    <w:rsid w:val="2BC91A7B"/>
    <w:rsid w:val="2BDD54BA"/>
    <w:rsid w:val="2C01549A"/>
    <w:rsid w:val="2C1D7549"/>
    <w:rsid w:val="2C238A72"/>
    <w:rsid w:val="2C3E5DD9"/>
    <w:rsid w:val="2C4B674D"/>
    <w:rsid w:val="2C611B7A"/>
    <w:rsid w:val="2C6D7CDA"/>
    <w:rsid w:val="2C79280F"/>
    <w:rsid w:val="2C7AAD73"/>
    <w:rsid w:val="2C7D3378"/>
    <w:rsid w:val="2C821CC5"/>
    <w:rsid w:val="2C8BE6A6"/>
    <w:rsid w:val="2CA9A8E9"/>
    <w:rsid w:val="2CBAF490"/>
    <w:rsid w:val="2CD33225"/>
    <w:rsid w:val="2CE06C61"/>
    <w:rsid w:val="2CEB507F"/>
    <w:rsid w:val="2D02BCE6"/>
    <w:rsid w:val="2D069C83"/>
    <w:rsid w:val="2D088BE6"/>
    <w:rsid w:val="2D0AE25C"/>
    <w:rsid w:val="2D260E02"/>
    <w:rsid w:val="2D4068D0"/>
    <w:rsid w:val="2D41C1BB"/>
    <w:rsid w:val="2D45E637"/>
    <w:rsid w:val="2D48A1A5"/>
    <w:rsid w:val="2D4AB575"/>
    <w:rsid w:val="2D52E94E"/>
    <w:rsid w:val="2D7498F8"/>
    <w:rsid w:val="2D822CE4"/>
    <w:rsid w:val="2D871915"/>
    <w:rsid w:val="2D974F5A"/>
    <w:rsid w:val="2D9B5E1A"/>
    <w:rsid w:val="2DA9FF8B"/>
    <w:rsid w:val="2DE3E72E"/>
    <w:rsid w:val="2DEDB9E3"/>
    <w:rsid w:val="2DF187C3"/>
    <w:rsid w:val="2E1CA8BD"/>
    <w:rsid w:val="2E2B7B46"/>
    <w:rsid w:val="2E315612"/>
    <w:rsid w:val="2E3B6AA0"/>
    <w:rsid w:val="2E429038"/>
    <w:rsid w:val="2E51D2D1"/>
    <w:rsid w:val="2E7100D1"/>
    <w:rsid w:val="2E75CC8B"/>
    <w:rsid w:val="2E9428E1"/>
    <w:rsid w:val="2E945FB6"/>
    <w:rsid w:val="2E97A667"/>
    <w:rsid w:val="2EA01EBC"/>
    <w:rsid w:val="2EA1EA47"/>
    <w:rsid w:val="2EB74612"/>
    <w:rsid w:val="2EC6BACB"/>
    <w:rsid w:val="2EC95CC7"/>
    <w:rsid w:val="2EC9DB89"/>
    <w:rsid w:val="2ED7114C"/>
    <w:rsid w:val="2EE60FB5"/>
    <w:rsid w:val="2EF6BA79"/>
    <w:rsid w:val="2F247BD0"/>
    <w:rsid w:val="2F404EE8"/>
    <w:rsid w:val="2F4C4CB1"/>
    <w:rsid w:val="2F4FBF9D"/>
    <w:rsid w:val="2F5742A9"/>
    <w:rsid w:val="2F60138E"/>
    <w:rsid w:val="2F61CB45"/>
    <w:rsid w:val="2F74F2BF"/>
    <w:rsid w:val="2F887677"/>
    <w:rsid w:val="2F9AEA9C"/>
    <w:rsid w:val="2FA9BCFB"/>
    <w:rsid w:val="2FB0C8D1"/>
    <w:rsid w:val="2FCA7E4F"/>
    <w:rsid w:val="300E212A"/>
    <w:rsid w:val="30358275"/>
    <w:rsid w:val="30381CA2"/>
    <w:rsid w:val="303ACB6E"/>
    <w:rsid w:val="303E3D45"/>
    <w:rsid w:val="307F6A10"/>
    <w:rsid w:val="30826693"/>
    <w:rsid w:val="3087DB45"/>
    <w:rsid w:val="30979D80"/>
    <w:rsid w:val="309B7E94"/>
    <w:rsid w:val="30AA3823"/>
    <w:rsid w:val="30D83C92"/>
    <w:rsid w:val="30DA53E7"/>
    <w:rsid w:val="30E8E1C3"/>
    <w:rsid w:val="30FFA687"/>
    <w:rsid w:val="3100667F"/>
    <w:rsid w:val="310B996C"/>
    <w:rsid w:val="31103514"/>
    <w:rsid w:val="3110DEC3"/>
    <w:rsid w:val="3111726A"/>
    <w:rsid w:val="311C0584"/>
    <w:rsid w:val="312BECAB"/>
    <w:rsid w:val="313C7E88"/>
    <w:rsid w:val="314F6D2B"/>
    <w:rsid w:val="3153C2AF"/>
    <w:rsid w:val="318B1D14"/>
    <w:rsid w:val="3195AEF8"/>
    <w:rsid w:val="31D3ED03"/>
    <w:rsid w:val="31D78515"/>
    <w:rsid w:val="31E528D5"/>
    <w:rsid w:val="31EBE0B4"/>
    <w:rsid w:val="31F70AAD"/>
    <w:rsid w:val="31F8AEAF"/>
    <w:rsid w:val="3202CB8E"/>
    <w:rsid w:val="32237115"/>
    <w:rsid w:val="322FCE95"/>
    <w:rsid w:val="326EBA92"/>
    <w:rsid w:val="3279FC81"/>
    <w:rsid w:val="32D11DA5"/>
    <w:rsid w:val="32D28B5E"/>
    <w:rsid w:val="32E1FFCD"/>
    <w:rsid w:val="32E7049D"/>
    <w:rsid w:val="32F00F3D"/>
    <w:rsid w:val="32F1E0D2"/>
    <w:rsid w:val="32FE463C"/>
    <w:rsid w:val="3304ECAE"/>
    <w:rsid w:val="33195DCA"/>
    <w:rsid w:val="33269445"/>
    <w:rsid w:val="33359F48"/>
    <w:rsid w:val="333908EB"/>
    <w:rsid w:val="3345E710"/>
    <w:rsid w:val="3349E82D"/>
    <w:rsid w:val="334AA77A"/>
    <w:rsid w:val="334D3A55"/>
    <w:rsid w:val="33A279D7"/>
    <w:rsid w:val="33B1DB9A"/>
    <w:rsid w:val="33BED6B7"/>
    <w:rsid w:val="33E77ED7"/>
    <w:rsid w:val="3400A678"/>
    <w:rsid w:val="342019CE"/>
    <w:rsid w:val="342E5F8F"/>
    <w:rsid w:val="3439AAE2"/>
    <w:rsid w:val="345104A1"/>
    <w:rsid w:val="34594CED"/>
    <w:rsid w:val="346F9D64"/>
    <w:rsid w:val="347B273B"/>
    <w:rsid w:val="347DD02E"/>
    <w:rsid w:val="3488D179"/>
    <w:rsid w:val="348EA65E"/>
    <w:rsid w:val="34B057FD"/>
    <w:rsid w:val="34B44AAF"/>
    <w:rsid w:val="34B5ECDA"/>
    <w:rsid w:val="34E25A4D"/>
    <w:rsid w:val="34F5B84F"/>
    <w:rsid w:val="34F661A9"/>
    <w:rsid w:val="34FE70CF"/>
    <w:rsid w:val="351E04B1"/>
    <w:rsid w:val="3536977F"/>
    <w:rsid w:val="35680BAC"/>
    <w:rsid w:val="35C70B9D"/>
    <w:rsid w:val="35E3A637"/>
    <w:rsid w:val="35FD83D5"/>
    <w:rsid w:val="360B1387"/>
    <w:rsid w:val="360C6B66"/>
    <w:rsid w:val="361A9D64"/>
    <w:rsid w:val="361DD59E"/>
    <w:rsid w:val="363D26F0"/>
    <w:rsid w:val="366A1DE8"/>
    <w:rsid w:val="368AE13B"/>
    <w:rsid w:val="368B7B84"/>
    <w:rsid w:val="36909075"/>
    <w:rsid w:val="36977EA2"/>
    <w:rsid w:val="36E3CE65"/>
    <w:rsid w:val="36F646C3"/>
    <w:rsid w:val="36F669CD"/>
    <w:rsid w:val="36FE2150"/>
    <w:rsid w:val="371B2B7F"/>
    <w:rsid w:val="375F9635"/>
    <w:rsid w:val="376A54B4"/>
    <w:rsid w:val="3779706E"/>
    <w:rsid w:val="3785B0E7"/>
    <w:rsid w:val="378BF263"/>
    <w:rsid w:val="379C0C30"/>
    <w:rsid w:val="37A314EC"/>
    <w:rsid w:val="37B48660"/>
    <w:rsid w:val="37CE147A"/>
    <w:rsid w:val="37D741DC"/>
    <w:rsid w:val="37DB5001"/>
    <w:rsid w:val="37E76DE7"/>
    <w:rsid w:val="37F2AEB1"/>
    <w:rsid w:val="37F55D37"/>
    <w:rsid w:val="37F7283E"/>
    <w:rsid w:val="37FA7481"/>
    <w:rsid w:val="38167EB9"/>
    <w:rsid w:val="383CD107"/>
    <w:rsid w:val="3847DFAC"/>
    <w:rsid w:val="384BE63A"/>
    <w:rsid w:val="3850D6A7"/>
    <w:rsid w:val="38627787"/>
    <w:rsid w:val="3864847F"/>
    <w:rsid w:val="386554BA"/>
    <w:rsid w:val="38733340"/>
    <w:rsid w:val="38751E50"/>
    <w:rsid w:val="387C4F1B"/>
    <w:rsid w:val="387E672C"/>
    <w:rsid w:val="388B12A1"/>
    <w:rsid w:val="388D22D0"/>
    <w:rsid w:val="388D681C"/>
    <w:rsid w:val="3893CD6A"/>
    <w:rsid w:val="389D3E61"/>
    <w:rsid w:val="38A58D37"/>
    <w:rsid w:val="38AB445A"/>
    <w:rsid w:val="38B4F016"/>
    <w:rsid w:val="38B54298"/>
    <w:rsid w:val="38C0F163"/>
    <w:rsid w:val="38C3557B"/>
    <w:rsid w:val="38E65F63"/>
    <w:rsid w:val="38F2BF22"/>
    <w:rsid w:val="3902C1D7"/>
    <w:rsid w:val="39098F17"/>
    <w:rsid w:val="39346F56"/>
    <w:rsid w:val="3939617C"/>
    <w:rsid w:val="3942444A"/>
    <w:rsid w:val="394895F2"/>
    <w:rsid w:val="39621781"/>
    <w:rsid w:val="3968B620"/>
    <w:rsid w:val="398E49FC"/>
    <w:rsid w:val="39C6644A"/>
    <w:rsid w:val="39C9D60A"/>
    <w:rsid w:val="39E26AC2"/>
    <w:rsid w:val="39E32B63"/>
    <w:rsid w:val="39E619E6"/>
    <w:rsid w:val="39E6D9AB"/>
    <w:rsid w:val="39ED9850"/>
    <w:rsid w:val="3A0AEF38"/>
    <w:rsid w:val="3A17EEA7"/>
    <w:rsid w:val="3A4B116F"/>
    <w:rsid w:val="3A65C664"/>
    <w:rsid w:val="3A670438"/>
    <w:rsid w:val="3A6DCC36"/>
    <w:rsid w:val="3A890C07"/>
    <w:rsid w:val="3AA2ED7F"/>
    <w:rsid w:val="3AC4F7DD"/>
    <w:rsid w:val="3AD0F4F8"/>
    <w:rsid w:val="3B095821"/>
    <w:rsid w:val="3B150DEA"/>
    <w:rsid w:val="3B47F1D3"/>
    <w:rsid w:val="3BA68EB3"/>
    <w:rsid w:val="3BA6BF99"/>
    <w:rsid w:val="3BC402AA"/>
    <w:rsid w:val="3BC4C392"/>
    <w:rsid w:val="3BC5AF12"/>
    <w:rsid w:val="3BC91550"/>
    <w:rsid w:val="3BC9EAB7"/>
    <w:rsid w:val="3BCC9302"/>
    <w:rsid w:val="3BCF1D72"/>
    <w:rsid w:val="3BE0D4A5"/>
    <w:rsid w:val="3BF49EC5"/>
    <w:rsid w:val="3BFEF0AA"/>
    <w:rsid w:val="3C03C62E"/>
    <w:rsid w:val="3C143E24"/>
    <w:rsid w:val="3C16B069"/>
    <w:rsid w:val="3C20742E"/>
    <w:rsid w:val="3C3B89C8"/>
    <w:rsid w:val="3C45E407"/>
    <w:rsid w:val="3C7143D7"/>
    <w:rsid w:val="3C83309E"/>
    <w:rsid w:val="3C9D10AA"/>
    <w:rsid w:val="3CAD2A85"/>
    <w:rsid w:val="3CAF999A"/>
    <w:rsid w:val="3CC4A13A"/>
    <w:rsid w:val="3CCE131A"/>
    <w:rsid w:val="3CF47583"/>
    <w:rsid w:val="3CF8FF22"/>
    <w:rsid w:val="3D0E11E3"/>
    <w:rsid w:val="3D3694A2"/>
    <w:rsid w:val="3D55270B"/>
    <w:rsid w:val="3D5E9A63"/>
    <w:rsid w:val="3D66B10E"/>
    <w:rsid w:val="3D898B2E"/>
    <w:rsid w:val="3D8C2C4F"/>
    <w:rsid w:val="3D8D2422"/>
    <w:rsid w:val="3DB38FA6"/>
    <w:rsid w:val="3DC66504"/>
    <w:rsid w:val="3DFEFE4A"/>
    <w:rsid w:val="3E00A58B"/>
    <w:rsid w:val="3E596C06"/>
    <w:rsid w:val="3E59B0A7"/>
    <w:rsid w:val="3E64EAF4"/>
    <w:rsid w:val="3E832ECE"/>
    <w:rsid w:val="3E973F7A"/>
    <w:rsid w:val="3E9EC3FA"/>
    <w:rsid w:val="3EA5B920"/>
    <w:rsid w:val="3EC58A6C"/>
    <w:rsid w:val="3ED4EC4D"/>
    <w:rsid w:val="3EEC7FAB"/>
    <w:rsid w:val="3EF59D60"/>
    <w:rsid w:val="3EFBA36C"/>
    <w:rsid w:val="3EFCA9A0"/>
    <w:rsid w:val="3F3440D2"/>
    <w:rsid w:val="3F3F0B6D"/>
    <w:rsid w:val="3F40F76B"/>
    <w:rsid w:val="3F42AD11"/>
    <w:rsid w:val="3F552DE5"/>
    <w:rsid w:val="3F55642A"/>
    <w:rsid w:val="3F692C78"/>
    <w:rsid w:val="3F74F4C7"/>
    <w:rsid w:val="3F76E011"/>
    <w:rsid w:val="3F7AE78E"/>
    <w:rsid w:val="3F822F49"/>
    <w:rsid w:val="3F8A0742"/>
    <w:rsid w:val="3F9704AA"/>
    <w:rsid w:val="3FC3A0E7"/>
    <w:rsid w:val="3FC3E05C"/>
    <w:rsid w:val="3FCB322E"/>
    <w:rsid w:val="3FF96AB5"/>
    <w:rsid w:val="4002A5F3"/>
    <w:rsid w:val="403AF0B1"/>
    <w:rsid w:val="406DCEA2"/>
    <w:rsid w:val="408B8069"/>
    <w:rsid w:val="408E400C"/>
    <w:rsid w:val="40987A01"/>
    <w:rsid w:val="409A30C2"/>
    <w:rsid w:val="40B1A7D3"/>
    <w:rsid w:val="40C1D275"/>
    <w:rsid w:val="40CFDBB1"/>
    <w:rsid w:val="40D6CE07"/>
    <w:rsid w:val="40D869D0"/>
    <w:rsid w:val="40E3E099"/>
    <w:rsid w:val="40F2197A"/>
    <w:rsid w:val="40F63C1E"/>
    <w:rsid w:val="41002B05"/>
    <w:rsid w:val="4131880A"/>
    <w:rsid w:val="4160DA8D"/>
    <w:rsid w:val="417C0911"/>
    <w:rsid w:val="41BA78FD"/>
    <w:rsid w:val="41ED4252"/>
    <w:rsid w:val="41FE9D19"/>
    <w:rsid w:val="4206C9E5"/>
    <w:rsid w:val="421FB81B"/>
    <w:rsid w:val="4226E6C7"/>
    <w:rsid w:val="4229F51C"/>
    <w:rsid w:val="423A6374"/>
    <w:rsid w:val="4249AB80"/>
    <w:rsid w:val="4249EC3E"/>
    <w:rsid w:val="429F7512"/>
    <w:rsid w:val="42A01F51"/>
    <w:rsid w:val="42C961FB"/>
    <w:rsid w:val="42CE29DC"/>
    <w:rsid w:val="42EA3118"/>
    <w:rsid w:val="42F02191"/>
    <w:rsid w:val="42F4BE73"/>
    <w:rsid w:val="42F85B70"/>
    <w:rsid w:val="43134ECA"/>
    <w:rsid w:val="43146A06"/>
    <w:rsid w:val="4358B950"/>
    <w:rsid w:val="4366867C"/>
    <w:rsid w:val="4371AC42"/>
    <w:rsid w:val="438E5119"/>
    <w:rsid w:val="439E5DBD"/>
    <w:rsid w:val="43B95B1C"/>
    <w:rsid w:val="44127C90"/>
    <w:rsid w:val="44356A37"/>
    <w:rsid w:val="4435AE1C"/>
    <w:rsid w:val="445EF4A2"/>
    <w:rsid w:val="446F8302"/>
    <w:rsid w:val="44761621"/>
    <w:rsid w:val="4490E599"/>
    <w:rsid w:val="44C12ADF"/>
    <w:rsid w:val="44CD6544"/>
    <w:rsid w:val="44D0F41D"/>
    <w:rsid w:val="44DDE199"/>
    <w:rsid w:val="44EC9EB2"/>
    <w:rsid w:val="45143778"/>
    <w:rsid w:val="45197C21"/>
    <w:rsid w:val="452A6942"/>
    <w:rsid w:val="45566E7D"/>
    <w:rsid w:val="45588DDC"/>
    <w:rsid w:val="45679037"/>
    <w:rsid w:val="456AE4F0"/>
    <w:rsid w:val="4585A63A"/>
    <w:rsid w:val="45A8790B"/>
    <w:rsid w:val="45B2E82D"/>
    <w:rsid w:val="45B3BF95"/>
    <w:rsid w:val="45D0D2C7"/>
    <w:rsid w:val="45F4ED46"/>
    <w:rsid w:val="46212C93"/>
    <w:rsid w:val="4624153C"/>
    <w:rsid w:val="463DE4F9"/>
    <w:rsid w:val="465352FE"/>
    <w:rsid w:val="4656BA5D"/>
    <w:rsid w:val="4657D123"/>
    <w:rsid w:val="46698B93"/>
    <w:rsid w:val="4669B9F4"/>
    <w:rsid w:val="467FEAED"/>
    <w:rsid w:val="4680FA01"/>
    <w:rsid w:val="469C0605"/>
    <w:rsid w:val="46DCCAF0"/>
    <w:rsid w:val="46ED6DC9"/>
    <w:rsid w:val="46F0054C"/>
    <w:rsid w:val="470A051D"/>
    <w:rsid w:val="470BC7F7"/>
    <w:rsid w:val="4721769B"/>
    <w:rsid w:val="4730287A"/>
    <w:rsid w:val="4730F4F5"/>
    <w:rsid w:val="47330E95"/>
    <w:rsid w:val="4733CD4B"/>
    <w:rsid w:val="473FCDBB"/>
    <w:rsid w:val="4740F0D9"/>
    <w:rsid w:val="475490B4"/>
    <w:rsid w:val="4769CBE7"/>
    <w:rsid w:val="47790AA6"/>
    <w:rsid w:val="478B2706"/>
    <w:rsid w:val="47D6E5BA"/>
    <w:rsid w:val="47F4B55D"/>
    <w:rsid w:val="4811C274"/>
    <w:rsid w:val="481EE402"/>
    <w:rsid w:val="483A86F3"/>
    <w:rsid w:val="48435B79"/>
    <w:rsid w:val="4856ED5D"/>
    <w:rsid w:val="485F72F4"/>
    <w:rsid w:val="4862087A"/>
    <w:rsid w:val="4865337D"/>
    <w:rsid w:val="486943C6"/>
    <w:rsid w:val="486CBFE1"/>
    <w:rsid w:val="4897FCEC"/>
    <w:rsid w:val="489951F1"/>
    <w:rsid w:val="489ABC5F"/>
    <w:rsid w:val="48A580AF"/>
    <w:rsid w:val="48B6C363"/>
    <w:rsid w:val="48CB1CF8"/>
    <w:rsid w:val="48D09066"/>
    <w:rsid w:val="48DA5312"/>
    <w:rsid w:val="48E97377"/>
    <w:rsid w:val="491CBDAF"/>
    <w:rsid w:val="49366D67"/>
    <w:rsid w:val="494EB237"/>
    <w:rsid w:val="4956A565"/>
    <w:rsid w:val="4967EBFE"/>
    <w:rsid w:val="4974C48E"/>
    <w:rsid w:val="49762F16"/>
    <w:rsid w:val="49C81E2F"/>
    <w:rsid w:val="49D842A6"/>
    <w:rsid w:val="4A005EBD"/>
    <w:rsid w:val="4A1E348A"/>
    <w:rsid w:val="4A57C2AE"/>
    <w:rsid w:val="4A5CA795"/>
    <w:rsid w:val="4A62995D"/>
    <w:rsid w:val="4A67FB66"/>
    <w:rsid w:val="4A696945"/>
    <w:rsid w:val="4A72A3F6"/>
    <w:rsid w:val="4A81CB66"/>
    <w:rsid w:val="4A8899CB"/>
    <w:rsid w:val="4A9CDF5C"/>
    <w:rsid w:val="4AA65851"/>
    <w:rsid w:val="4AADD559"/>
    <w:rsid w:val="4ABF7910"/>
    <w:rsid w:val="4AE105BF"/>
    <w:rsid w:val="4AE8E2AD"/>
    <w:rsid w:val="4AEDFFEB"/>
    <w:rsid w:val="4B2F3E26"/>
    <w:rsid w:val="4B72320D"/>
    <w:rsid w:val="4B99688E"/>
    <w:rsid w:val="4BB151E0"/>
    <w:rsid w:val="4BC17023"/>
    <w:rsid w:val="4C0C02A4"/>
    <w:rsid w:val="4C0E5227"/>
    <w:rsid w:val="4C1223A2"/>
    <w:rsid w:val="4C3010B2"/>
    <w:rsid w:val="4C63A11E"/>
    <w:rsid w:val="4C6CA968"/>
    <w:rsid w:val="4C70F90B"/>
    <w:rsid w:val="4C7CC97B"/>
    <w:rsid w:val="4CA3D00F"/>
    <w:rsid w:val="4CAA1175"/>
    <w:rsid w:val="4CB73962"/>
    <w:rsid w:val="4CB9D3B0"/>
    <w:rsid w:val="4CC5FBE1"/>
    <w:rsid w:val="4CC985CC"/>
    <w:rsid w:val="4CCFE24A"/>
    <w:rsid w:val="4CD4F0ED"/>
    <w:rsid w:val="4CDD677F"/>
    <w:rsid w:val="4CF03B85"/>
    <w:rsid w:val="4CFBB861"/>
    <w:rsid w:val="4D0B7D82"/>
    <w:rsid w:val="4D10244A"/>
    <w:rsid w:val="4D1298B9"/>
    <w:rsid w:val="4D18340F"/>
    <w:rsid w:val="4D1AA7AD"/>
    <w:rsid w:val="4D23653A"/>
    <w:rsid w:val="4D27A8CB"/>
    <w:rsid w:val="4D3BA759"/>
    <w:rsid w:val="4D3C58D0"/>
    <w:rsid w:val="4D4E4B41"/>
    <w:rsid w:val="4D6AA1F0"/>
    <w:rsid w:val="4D727E37"/>
    <w:rsid w:val="4D8641A1"/>
    <w:rsid w:val="4D8D8764"/>
    <w:rsid w:val="4D94EE6F"/>
    <w:rsid w:val="4DBCE49A"/>
    <w:rsid w:val="4DC464A3"/>
    <w:rsid w:val="4DC5BF71"/>
    <w:rsid w:val="4DCD9F8E"/>
    <w:rsid w:val="4DEBCC63"/>
    <w:rsid w:val="4DFF4075"/>
    <w:rsid w:val="4DFF717F"/>
    <w:rsid w:val="4E2A4D3D"/>
    <w:rsid w:val="4E45E1D6"/>
    <w:rsid w:val="4E51979F"/>
    <w:rsid w:val="4E5646A7"/>
    <w:rsid w:val="4E610417"/>
    <w:rsid w:val="4EDEBDE7"/>
    <w:rsid w:val="4EF89ED9"/>
    <w:rsid w:val="4EFEA752"/>
    <w:rsid w:val="4F133A90"/>
    <w:rsid w:val="4F215FD8"/>
    <w:rsid w:val="4F21CCA2"/>
    <w:rsid w:val="4F26236C"/>
    <w:rsid w:val="4F2AD08D"/>
    <w:rsid w:val="4F572822"/>
    <w:rsid w:val="4FA9CF5A"/>
    <w:rsid w:val="4FBF99A4"/>
    <w:rsid w:val="4FF76DD8"/>
    <w:rsid w:val="4FFBF0C6"/>
    <w:rsid w:val="5003FD0D"/>
    <w:rsid w:val="50181913"/>
    <w:rsid w:val="5020A487"/>
    <w:rsid w:val="50401E67"/>
    <w:rsid w:val="5047F08A"/>
    <w:rsid w:val="5049C8B1"/>
    <w:rsid w:val="50516A0E"/>
    <w:rsid w:val="5052BF06"/>
    <w:rsid w:val="50530EA1"/>
    <w:rsid w:val="506E3995"/>
    <w:rsid w:val="507F89B7"/>
    <w:rsid w:val="50C21765"/>
    <w:rsid w:val="50D6AA1D"/>
    <w:rsid w:val="50D9F0DB"/>
    <w:rsid w:val="511604BF"/>
    <w:rsid w:val="5118BED4"/>
    <w:rsid w:val="511DEC0F"/>
    <w:rsid w:val="5136E137"/>
    <w:rsid w:val="513D2518"/>
    <w:rsid w:val="5150E37C"/>
    <w:rsid w:val="5158075A"/>
    <w:rsid w:val="515953A8"/>
    <w:rsid w:val="51721259"/>
    <w:rsid w:val="517BBDDB"/>
    <w:rsid w:val="517D8298"/>
    <w:rsid w:val="51829FA2"/>
    <w:rsid w:val="519826C9"/>
    <w:rsid w:val="51A6BE08"/>
    <w:rsid w:val="51E83688"/>
    <w:rsid w:val="51F4D4BD"/>
    <w:rsid w:val="520AAEAD"/>
    <w:rsid w:val="52237513"/>
    <w:rsid w:val="5231EFE5"/>
    <w:rsid w:val="52358473"/>
    <w:rsid w:val="5292429D"/>
    <w:rsid w:val="529B8932"/>
    <w:rsid w:val="52AFE3D0"/>
    <w:rsid w:val="52B09F1F"/>
    <w:rsid w:val="52B4BF2E"/>
    <w:rsid w:val="52B595BC"/>
    <w:rsid w:val="52CC37E1"/>
    <w:rsid w:val="52E0FE04"/>
    <w:rsid w:val="5303E8FF"/>
    <w:rsid w:val="5306A88B"/>
    <w:rsid w:val="532508C2"/>
    <w:rsid w:val="53438C78"/>
    <w:rsid w:val="535A6456"/>
    <w:rsid w:val="5360B712"/>
    <w:rsid w:val="536323CE"/>
    <w:rsid w:val="5374322F"/>
    <w:rsid w:val="537A532C"/>
    <w:rsid w:val="538699CA"/>
    <w:rsid w:val="538C68E7"/>
    <w:rsid w:val="538C7BAD"/>
    <w:rsid w:val="53961D90"/>
    <w:rsid w:val="539F327D"/>
    <w:rsid w:val="53A7EDB5"/>
    <w:rsid w:val="53C8D9AA"/>
    <w:rsid w:val="53EA4AFF"/>
    <w:rsid w:val="53EECD07"/>
    <w:rsid w:val="540037C9"/>
    <w:rsid w:val="54003BAF"/>
    <w:rsid w:val="540FE728"/>
    <w:rsid w:val="54472DF2"/>
    <w:rsid w:val="5448EF48"/>
    <w:rsid w:val="546AF0C4"/>
    <w:rsid w:val="5479D113"/>
    <w:rsid w:val="5479EE13"/>
    <w:rsid w:val="54882415"/>
    <w:rsid w:val="548FFAD9"/>
    <w:rsid w:val="549BFAFD"/>
    <w:rsid w:val="54B958C3"/>
    <w:rsid w:val="54C290EA"/>
    <w:rsid w:val="54CAD9E2"/>
    <w:rsid w:val="54D0030A"/>
    <w:rsid w:val="550A964E"/>
    <w:rsid w:val="552F5235"/>
    <w:rsid w:val="556E9A8A"/>
    <w:rsid w:val="5574E089"/>
    <w:rsid w:val="557AD160"/>
    <w:rsid w:val="557BA496"/>
    <w:rsid w:val="559E8D87"/>
    <w:rsid w:val="55AA23D1"/>
    <w:rsid w:val="55DE2B5F"/>
    <w:rsid w:val="560DA44A"/>
    <w:rsid w:val="561F6D0D"/>
    <w:rsid w:val="562CE0EB"/>
    <w:rsid w:val="5631543C"/>
    <w:rsid w:val="563B95C8"/>
    <w:rsid w:val="564298EE"/>
    <w:rsid w:val="5650F3BB"/>
    <w:rsid w:val="56526F8F"/>
    <w:rsid w:val="56702C88"/>
    <w:rsid w:val="56851679"/>
    <w:rsid w:val="569D0205"/>
    <w:rsid w:val="56CDBE52"/>
    <w:rsid w:val="56E22E50"/>
    <w:rsid w:val="56F7D619"/>
    <w:rsid w:val="56FE4657"/>
    <w:rsid w:val="57118436"/>
    <w:rsid w:val="574BB9CE"/>
    <w:rsid w:val="575131C1"/>
    <w:rsid w:val="575E221D"/>
    <w:rsid w:val="5788F415"/>
    <w:rsid w:val="57993233"/>
    <w:rsid w:val="579ED7CB"/>
    <w:rsid w:val="579F9A1E"/>
    <w:rsid w:val="57BEDF3E"/>
    <w:rsid w:val="57D9FDD7"/>
    <w:rsid w:val="580DC12E"/>
    <w:rsid w:val="58213AE1"/>
    <w:rsid w:val="58370CEC"/>
    <w:rsid w:val="58399AEC"/>
    <w:rsid w:val="583CF552"/>
    <w:rsid w:val="587C3690"/>
    <w:rsid w:val="588722B2"/>
    <w:rsid w:val="58923D9C"/>
    <w:rsid w:val="58B4EA10"/>
    <w:rsid w:val="58BBFDDA"/>
    <w:rsid w:val="58C11A64"/>
    <w:rsid w:val="58C3D59E"/>
    <w:rsid w:val="58CD259A"/>
    <w:rsid w:val="58DF6C9C"/>
    <w:rsid w:val="58F11C96"/>
    <w:rsid w:val="59097F39"/>
    <w:rsid w:val="5919088F"/>
    <w:rsid w:val="591A2575"/>
    <w:rsid w:val="59323BFC"/>
    <w:rsid w:val="5942431A"/>
    <w:rsid w:val="5946499A"/>
    <w:rsid w:val="5947893D"/>
    <w:rsid w:val="594A4064"/>
    <w:rsid w:val="595283A1"/>
    <w:rsid w:val="5952C864"/>
    <w:rsid w:val="595612D7"/>
    <w:rsid w:val="595FD95D"/>
    <w:rsid w:val="597BB59D"/>
    <w:rsid w:val="59934412"/>
    <w:rsid w:val="5994E52F"/>
    <w:rsid w:val="59A49C4B"/>
    <w:rsid w:val="59B1B16B"/>
    <w:rsid w:val="59D8B5C9"/>
    <w:rsid w:val="5A101B87"/>
    <w:rsid w:val="5A2E9DEA"/>
    <w:rsid w:val="5A31C290"/>
    <w:rsid w:val="5A412EB6"/>
    <w:rsid w:val="5A429479"/>
    <w:rsid w:val="5A52CE00"/>
    <w:rsid w:val="5A5862B2"/>
    <w:rsid w:val="5A6A5994"/>
    <w:rsid w:val="5A6BCD34"/>
    <w:rsid w:val="5A6C6E99"/>
    <w:rsid w:val="5A6CB22F"/>
    <w:rsid w:val="5A776371"/>
    <w:rsid w:val="5A9BF7EF"/>
    <w:rsid w:val="5AA2DC9D"/>
    <w:rsid w:val="5AB24746"/>
    <w:rsid w:val="5AB74A47"/>
    <w:rsid w:val="5AD204EC"/>
    <w:rsid w:val="5AD9EDF9"/>
    <w:rsid w:val="5B00F8DA"/>
    <w:rsid w:val="5B099DF6"/>
    <w:rsid w:val="5B15EC16"/>
    <w:rsid w:val="5B22AD2D"/>
    <w:rsid w:val="5B3F2E99"/>
    <w:rsid w:val="5B404114"/>
    <w:rsid w:val="5B54E80C"/>
    <w:rsid w:val="5B5B4DFD"/>
    <w:rsid w:val="5B6C05B2"/>
    <w:rsid w:val="5BB8DA74"/>
    <w:rsid w:val="5BD337CA"/>
    <w:rsid w:val="5BD339B8"/>
    <w:rsid w:val="5BDACAC8"/>
    <w:rsid w:val="5BEE06D8"/>
    <w:rsid w:val="5C1042A7"/>
    <w:rsid w:val="5C10F0E1"/>
    <w:rsid w:val="5C1AD8EB"/>
    <w:rsid w:val="5C1DEA43"/>
    <w:rsid w:val="5C32A632"/>
    <w:rsid w:val="5C4CA09C"/>
    <w:rsid w:val="5C727FB5"/>
    <w:rsid w:val="5C7FF4F3"/>
    <w:rsid w:val="5C86DB66"/>
    <w:rsid w:val="5CB8F0ED"/>
    <w:rsid w:val="5CBCEC20"/>
    <w:rsid w:val="5CC7AE82"/>
    <w:rsid w:val="5CCBEB08"/>
    <w:rsid w:val="5CDCB89F"/>
    <w:rsid w:val="5CE14C26"/>
    <w:rsid w:val="5CE8FE88"/>
    <w:rsid w:val="5CF25021"/>
    <w:rsid w:val="5CF88CFF"/>
    <w:rsid w:val="5CFECE7B"/>
    <w:rsid w:val="5D1DE6A3"/>
    <w:rsid w:val="5D2221E6"/>
    <w:rsid w:val="5D70F4C2"/>
    <w:rsid w:val="5D75CB9B"/>
    <w:rsid w:val="5D7BA0B0"/>
    <w:rsid w:val="5D966A60"/>
    <w:rsid w:val="5DD17B8B"/>
    <w:rsid w:val="5DDFE80A"/>
    <w:rsid w:val="5DE270B1"/>
    <w:rsid w:val="5DE84A11"/>
    <w:rsid w:val="5DECCF0B"/>
    <w:rsid w:val="5DEE5A22"/>
    <w:rsid w:val="5DFEE575"/>
    <w:rsid w:val="5E078AFC"/>
    <w:rsid w:val="5E216E13"/>
    <w:rsid w:val="5E23A277"/>
    <w:rsid w:val="5E2D4E3F"/>
    <w:rsid w:val="5E6BC7DB"/>
    <w:rsid w:val="5E71E461"/>
    <w:rsid w:val="5E9A9EDC"/>
    <w:rsid w:val="5EACB337"/>
    <w:rsid w:val="5EBE3193"/>
    <w:rsid w:val="5EC6D33A"/>
    <w:rsid w:val="5EC7D9C7"/>
    <w:rsid w:val="5ED9F876"/>
    <w:rsid w:val="5EFF21B4"/>
    <w:rsid w:val="5F14934C"/>
    <w:rsid w:val="5F2BD7BA"/>
    <w:rsid w:val="5F2C50C7"/>
    <w:rsid w:val="5F402352"/>
    <w:rsid w:val="5F53FDFC"/>
    <w:rsid w:val="5F58CB85"/>
    <w:rsid w:val="5F85E8DE"/>
    <w:rsid w:val="5FBC83BA"/>
    <w:rsid w:val="5FCFF3E2"/>
    <w:rsid w:val="5FDC93EB"/>
    <w:rsid w:val="5FDDA028"/>
    <w:rsid w:val="5FE016E9"/>
    <w:rsid w:val="5FEC5153"/>
    <w:rsid w:val="5FF48C65"/>
    <w:rsid w:val="5FFE9B7F"/>
    <w:rsid w:val="5FFF4F44"/>
    <w:rsid w:val="600563F1"/>
    <w:rsid w:val="600B7950"/>
    <w:rsid w:val="601C8DDA"/>
    <w:rsid w:val="604DFB0C"/>
    <w:rsid w:val="6059E4A4"/>
    <w:rsid w:val="6060C374"/>
    <w:rsid w:val="606FB626"/>
    <w:rsid w:val="6086D530"/>
    <w:rsid w:val="60A1A2EC"/>
    <w:rsid w:val="60CF652A"/>
    <w:rsid w:val="60DED9CE"/>
    <w:rsid w:val="60EADC07"/>
    <w:rsid w:val="61058B22"/>
    <w:rsid w:val="613C468B"/>
    <w:rsid w:val="613D3E60"/>
    <w:rsid w:val="613DFE3C"/>
    <w:rsid w:val="6159008D"/>
    <w:rsid w:val="615A1986"/>
    <w:rsid w:val="615D84A9"/>
    <w:rsid w:val="6165C7CF"/>
    <w:rsid w:val="6179EED8"/>
    <w:rsid w:val="617D83D9"/>
    <w:rsid w:val="6187639D"/>
    <w:rsid w:val="61C768CE"/>
    <w:rsid w:val="61D0022D"/>
    <w:rsid w:val="61D6C8B7"/>
    <w:rsid w:val="61D6C911"/>
    <w:rsid w:val="61ED362E"/>
    <w:rsid w:val="620DD53D"/>
    <w:rsid w:val="621D7614"/>
    <w:rsid w:val="6228ABEC"/>
    <w:rsid w:val="624F062C"/>
    <w:rsid w:val="62507115"/>
    <w:rsid w:val="6252B54B"/>
    <w:rsid w:val="625AFA6C"/>
    <w:rsid w:val="6268FAE7"/>
    <w:rsid w:val="626C656F"/>
    <w:rsid w:val="62834CDA"/>
    <w:rsid w:val="6283AECC"/>
    <w:rsid w:val="629D2AFB"/>
    <w:rsid w:val="62A6E968"/>
    <w:rsid w:val="62B0707B"/>
    <w:rsid w:val="62B99205"/>
    <w:rsid w:val="62CE588F"/>
    <w:rsid w:val="62DAFC1F"/>
    <w:rsid w:val="62E8BDDA"/>
    <w:rsid w:val="63112C8D"/>
    <w:rsid w:val="6320EA8A"/>
    <w:rsid w:val="63353CD8"/>
    <w:rsid w:val="634439BC"/>
    <w:rsid w:val="634D1AD1"/>
    <w:rsid w:val="635C9E8F"/>
    <w:rsid w:val="63696F29"/>
    <w:rsid w:val="6378EC7B"/>
    <w:rsid w:val="63A2F9F9"/>
    <w:rsid w:val="63A8BF6C"/>
    <w:rsid w:val="63B98ABA"/>
    <w:rsid w:val="63BD4209"/>
    <w:rsid w:val="63D3B6EA"/>
    <w:rsid w:val="63DC281B"/>
    <w:rsid w:val="63E4F175"/>
    <w:rsid w:val="63F434B0"/>
    <w:rsid w:val="63F7E365"/>
    <w:rsid w:val="6419D394"/>
    <w:rsid w:val="642C38DE"/>
    <w:rsid w:val="643BF33C"/>
    <w:rsid w:val="6446D761"/>
    <w:rsid w:val="644A4DAF"/>
    <w:rsid w:val="644D4A25"/>
    <w:rsid w:val="6457B07B"/>
    <w:rsid w:val="646B7D66"/>
    <w:rsid w:val="646CBB3A"/>
    <w:rsid w:val="649E9E52"/>
    <w:rsid w:val="64D20CA2"/>
    <w:rsid w:val="64E655B1"/>
    <w:rsid w:val="65030EB3"/>
    <w:rsid w:val="6506B7DE"/>
    <w:rsid w:val="650D267C"/>
    <w:rsid w:val="650F9601"/>
    <w:rsid w:val="65208498"/>
    <w:rsid w:val="652771AF"/>
    <w:rsid w:val="652F43BE"/>
    <w:rsid w:val="656F874B"/>
    <w:rsid w:val="6578962A"/>
    <w:rsid w:val="657F316E"/>
    <w:rsid w:val="65B915EE"/>
    <w:rsid w:val="65BDE669"/>
    <w:rsid w:val="65CB5299"/>
    <w:rsid w:val="65DDD8FD"/>
    <w:rsid w:val="660136C8"/>
    <w:rsid w:val="66116F5F"/>
    <w:rsid w:val="662EB45C"/>
    <w:rsid w:val="6635DCF7"/>
    <w:rsid w:val="66522FE6"/>
    <w:rsid w:val="66592F96"/>
    <w:rsid w:val="6688C195"/>
    <w:rsid w:val="6690021D"/>
    <w:rsid w:val="6699C7FA"/>
    <w:rsid w:val="66AAE7E6"/>
    <w:rsid w:val="66AC5B58"/>
    <w:rsid w:val="66B748BB"/>
    <w:rsid w:val="66C46162"/>
    <w:rsid w:val="66C95067"/>
    <w:rsid w:val="6715F73D"/>
    <w:rsid w:val="671C4AC5"/>
    <w:rsid w:val="673E9409"/>
    <w:rsid w:val="674A7CBA"/>
    <w:rsid w:val="675F23AD"/>
    <w:rsid w:val="677BD78A"/>
    <w:rsid w:val="6788132C"/>
    <w:rsid w:val="678BCE62"/>
    <w:rsid w:val="67A7037E"/>
    <w:rsid w:val="67B65356"/>
    <w:rsid w:val="67BDE1EA"/>
    <w:rsid w:val="67C45C23"/>
    <w:rsid w:val="67C4603A"/>
    <w:rsid w:val="67FCB696"/>
    <w:rsid w:val="67FD62D8"/>
    <w:rsid w:val="680509C0"/>
    <w:rsid w:val="6809AD64"/>
    <w:rsid w:val="6815AA77"/>
    <w:rsid w:val="682B3F69"/>
    <w:rsid w:val="6837CC86"/>
    <w:rsid w:val="684A147C"/>
    <w:rsid w:val="68576152"/>
    <w:rsid w:val="686534D2"/>
    <w:rsid w:val="686F5EAD"/>
    <w:rsid w:val="68714F87"/>
    <w:rsid w:val="6886A60D"/>
    <w:rsid w:val="688AB79B"/>
    <w:rsid w:val="68C13C0D"/>
    <w:rsid w:val="68C27562"/>
    <w:rsid w:val="68DAF3D5"/>
    <w:rsid w:val="68EB73B7"/>
    <w:rsid w:val="69145EFE"/>
    <w:rsid w:val="691C1BB8"/>
    <w:rsid w:val="691D761F"/>
    <w:rsid w:val="69365D22"/>
    <w:rsid w:val="6942E890"/>
    <w:rsid w:val="6948A688"/>
    <w:rsid w:val="695F984C"/>
    <w:rsid w:val="697DD82F"/>
    <w:rsid w:val="69827849"/>
    <w:rsid w:val="698A7203"/>
    <w:rsid w:val="6991BF5A"/>
    <w:rsid w:val="699F54E9"/>
    <w:rsid w:val="69B33B7B"/>
    <w:rsid w:val="69B841D5"/>
    <w:rsid w:val="69DAC88B"/>
    <w:rsid w:val="69E3FC1A"/>
    <w:rsid w:val="69FE5DFF"/>
    <w:rsid w:val="6A38689B"/>
    <w:rsid w:val="6A44B8BE"/>
    <w:rsid w:val="6A58EE90"/>
    <w:rsid w:val="6A675AF9"/>
    <w:rsid w:val="6A7385A4"/>
    <w:rsid w:val="6A7FD894"/>
    <w:rsid w:val="6A9B0D47"/>
    <w:rsid w:val="6ABD6DD4"/>
    <w:rsid w:val="6ACBC1F1"/>
    <w:rsid w:val="6ADF65B2"/>
    <w:rsid w:val="6AEC75D4"/>
    <w:rsid w:val="6AF61D74"/>
    <w:rsid w:val="6B0740E7"/>
    <w:rsid w:val="6B1309FF"/>
    <w:rsid w:val="6B33B8F6"/>
    <w:rsid w:val="6B3A4575"/>
    <w:rsid w:val="6B40ED38"/>
    <w:rsid w:val="6B523869"/>
    <w:rsid w:val="6B6A399F"/>
    <w:rsid w:val="6B6B45AE"/>
    <w:rsid w:val="6B76A8EF"/>
    <w:rsid w:val="6BA2A196"/>
    <w:rsid w:val="6BB62D12"/>
    <w:rsid w:val="6BF57C27"/>
    <w:rsid w:val="6C116E53"/>
    <w:rsid w:val="6C27FE7C"/>
    <w:rsid w:val="6C3546AB"/>
    <w:rsid w:val="6C38ADE6"/>
    <w:rsid w:val="6C3A941D"/>
    <w:rsid w:val="6C3C16CB"/>
    <w:rsid w:val="6C4D28A3"/>
    <w:rsid w:val="6C67CD2C"/>
    <w:rsid w:val="6C6F56B2"/>
    <w:rsid w:val="6C78A530"/>
    <w:rsid w:val="6CA32650"/>
    <w:rsid w:val="6CA5E366"/>
    <w:rsid w:val="6CA835B3"/>
    <w:rsid w:val="6CB72C69"/>
    <w:rsid w:val="6CC00124"/>
    <w:rsid w:val="6CD3E0DE"/>
    <w:rsid w:val="6CDF8BB3"/>
    <w:rsid w:val="6D04877A"/>
    <w:rsid w:val="6D267120"/>
    <w:rsid w:val="6D2735D0"/>
    <w:rsid w:val="6D28D1AB"/>
    <w:rsid w:val="6D32A7C6"/>
    <w:rsid w:val="6D3C05AA"/>
    <w:rsid w:val="6D47C83A"/>
    <w:rsid w:val="6D58FC50"/>
    <w:rsid w:val="6D7AC850"/>
    <w:rsid w:val="6D9F3A73"/>
    <w:rsid w:val="6DA65A79"/>
    <w:rsid w:val="6DAE2446"/>
    <w:rsid w:val="6DAE64F8"/>
    <w:rsid w:val="6DAEF6A2"/>
    <w:rsid w:val="6DC9BD2E"/>
    <w:rsid w:val="6DD6647E"/>
    <w:rsid w:val="6DE002F7"/>
    <w:rsid w:val="6DE7FC78"/>
    <w:rsid w:val="6DF4164E"/>
    <w:rsid w:val="6E0A2709"/>
    <w:rsid w:val="6E0D387B"/>
    <w:rsid w:val="6E137DC7"/>
    <w:rsid w:val="6E1D6B37"/>
    <w:rsid w:val="6E2928ED"/>
    <w:rsid w:val="6E2DC36B"/>
    <w:rsid w:val="6E335595"/>
    <w:rsid w:val="6E49A2AD"/>
    <w:rsid w:val="6E627F12"/>
    <w:rsid w:val="6E7C426B"/>
    <w:rsid w:val="6E8B66D9"/>
    <w:rsid w:val="6E8E04F2"/>
    <w:rsid w:val="6EA2946B"/>
    <w:rsid w:val="6EC2082D"/>
    <w:rsid w:val="6EC5846D"/>
    <w:rsid w:val="6EE6F44F"/>
    <w:rsid w:val="6EF16F34"/>
    <w:rsid w:val="6EF39C42"/>
    <w:rsid w:val="6F0856B1"/>
    <w:rsid w:val="6F4381C5"/>
    <w:rsid w:val="6F70D789"/>
    <w:rsid w:val="6F7E70E6"/>
    <w:rsid w:val="6F8E8F02"/>
    <w:rsid w:val="6FA71093"/>
    <w:rsid w:val="6FAB0E9B"/>
    <w:rsid w:val="6FBB7AEB"/>
    <w:rsid w:val="7023B281"/>
    <w:rsid w:val="7024E328"/>
    <w:rsid w:val="703BFE04"/>
    <w:rsid w:val="7046119A"/>
    <w:rsid w:val="704CF02A"/>
    <w:rsid w:val="704F6C69"/>
    <w:rsid w:val="706835F7"/>
    <w:rsid w:val="70A3A387"/>
    <w:rsid w:val="70A73B9A"/>
    <w:rsid w:val="70CD25C2"/>
    <w:rsid w:val="70E69764"/>
    <w:rsid w:val="710E3905"/>
    <w:rsid w:val="7122E428"/>
    <w:rsid w:val="712FC6F8"/>
    <w:rsid w:val="7137E162"/>
    <w:rsid w:val="714DA9F0"/>
    <w:rsid w:val="71519B96"/>
    <w:rsid w:val="717420CE"/>
    <w:rsid w:val="71A8C574"/>
    <w:rsid w:val="71ABB05C"/>
    <w:rsid w:val="71B14EB5"/>
    <w:rsid w:val="71BE42FB"/>
    <w:rsid w:val="71C2C8D4"/>
    <w:rsid w:val="71C5A5B4"/>
    <w:rsid w:val="71CD061A"/>
    <w:rsid w:val="71CD88D2"/>
    <w:rsid w:val="71D4B930"/>
    <w:rsid w:val="71F98F88"/>
    <w:rsid w:val="720690D3"/>
    <w:rsid w:val="720D3ACC"/>
    <w:rsid w:val="72104C40"/>
    <w:rsid w:val="72427E9C"/>
    <w:rsid w:val="72492743"/>
    <w:rsid w:val="728BACF8"/>
    <w:rsid w:val="7299B701"/>
    <w:rsid w:val="729CE7CF"/>
    <w:rsid w:val="72A03BEA"/>
    <w:rsid w:val="72A7C9CC"/>
    <w:rsid w:val="72C78771"/>
    <w:rsid w:val="72CE6390"/>
    <w:rsid w:val="72E251C0"/>
    <w:rsid w:val="730962D1"/>
    <w:rsid w:val="7311B17D"/>
    <w:rsid w:val="73198CAC"/>
    <w:rsid w:val="7326D061"/>
    <w:rsid w:val="7336CE7A"/>
    <w:rsid w:val="733E32E8"/>
    <w:rsid w:val="73617615"/>
    <w:rsid w:val="73703A2F"/>
    <w:rsid w:val="7381AAD1"/>
    <w:rsid w:val="738490EC"/>
    <w:rsid w:val="738FEF19"/>
    <w:rsid w:val="739813E6"/>
    <w:rsid w:val="73B4EAC1"/>
    <w:rsid w:val="73C06B65"/>
    <w:rsid w:val="73E1B252"/>
    <w:rsid w:val="73F08810"/>
    <w:rsid w:val="73FF3DAF"/>
    <w:rsid w:val="74033424"/>
    <w:rsid w:val="740C36CD"/>
    <w:rsid w:val="7410F28A"/>
    <w:rsid w:val="74172E25"/>
    <w:rsid w:val="741E60C7"/>
    <w:rsid w:val="7454FC80"/>
    <w:rsid w:val="74666690"/>
    <w:rsid w:val="747E5EEB"/>
    <w:rsid w:val="749C276A"/>
    <w:rsid w:val="74A29F3A"/>
    <w:rsid w:val="74AADCE8"/>
    <w:rsid w:val="74AD7EA6"/>
    <w:rsid w:val="74BEB5A5"/>
    <w:rsid w:val="74C262D5"/>
    <w:rsid w:val="74C9F98A"/>
    <w:rsid w:val="74CC35AA"/>
    <w:rsid w:val="74D6E81C"/>
    <w:rsid w:val="74E852C1"/>
    <w:rsid w:val="74F44B78"/>
    <w:rsid w:val="74FE1B6D"/>
    <w:rsid w:val="75013C21"/>
    <w:rsid w:val="75064C99"/>
    <w:rsid w:val="753642EC"/>
    <w:rsid w:val="7539C850"/>
    <w:rsid w:val="753FBAB0"/>
    <w:rsid w:val="7547885B"/>
    <w:rsid w:val="754C4F3E"/>
    <w:rsid w:val="75692F00"/>
    <w:rsid w:val="75840979"/>
    <w:rsid w:val="758C3AA3"/>
    <w:rsid w:val="758EE9F4"/>
    <w:rsid w:val="75AF0690"/>
    <w:rsid w:val="75B338F5"/>
    <w:rsid w:val="75BC0584"/>
    <w:rsid w:val="75E84185"/>
    <w:rsid w:val="75E8D226"/>
    <w:rsid w:val="7628373B"/>
    <w:rsid w:val="76342B3E"/>
    <w:rsid w:val="7635FC4E"/>
    <w:rsid w:val="7636345F"/>
    <w:rsid w:val="763699EE"/>
    <w:rsid w:val="763F1BFA"/>
    <w:rsid w:val="7645F93B"/>
    <w:rsid w:val="7652E273"/>
    <w:rsid w:val="766A037B"/>
    <w:rsid w:val="766EC287"/>
    <w:rsid w:val="7672606A"/>
    <w:rsid w:val="76D53956"/>
    <w:rsid w:val="76ED4223"/>
    <w:rsid w:val="77191C3F"/>
    <w:rsid w:val="771A5B1D"/>
    <w:rsid w:val="77305768"/>
    <w:rsid w:val="7731074E"/>
    <w:rsid w:val="77394724"/>
    <w:rsid w:val="773A766E"/>
    <w:rsid w:val="775E9B63"/>
    <w:rsid w:val="776E042B"/>
    <w:rsid w:val="77761D6B"/>
    <w:rsid w:val="777E2C15"/>
    <w:rsid w:val="779A367C"/>
    <w:rsid w:val="77ADDDB8"/>
    <w:rsid w:val="77AFED14"/>
    <w:rsid w:val="77B5FD52"/>
    <w:rsid w:val="77B6FBCC"/>
    <w:rsid w:val="77F19233"/>
    <w:rsid w:val="77F6300E"/>
    <w:rsid w:val="7806A369"/>
    <w:rsid w:val="781BA059"/>
    <w:rsid w:val="78315E4C"/>
    <w:rsid w:val="784201A6"/>
    <w:rsid w:val="78445393"/>
    <w:rsid w:val="78604271"/>
    <w:rsid w:val="7861691B"/>
    <w:rsid w:val="7868D10C"/>
    <w:rsid w:val="786BE955"/>
    <w:rsid w:val="788AB9D8"/>
    <w:rsid w:val="78E3AC1F"/>
    <w:rsid w:val="78F9DC38"/>
    <w:rsid w:val="7944CA28"/>
    <w:rsid w:val="795ED9D6"/>
    <w:rsid w:val="7977FB18"/>
    <w:rsid w:val="797BD064"/>
    <w:rsid w:val="79B36375"/>
    <w:rsid w:val="79CDB9C2"/>
    <w:rsid w:val="79E53AFF"/>
    <w:rsid w:val="79F6D043"/>
    <w:rsid w:val="7A042ED6"/>
    <w:rsid w:val="7A183E85"/>
    <w:rsid w:val="7A4B2500"/>
    <w:rsid w:val="7A4B5F93"/>
    <w:rsid w:val="7A524929"/>
    <w:rsid w:val="7A5D131B"/>
    <w:rsid w:val="7A7402A3"/>
    <w:rsid w:val="7A7B5314"/>
    <w:rsid w:val="7A8B9853"/>
    <w:rsid w:val="7AC51D5E"/>
    <w:rsid w:val="7AC7CE67"/>
    <w:rsid w:val="7ACBDAF2"/>
    <w:rsid w:val="7AD42A35"/>
    <w:rsid w:val="7AD54777"/>
    <w:rsid w:val="7ADCAF4C"/>
    <w:rsid w:val="7B17E6FB"/>
    <w:rsid w:val="7B198A9E"/>
    <w:rsid w:val="7B20B3D0"/>
    <w:rsid w:val="7B236FDC"/>
    <w:rsid w:val="7B269D48"/>
    <w:rsid w:val="7B30293A"/>
    <w:rsid w:val="7B33712B"/>
    <w:rsid w:val="7B468350"/>
    <w:rsid w:val="7B4CD351"/>
    <w:rsid w:val="7B4F33D6"/>
    <w:rsid w:val="7B769125"/>
    <w:rsid w:val="7B7F96B5"/>
    <w:rsid w:val="7B804661"/>
    <w:rsid w:val="7B959D37"/>
    <w:rsid w:val="7BA0186A"/>
    <w:rsid w:val="7BB79D7F"/>
    <w:rsid w:val="7BBC104B"/>
    <w:rsid w:val="7BFAD165"/>
    <w:rsid w:val="7C00B9E1"/>
    <w:rsid w:val="7C1127A4"/>
    <w:rsid w:val="7C19C838"/>
    <w:rsid w:val="7C2E705F"/>
    <w:rsid w:val="7C459571"/>
    <w:rsid w:val="7C700BA9"/>
    <w:rsid w:val="7CA3816A"/>
    <w:rsid w:val="7CBE2B04"/>
    <w:rsid w:val="7CD38016"/>
    <w:rsid w:val="7CDD2C0B"/>
    <w:rsid w:val="7CFB6B3A"/>
    <w:rsid w:val="7CFBC2EF"/>
    <w:rsid w:val="7D02C38C"/>
    <w:rsid w:val="7D11F28C"/>
    <w:rsid w:val="7D18949A"/>
    <w:rsid w:val="7D19843D"/>
    <w:rsid w:val="7D1E64AB"/>
    <w:rsid w:val="7D2C31E8"/>
    <w:rsid w:val="7D5995F0"/>
    <w:rsid w:val="7D716F43"/>
    <w:rsid w:val="7D7428A2"/>
    <w:rsid w:val="7D82A105"/>
    <w:rsid w:val="7D86C8C4"/>
    <w:rsid w:val="7E0EB802"/>
    <w:rsid w:val="7E1B05F8"/>
    <w:rsid w:val="7E2149B5"/>
    <w:rsid w:val="7E383DCD"/>
    <w:rsid w:val="7E480EB1"/>
    <w:rsid w:val="7E57D791"/>
    <w:rsid w:val="7E5BED03"/>
    <w:rsid w:val="7E7E8BA0"/>
    <w:rsid w:val="7E8616D3"/>
    <w:rsid w:val="7E8AB5AC"/>
    <w:rsid w:val="7EAC1642"/>
    <w:rsid w:val="7EAC213B"/>
    <w:rsid w:val="7EB37111"/>
    <w:rsid w:val="7ECBEB7E"/>
    <w:rsid w:val="7EDD0C78"/>
    <w:rsid w:val="7EE0E8AC"/>
    <w:rsid w:val="7EE5C14C"/>
    <w:rsid w:val="7EEB5590"/>
    <w:rsid w:val="7EF89BE8"/>
    <w:rsid w:val="7F1F08DB"/>
    <w:rsid w:val="7F2D4A52"/>
    <w:rsid w:val="7F42E479"/>
    <w:rsid w:val="7F4DECD1"/>
    <w:rsid w:val="7F5107A3"/>
    <w:rsid w:val="7F6BD77B"/>
    <w:rsid w:val="7F6DEB46"/>
    <w:rsid w:val="7F808BD8"/>
    <w:rsid w:val="7F8D6BC1"/>
    <w:rsid w:val="7F902678"/>
    <w:rsid w:val="7F91C8DD"/>
    <w:rsid w:val="7FA753CA"/>
    <w:rsid w:val="7FDA7F9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C2AE"/>
  <w15:chartTrackingRefBased/>
  <w15:docId w15:val="{15CB3889-502E-A54A-8CD1-79F66CBE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 w:default="1">
    <w:name w:val="Normal"/>
    <w:qFormat/>
  </w:style>
  <w:style w:type="paragraph" w:styleId="Nadpis2">
    <w:name w:val="heading 2"/>
    <w:basedOn w:val="Normln"/>
    <w:next w:val="Normln"/>
    <w:link w:val="Nadpis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Nadpis2Char" w:customStyle="1">
    <w:name w:val="Nadpis 2 Char"/>
    <w:basedOn w:val="Standardnpsmoodstavce"/>
    <w:link w:val="Nadpis2"/>
    <w:uiPriority w:val="9"/>
    <w:rPr>
      <w:rFonts w:asciiTheme="majorHAnsi" w:hAnsiTheme="majorHAnsi" w:eastAsiaTheme="majorEastAsia" w:cstheme="majorBidi"/>
      <w:color w:val="2F5496" w:themeColor="accent1" w:themeShade="BF"/>
      <w:sz w:val="26"/>
      <w:szCs w:val="26"/>
    </w:rPr>
  </w:style>
  <w:style w:type="character" w:styleId="Hypertextovodkaz">
    <w:name w:val="Hyperlink"/>
    <w:basedOn w:val="Standardnpsmoodstavce"/>
    <w:uiPriority w:val="99"/>
    <w:unhideWhenUsed/>
    <w:rPr>
      <w:color w:val="0563C1" w:themeColor="hyperlink"/>
      <w:u w:val="single"/>
    </w:rPr>
  </w:style>
  <w:style w:type="paragraph" w:styleId="Odstavecseseznamem">
    <w:name w:val="List Paragraph"/>
    <w:basedOn w:val="Normln"/>
    <w:uiPriority w:val="34"/>
    <w:qFormat/>
    <w:pPr>
      <w:ind w:left="720"/>
      <w:contextualSpacing/>
    </w:pPr>
  </w:style>
  <w:style w:type="table" w:styleId="Mkatabulky">
    <w:name w:val="Table Grid"/>
    <w:basedOn w:val="Normlntabulka"/>
    <w:uiPriority w:val="3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styleId="TextkomenteChar" w:customStyle="1">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9802C5"/>
    <w:pPr>
      <w:spacing w:after="0" w:line="240" w:lineRule="auto"/>
    </w:pPr>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9802C5"/>
    <w:rPr>
      <w:rFonts w:ascii="Segoe UI" w:hAnsi="Segoe UI" w:cs="Segoe UI"/>
      <w:sz w:val="18"/>
      <w:szCs w:val="18"/>
    </w:rPr>
  </w:style>
  <w:style w:type="paragraph" w:styleId="K-Text" w:customStyle="1">
    <w:name w:val="K-Text"/>
    <w:basedOn w:val="Normln"/>
    <w:link w:val="K-TextChar"/>
    <w:qFormat/>
    <w:rsid w:val="009802C5"/>
    <w:pPr>
      <w:spacing w:after="120" w:line="293" w:lineRule="auto"/>
      <w:jc w:val="both"/>
    </w:pPr>
    <w:rPr>
      <w:rFonts w:ascii="Times New Roman" w:hAnsi="Times New Roman" w:cs="Times New Roman"/>
      <w:iCs/>
      <w:sz w:val="23"/>
      <w:szCs w:val="23"/>
    </w:rPr>
  </w:style>
  <w:style w:type="character" w:styleId="K-TextChar" w:customStyle="1">
    <w:name w:val="K-Text Char"/>
    <w:basedOn w:val="Standardnpsmoodstavce"/>
    <w:link w:val="K-Text"/>
    <w:rsid w:val="009802C5"/>
    <w:rPr>
      <w:rFonts w:ascii="Times New Roman" w:hAnsi="Times New Roman" w:cs="Times New Roman"/>
      <w:iCs/>
      <w:sz w:val="23"/>
      <w:szCs w:val="23"/>
    </w:rPr>
  </w:style>
  <w:style w:type="paragraph" w:styleId="Default" w:customStyle="1">
    <w:name w:val="Default"/>
    <w:link w:val="DefaultChar"/>
    <w:rsid w:val="009802C5"/>
    <w:pPr>
      <w:autoSpaceDE w:val="0"/>
      <w:autoSpaceDN w:val="0"/>
      <w:adjustRightInd w:val="0"/>
      <w:spacing w:after="0" w:line="240" w:lineRule="auto"/>
    </w:pPr>
    <w:rPr>
      <w:rFonts w:ascii="Times New Roman" w:hAnsi="Times New Roman" w:cs="Times New Roman"/>
      <w:color w:val="000000"/>
      <w:sz w:val="24"/>
      <w:szCs w:val="24"/>
    </w:rPr>
  </w:style>
  <w:style w:type="character" w:styleId="DefaultChar" w:customStyle="1">
    <w:name w:val="Default Char"/>
    <w:basedOn w:val="Standardnpsmoodstavce"/>
    <w:link w:val="Default"/>
    <w:rsid w:val="009802C5"/>
    <w:rPr>
      <w:rFonts w:ascii="Times New Roman" w:hAnsi="Times New Roman" w:cs="Times New Roman"/>
      <w:color w:val="000000"/>
      <w:sz w:val="24"/>
      <w:szCs w:val="24"/>
    </w:rPr>
  </w:style>
  <w:style w:type="paragraph" w:styleId="K-TextInfo" w:customStyle="1">
    <w:name w:val="K-Text_Info"/>
    <w:basedOn w:val="Default"/>
    <w:link w:val="K-TextInfoChar"/>
    <w:qFormat/>
    <w:rsid w:val="00807930"/>
    <w:pPr>
      <w:spacing w:after="120"/>
      <w:jc w:val="both"/>
    </w:pPr>
    <w:rPr>
      <w:i/>
      <w:iCs/>
      <w:color w:val="8496B0" w:themeColor="text2" w:themeTint="99"/>
      <w:sz w:val="23"/>
      <w:szCs w:val="23"/>
    </w:rPr>
  </w:style>
  <w:style w:type="character" w:styleId="K-TextInfoChar" w:customStyle="1">
    <w:name w:val="K-Text_Info Char"/>
    <w:basedOn w:val="DefaultChar"/>
    <w:link w:val="K-TextInfo"/>
    <w:rsid w:val="00807930"/>
    <w:rPr>
      <w:rFonts w:ascii="Times New Roman" w:hAnsi="Times New Roman" w:cs="Times New Roman"/>
      <w:i/>
      <w:iCs/>
      <w:color w:val="8496B0" w:themeColor="text2" w:themeTint="99"/>
      <w:sz w:val="23"/>
      <w:szCs w:val="23"/>
    </w:rPr>
  </w:style>
  <w:style w:type="paragraph" w:styleId="K-Nadpis3" w:customStyle="1">
    <w:name w:val="K-Nadpis3"/>
    <w:basedOn w:val="Default"/>
    <w:link w:val="K-Nadpis3Char"/>
    <w:qFormat/>
    <w:rsid w:val="003A7435"/>
    <w:pPr>
      <w:spacing w:after="120"/>
      <w:jc w:val="both"/>
    </w:pPr>
    <w:rPr>
      <w:b/>
      <w:szCs w:val="23"/>
    </w:rPr>
  </w:style>
  <w:style w:type="character" w:styleId="K-Nadpis3Char" w:customStyle="1">
    <w:name w:val="K-Nadpis3 Char"/>
    <w:basedOn w:val="DefaultChar"/>
    <w:link w:val="K-Nadpis3"/>
    <w:rsid w:val="003A7435"/>
    <w:rPr>
      <w:rFonts w:ascii="Times New Roman" w:hAnsi="Times New Roman" w:cs="Times New Roman"/>
      <w:b/>
      <w:color w:val="000000"/>
      <w:sz w:val="24"/>
      <w:szCs w:val="23"/>
    </w:rPr>
  </w:style>
  <w:style w:type="character" w:styleId="Nevyeenzmnka1" w:customStyle="1">
    <w:name w:val="Nevyřešená zmínka1"/>
    <w:basedOn w:val="Standardnpsmoodstavce"/>
    <w:uiPriority w:val="99"/>
    <w:semiHidden/>
    <w:unhideWhenUsed/>
    <w:rsid w:val="00967A3F"/>
    <w:rPr>
      <w:color w:val="605E5C"/>
      <w:shd w:val="clear" w:color="auto" w:fill="E1DFDD"/>
    </w:rPr>
  </w:style>
  <w:style w:type="paragraph" w:styleId="Zhlav">
    <w:name w:val="header"/>
    <w:basedOn w:val="Normln"/>
    <w:link w:val="ZhlavChar"/>
    <w:uiPriority w:val="99"/>
    <w:unhideWhenUsed/>
    <w:rsid w:val="00967A3F"/>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967A3F"/>
  </w:style>
  <w:style w:type="paragraph" w:styleId="Zpat">
    <w:name w:val="footer"/>
    <w:basedOn w:val="Normln"/>
    <w:link w:val="ZpatChar"/>
    <w:uiPriority w:val="99"/>
    <w:unhideWhenUsed/>
    <w:rsid w:val="00967A3F"/>
    <w:pPr>
      <w:tabs>
        <w:tab w:val="center" w:pos="4536"/>
        <w:tab w:val="right" w:pos="9072"/>
      </w:tabs>
      <w:spacing w:after="0" w:line="240" w:lineRule="auto"/>
    </w:pPr>
  </w:style>
  <w:style w:type="character" w:styleId="ZpatChar" w:customStyle="1">
    <w:name w:val="Zápatí Char"/>
    <w:basedOn w:val="Standardnpsmoodstavce"/>
    <w:link w:val="Zpat"/>
    <w:uiPriority w:val="99"/>
    <w:rsid w:val="00967A3F"/>
  </w:style>
  <w:style w:type="paragraph" w:styleId="K-Tabulka" w:customStyle="1">
    <w:name w:val="K-Tabulka"/>
    <w:basedOn w:val="Default"/>
    <w:link w:val="K-TabulkaChar"/>
    <w:qFormat/>
    <w:rsid w:val="00090BB0"/>
    <w:pPr>
      <w:spacing w:after="120"/>
      <w:jc w:val="both"/>
    </w:pPr>
    <w:rPr>
      <w:b/>
      <w:bCs/>
      <w:sz w:val="23"/>
      <w:szCs w:val="23"/>
    </w:rPr>
  </w:style>
  <w:style w:type="character" w:styleId="K-TabulkaChar" w:customStyle="1">
    <w:name w:val="K-Tabulka Char"/>
    <w:basedOn w:val="DefaultChar"/>
    <w:link w:val="K-Tabulka"/>
    <w:rsid w:val="00090BB0"/>
    <w:rPr>
      <w:rFonts w:ascii="Times New Roman" w:hAnsi="Times New Roman" w:cs="Times New Roman"/>
      <w:b/>
      <w:bCs/>
      <w:color w:val="000000"/>
      <w:sz w:val="23"/>
      <w:szCs w:val="23"/>
    </w:rPr>
  </w:style>
  <w:style w:type="paragraph" w:styleId="Pedmtkomente">
    <w:name w:val="annotation subject"/>
    <w:basedOn w:val="Textkomente"/>
    <w:next w:val="Textkomente"/>
    <w:link w:val="PedmtkomenteChar"/>
    <w:uiPriority w:val="99"/>
    <w:semiHidden/>
    <w:unhideWhenUsed/>
    <w:rsid w:val="009D1A8F"/>
    <w:rPr>
      <w:b/>
      <w:bCs/>
    </w:rPr>
  </w:style>
  <w:style w:type="character" w:styleId="PedmtkomenteChar" w:customStyle="1">
    <w:name w:val="Předmět komentáře Char"/>
    <w:basedOn w:val="TextkomenteChar"/>
    <w:link w:val="Pedmtkomente"/>
    <w:uiPriority w:val="99"/>
    <w:semiHidden/>
    <w:rsid w:val="009D1A8F"/>
    <w:rPr>
      <w:b/>
      <w:bCs/>
      <w:sz w:val="20"/>
      <w:szCs w:val="20"/>
    </w:rPr>
  </w:style>
  <w:style w:type="character" w:styleId="Znakapoznpodarou">
    <w:name w:val="footnote reference"/>
    <w:basedOn w:val="Standardnpsmoodstavce"/>
    <w:uiPriority w:val="99"/>
    <w:semiHidden/>
    <w:unhideWhenUsed/>
    <w:rsid w:val="004A6634"/>
    <w:rPr>
      <w:vertAlign w:val="superscript"/>
    </w:rPr>
  </w:style>
  <w:style w:type="character" w:styleId="TextpoznpodarouChar" w:customStyle="1">
    <w:name w:val="Text pozn. pod čarou Char"/>
    <w:basedOn w:val="Standardnpsmoodstavce"/>
    <w:link w:val="Textpoznpodarou"/>
    <w:uiPriority w:val="99"/>
    <w:semiHidden/>
    <w:rsid w:val="004A6634"/>
    <w:rPr>
      <w:sz w:val="20"/>
      <w:szCs w:val="20"/>
    </w:rPr>
  </w:style>
  <w:style w:type="paragraph" w:styleId="Textpoznpodarou">
    <w:name w:val="footnote text"/>
    <w:basedOn w:val="Normln"/>
    <w:link w:val="TextpoznpodarouChar"/>
    <w:uiPriority w:val="99"/>
    <w:semiHidden/>
    <w:unhideWhenUsed/>
    <w:rsid w:val="004A6634"/>
    <w:pPr>
      <w:spacing w:after="0" w:line="240" w:lineRule="auto"/>
    </w:pPr>
    <w:rPr>
      <w:sz w:val="20"/>
      <w:szCs w:val="20"/>
    </w:rPr>
  </w:style>
  <w:style w:type="character" w:styleId="Sledovanodkaz">
    <w:name w:val="FollowedHyperlink"/>
    <w:basedOn w:val="Standardnpsmoodstavce"/>
    <w:uiPriority w:val="99"/>
    <w:semiHidden/>
    <w:unhideWhenUsed/>
    <w:rsid w:val="00EF3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1467">
      <w:bodyDiv w:val="1"/>
      <w:marLeft w:val="0"/>
      <w:marRight w:val="0"/>
      <w:marTop w:val="0"/>
      <w:marBottom w:val="0"/>
      <w:divBdr>
        <w:top w:val="none" w:sz="0" w:space="0" w:color="auto"/>
        <w:left w:val="none" w:sz="0" w:space="0" w:color="auto"/>
        <w:bottom w:val="none" w:sz="0" w:space="0" w:color="auto"/>
        <w:right w:val="none" w:sz="0" w:space="0" w:color="auto"/>
      </w:divBdr>
      <w:divsChild>
        <w:div w:id="1425571065">
          <w:marLeft w:val="0"/>
          <w:marRight w:val="0"/>
          <w:marTop w:val="0"/>
          <w:marBottom w:val="0"/>
          <w:divBdr>
            <w:top w:val="none" w:sz="0" w:space="0" w:color="auto"/>
            <w:left w:val="none" w:sz="0" w:space="0" w:color="auto"/>
            <w:bottom w:val="none" w:sz="0" w:space="0" w:color="auto"/>
            <w:right w:val="none" w:sz="0" w:space="0" w:color="auto"/>
          </w:divBdr>
          <w:divsChild>
            <w:div w:id="438767532">
              <w:marLeft w:val="0"/>
              <w:marRight w:val="0"/>
              <w:marTop w:val="0"/>
              <w:marBottom w:val="0"/>
              <w:divBdr>
                <w:top w:val="none" w:sz="0" w:space="0" w:color="auto"/>
                <w:left w:val="none" w:sz="0" w:space="0" w:color="auto"/>
                <w:bottom w:val="none" w:sz="0" w:space="0" w:color="auto"/>
                <w:right w:val="none" w:sz="0" w:space="0" w:color="auto"/>
              </w:divBdr>
              <w:divsChild>
                <w:div w:id="1755589242">
                  <w:marLeft w:val="0"/>
                  <w:marRight w:val="0"/>
                  <w:marTop w:val="0"/>
                  <w:marBottom w:val="0"/>
                  <w:divBdr>
                    <w:top w:val="none" w:sz="0" w:space="0" w:color="auto"/>
                    <w:left w:val="none" w:sz="0" w:space="0" w:color="auto"/>
                    <w:bottom w:val="none" w:sz="0" w:space="0" w:color="auto"/>
                    <w:right w:val="none" w:sz="0" w:space="0" w:color="auto"/>
                  </w:divBdr>
                </w:div>
              </w:divsChild>
            </w:div>
            <w:div w:id="1764641049">
              <w:marLeft w:val="0"/>
              <w:marRight w:val="0"/>
              <w:marTop w:val="0"/>
              <w:marBottom w:val="0"/>
              <w:divBdr>
                <w:top w:val="none" w:sz="0" w:space="0" w:color="auto"/>
                <w:left w:val="none" w:sz="0" w:space="0" w:color="auto"/>
                <w:bottom w:val="none" w:sz="0" w:space="0" w:color="auto"/>
                <w:right w:val="none" w:sz="0" w:space="0" w:color="auto"/>
              </w:divBdr>
              <w:divsChild>
                <w:div w:id="162547263">
                  <w:marLeft w:val="0"/>
                  <w:marRight w:val="0"/>
                  <w:marTop w:val="0"/>
                  <w:marBottom w:val="0"/>
                  <w:divBdr>
                    <w:top w:val="none" w:sz="0" w:space="0" w:color="auto"/>
                    <w:left w:val="none" w:sz="0" w:space="0" w:color="auto"/>
                    <w:bottom w:val="none" w:sz="0" w:space="0" w:color="auto"/>
                    <w:right w:val="none" w:sz="0" w:space="0" w:color="auto"/>
                  </w:divBdr>
                </w:div>
              </w:divsChild>
            </w:div>
            <w:div w:id="1804494929">
              <w:marLeft w:val="0"/>
              <w:marRight w:val="0"/>
              <w:marTop w:val="0"/>
              <w:marBottom w:val="0"/>
              <w:divBdr>
                <w:top w:val="none" w:sz="0" w:space="0" w:color="auto"/>
                <w:left w:val="none" w:sz="0" w:space="0" w:color="auto"/>
                <w:bottom w:val="none" w:sz="0" w:space="0" w:color="auto"/>
                <w:right w:val="none" w:sz="0" w:space="0" w:color="auto"/>
              </w:divBdr>
              <w:divsChild>
                <w:div w:id="1157724458">
                  <w:marLeft w:val="0"/>
                  <w:marRight w:val="0"/>
                  <w:marTop w:val="0"/>
                  <w:marBottom w:val="0"/>
                  <w:divBdr>
                    <w:top w:val="none" w:sz="0" w:space="0" w:color="auto"/>
                    <w:left w:val="none" w:sz="0" w:space="0" w:color="auto"/>
                    <w:bottom w:val="none" w:sz="0" w:space="0" w:color="auto"/>
                    <w:right w:val="none" w:sz="0" w:space="0" w:color="auto"/>
                  </w:divBdr>
                  <w:divsChild>
                    <w:div w:id="1345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4268">
          <w:marLeft w:val="0"/>
          <w:marRight w:val="0"/>
          <w:marTop w:val="0"/>
          <w:marBottom w:val="0"/>
          <w:divBdr>
            <w:top w:val="none" w:sz="0" w:space="0" w:color="auto"/>
            <w:left w:val="none" w:sz="0" w:space="0" w:color="auto"/>
            <w:bottom w:val="none" w:sz="0" w:space="0" w:color="auto"/>
            <w:right w:val="none" w:sz="0" w:space="0" w:color="auto"/>
          </w:divBdr>
          <w:divsChild>
            <w:div w:id="636036425">
              <w:marLeft w:val="0"/>
              <w:marRight w:val="0"/>
              <w:marTop w:val="0"/>
              <w:marBottom w:val="0"/>
              <w:divBdr>
                <w:top w:val="none" w:sz="0" w:space="0" w:color="auto"/>
                <w:left w:val="none" w:sz="0" w:space="0" w:color="auto"/>
                <w:bottom w:val="none" w:sz="0" w:space="0" w:color="auto"/>
                <w:right w:val="none" w:sz="0" w:space="0" w:color="auto"/>
              </w:divBdr>
              <w:divsChild>
                <w:div w:id="2000189559">
                  <w:marLeft w:val="0"/>
                  <w:marRight w:val="0"/>
                  <w:marTop w:val="0"/>
                  <w:marBottom w:val="0"/>
                  <w:divBdr>
                    <w:top w:val="none" w:sz="0" w:space="0" w:color="auto"/>
                    <w:left w:val="none" w:sz="0" w:space="0" w:color="auto"/>
                    <w:bottom w:val="none" w:sz="0" w:space="0" w:color="auto"/>
                    <w:right w:val="none" w:sz="0" w:space="0" w:color="auto"/>
                  </w:divBdr>
                  <w:divsChild>
                    <w:div w:id="3051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1218">
      <w:bodyDiv w:val="1"/>
      <w:marLeft w:val="0"/>
      <w:marRight w:val="0"/>
      <w:marTop w:val="0"/>
      <w:marBottom w:val="0"/>
      <w:divBdr>
        <w:top w:val="none" w:sz="0" w:space="0" w:color="auto"/>
        <w:left w:val="none" w:sz="0" w:space="0" w:color="auto"/>
        <w:bottom w:val="none" w:sz="0" w:space="0" w:color="auto"/>
        <w:right w:val="none" w:sz="0" w:space="0" w:color="auto"/>
      </w:divBdr>
      <w:divsChild>
        <w:div w:id="285474917">
          <w:marLeft w:val="0"/>
          <w:marRight w:val="0"/>
          <w:marTop w:val="0"/>
          <w:marBottom w:val="0"/>
          <w:divBdr>
            <w:top w:val="none" w:sz="0" w:space="0" w:color="auto"/>
            <w:left w:val="none" w:sz="0" w:space="0" w:color="auto"/>
            <w:bottom w:val="none" w:sz="0" w:space="0" w:color="auto"/>
            <w:right w:val="none" w:sz="0" w:space="0" w:color="auto"/>
          </w:divBdr>
          <w:divsChild>
            <w:div w:id="415830331">
              <w:marLeft w:val="0"/>
              <w:marRight w:val="0"/>
              <w:marTop w:val="0"/>
              <w:marBottom w:val="0"/>
              <w:divBdr>
                <w:top w:val="none" w:sz="0" w:space="0" w:color="auto"/>
                <w:left w:val="none" w:sz="0" w:space="0" w:color="auto"/>
                <w:bottom w:val="none" w:sz="0" w:space="0" w:color="auto"/>
                <w:right w:val="none" w:sz="0" w:space="0" w:color="auto"/>
              </w:divBdr>
              <w:divsChild>
                <w:div w:id="1774518339">
                  <w:marLeft w:val="0"/>
                  <w:marRight w:val="0"/>
                  <w:marTop w:val="0"/>
                  <w:marBottom w:val="0"/>
                  <w:divBdr>
                    <w:top w:val="none" w:sz="0" w:space="0" w:color="auto"/>
                    <w:left w:val="none" w:sz="0" w:space="0" w:color="auto"/>
                    <w:bottom w:val="none" w:sz="0" w:space="0" w:color="auto"/>
                    <w:right w:val="none" w:sz="0" w:space="0" w:color="auto"/>
                  </w:divBdr>
                  <w:divsChild>
                    <w:div w:id="657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28063">
      <w:bodyDiv w:val="1"/>
      <w:marLeft w:val="0"/>
      <w:marRight w:val="0"/>
      <w:marTop w:val="0"/>
      <w:marBottom w:val="0"/>
      <w:divBdr>
        <w:top w:val="none" w:sz="0" w:space="0" w:color="auto"/>
        <w:left w:val="none" w:sz="0" w:space="0" w:color="auto"/>
        <w:bottom w:val="none" w:sz="0" w:space="0" w:color="auto"/>
        <w:right w:val="none" w:sz="0" w:space="0" w:color="auto"/>
      </w:divBdr>
      <w:divsChild>
        <w:div w:id="855584850">
          <w:marLeft w:val="0"/>
          <w:marRight w:val="0"/>
          <w:marTop w:val="0"/>
          <w:marBottom w:val="0"/>
          <w:divBdr>
            <w:top w:val="none" w:sz="0" w:space="0" w:color="auto"/>
            <w:left w:val="none" w:sz="0" w:space="0" w:color="auto"/>
            <w:bottom w:val="none" w:sz="0" w:space="0" w:color="auto"/>
            <w:right w:val="none" w:sz="0" w:space="0" w:color="auto"/>
          </w:divBdr>
          <w:divsChild>
            <w:div w:id="1790052387">
              <w:marLeft w:val="0"/>
              <w:marRight w:val="0"/>
              <w:marTop w:val="0"/>
              <w:marBottom w:val="0"/>
              <w:divBdr>
                <w:top w:val="none" w:sz="0" w:space="0" w:color="auto"/>
                <w:left w:val="none" w:sz="0" w:space="0" w:color="auto"/>
                <w:bottom w:val="none" w:sz="0" w:space="0" w:color="auto"/>
                <w:right w:val="none" w:sz="0" w:space="0" w:color="auto"/>
              </w:divBdr>
              <w:divsChild>
                <w:div w:id="2118482745">
                  <w:marLeft w:val="0"/>
                  <w:marRight w:val="0"/>
                  <w:marTop w:val="0"/>
                  <w:marBottom w:val="0"/>
                  <w:divBdr>
                    <w:top w:val="none" w:sz="0" w:space="0" w:color="auto"/>
                    <w:left w:val="none" w:sz="0" w:space="0" w:color="auto"/>
                    <w:bottom w:val="none" w:sz="0" w:space="0" w:color="auto"/>
                    <w:right w:val="none" w:sz="0" w:space="0" w:color="auto"/>
                  </w:divBdr>
                  <w:divsChild>
                    <w:div w:id="14720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msmt.cz/vzdelavani/vysoke-skolstvi/strategicke-materialy" TargetMode="External" Id="rId13" /><Relationship Type="http://schemas.openxmlformats.org/officeDocument/2006/relationships/hyperlink" Target="https://opvvv.msmt.cz/vyzva/vyzva-c-02-16-017-vyzkumne-infrastruktury-pro-vzdelavaci-ucely-budovani-ci-modernizace.htm" TargetMode="External" Id="rId18" /><Relationship Type="http://schemas.openxmlformats.org/officeDocument/2006/relationships/image" Target="media/image1.png" Id="rId26" /><Relationship Type="http://schemas.openxmlformats.org/officeDocument/2006/relationships/customXml" Target="../customXml/item3.xml" Id="rId3" /><Relationship Type="http://schemas.openxmlformats.org/officeDocument/2006/relationships/hyperlink" Target="https://opvvv.msmt.cz/vyzva/vyzva-c-02-18-056-esf-vyzva-pro-vysoke-skoly-ii.htm" TargetMode="External" Id="rId21" /><Relationship Type="http://schemas.openxmlformats.org/officeDocument/2006/relationships/webSettings" Target="webSettings.xml" Id="rId7" /><Relationship Type="http://schemas.openxmlformats.org/officeDocument/2006/relationships/hyperlink" Target="https://www.msmt.cz/vzdelavani/skolstvi-v-cr/strategie-2030" TargetMode="External" Id="rId12" /><Relationship Type="http://schemas.openxmlformats.org/officeDocument/2006/relationships/hyperlink" Target="https://opvvv.msmt.cz/vyzva/vyzva-c-02-17-044-podpora-rozvoje-studijniho-prostredi-na-vs-verze-1-ukoncena.htm" TargetMode="External" Id="rId17" /><Relationship Type="http://schemas.openxmlformats.org/officeDocument/2006/relationships/hyperlink" Target="https://opvvv.msmt.cz/vyzva/vyzva-c-02-16-031-celozivotni-vzdelavani-na-vysokych-skolach.htm" TargetMode="External" Id="rId25" /><Relationship Type="http://schemas.openxmlformats.org/officeDocument/2006/relationships/customXml" Target="../customXml/item2.xml" Id="rId2" /><Relationship Type="http://schemas.openxmlformats.org/officeDocument/2006/relationships/hyperlink" Target="https://opvvv.msmt.cz/vyzva/vyzva-c-02-16-015-esf-vyzva-pro-vysoke-skoly-3.htm" TargetMode="External" Id="rId16" /><Relationship Type="http://schemas.openxmlformats.org/officeDocument/2006/relationships/hyperlink" Target="https://opvvv.msmt.cz/vyzva/vyzva-c-02-17-044-podpora-rozvoje-studijniho-prostredi-na-vs-verze-1-ukoncena.htm"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smt.cz/vzdelavani/skolstvi-v-cr/strategie-2030" TargetMode="External" Id="rId11" /><Relationship Type="http://schemas.openxmlformats.org/officeDocument/2006/relationships/hyperlink" Target="https://opvvv.msmt.cz/vyzva/vyzva-c-02-18-059-erdf-vyzva-pro-vysoke-skoly-strukturalne-postizene-regiony.htm" TargetMode="External" Id="rId24" /><Relationship Type="http://schemas.openxmlformats.org/officeDocument/2006/relationships/styles" Target="styles.xml" Id="rId5" /><Relationship Type="http://schemas.openxmlformats.org/officeDocument/2006/relationships/hyperlink" Target="https://www.vlada.cz/assets/urad-vlady/poskytovani-informaci/poskytnute-informace-na-zadost/Priloha_1_Inovacni-strategie.pdf" TargetMode="External" Id="rId15" /><Relationship Type="http://schemas.openxmlformats.org/officeDocument/2006/relationships/hyperlink" Target="https://opvvv.msmt.cz/vyzva/vyzva-c-02-18-058-esf-vyzva-pro-vysoke-skoly-strukturalne-postizene-regiony-verze-1.htm" TargetMode="External" Id="rId23" /><Relationship Type="http://schemas.openxmlformats.org/officeDocument/2006/relationships/header" Target="header1.xml" Id="rId28" /><Relationship Type="http://schemas.openxmlformats.org/officeDocument/2006/relationships/hyperlink" Target="https://www.msmt.cz/vzdelavani/vysoke-skolstvi/strategicke-materialy" TargetMode="External" Id="rId10" /><Relationship Type="http://schemas.openxmlformats.org/officeDocument/2006/relationships/hyperlink" Target="https://opvvv.msmt.cz/vyzva/copy-vyzva-c-02-16-018-rozvoj-vyzkumne-zamerenych-studijnich-programu-ukoncena.htm" TargetMode="External" Id="rId19"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msmt.cz/vzdelavani/vysoke-skolstvi/dlouhodoby-zamer" TargetMode="External" Id="rId14" /><Relationship Type="http://schemas.openxmlformats.org/officeDocument/2006/relationships/hyperlink" Target="https://opvvv.msmt.cz/vyzva/vyzva-c-02-18-057-erdf-vyzva-pro-vysoke-skoly-ii.htm" TargetMode="External" Id="rId22" /><Relationship Type="http://schemas.openxmlformats.org/officeDocument/2006/relationships/hyperlink" Target="https://apps.odok.cz/attachment/-/down/RCIAB4GBM8K8" TargetMode="External" Id="rId27" /><Relationship Type="http://schemas.openxmlformats.org/officeDocument/2006/relationships/fontTable" Target="fontTable.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10" ma:contentTypeDescription="Vytvoří nový dokument" ma:contentTypeScope="" ma:versionID="98d6cc77a46b5b92d15fcdff8b361900">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1a18521a795ce75b392771daa3c97262"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A2213-3BBB-4A2D-AB7F-AB14733C8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E1C39-9C8A-4DA5-B230-572CB3BA61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6D887B-9F89-42CF-B395-59F7A5DA9CD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DAA9AF4B.dotm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Mgr. Bc. Macková Veronika</dc:creator>
  <keywords/>
  <dc:description/>
  <lastModifiedBy>Pápai Adam</lastModifiedBy>
  <revision>19</revision>
  <dcterms:created xsi:type="dcterms:W3CDTF">2021-05-14T12:35:00.0000000Z</dcterms:created>
  <dcterms:modified xsi:type="dcterms:W3CDTF">2021-09-07T10:39:31.1627542Z</dcterms:modified>
  <contentStatus>Konečný</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Veřejně přístupné informace</vt:lpwstr>
  </property>
  <property fmtid="{D5CDD505-2E9C-101B-9397-08002B2CF9AE}" pid="6" name="MSIP_Label_8d94c5f0-83f8-4bf2-af20-ac59dfc3b7e2_Enabled">
    <vt:lpwstr>True</vt:lpwstr>
  </property>
  <property fmtid="{D5CDD505-2E9C-101B-9397-08002B2CF9AE}" pid="7" name="MSIP_Label_8d94c5f0-83f8-4bf2-af20-ac59dfc3b7e2_SiteId">
    <vt:lpwstr>1f9775f0-c6d0-40f3-b27c-91cb5bbd294a</vt:lpwstr>
  </property>
  <property fmtid="{D5CDD505-2E9C-101B-9397-08002B2CF9AE}" pid="8" name="MSIP_Label_8d94c5f0-83f8-4bf2-af20-ac59dfc3b7e2_ActionId">
    <vt:lpwstr>256184fc-0c91-4554-af10-ae4edfe8abf5</vt:lpwstr>
  </property>
  <property fmtid="{D5CDD505-2E9C-101B-9397-08002B2CF9AE}" pid="9" name="MSIP_Label_8d94c5f0-83f8-4bf2-af20-ac59dfc3b7e2_Method">
    <vt:lpwstr>Privileged</vt:lpwstr>
  </property>
  <property fmtid="{D5CDD505-2E9C-101B-9397-08002B2CF9AE}" pid="10" name="MSIP_Label_8d94c5f0-83f8-4bf2-af20-ac59dfc3b7e2_SetDate">
    <vt:lpwstr>2021-05-14T12:35:58Z</vt:lpwstr>
  </property>
  <property fmtid="{D5CDD505-2E9C-101B-9397-08002B2CF9AE}" pid="11" name="MSIP_Label_8d94c5f0-83f8-4bf2-af20-ac59dfc3b7e2_Name">
    <vt:lpwstr>Veřejné</vt:lpwstr>
  </property>
  <property fmtid="{D5CDD505-2E9C-101B-9397-08002B2CF9AE}" pid="12" name="MSIP_Label_8d94c5f0-83f8-4bf2-af20-ac59dfc3b7e2_ContentBits">
    <vt:lpwstr>1</vt:lpwstr>
  </property>
</Properties>
</file>