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CAA3" w14:textId="77777777" w:rsidR="00C23AA6" w:rsidRPr="0067240D" w:rsidRDefault="00C23AA6" w:rsidP="00C23AA6">
      <w:pPr>
        <w:pStyle w:val="K-nzev"/>
        <w:rPr>
          <w:rFonts w:asciiTheme="minorHAnsi" w:hAnsiTheme="minorHAnsi"/>
          <w:szCs w:val="20"/>
        </w:rPr>
      </w:pPr>
      <w:r w:rsidRPr="0067240D">
        <w:rPr>
          <w:rFonts w:asciiTheme="minorHAnsi" w:hAnsiTheme="minorHAnsi"/>
          <w:szCs w:val="20"/>
        </w:rPr>
        <w:t>3.3 Modernizace služeb zaměstnanosti a rozvoj trhu práce</w:t>
      </w:r>
    </w:p>
    <w:p w14:paraId="30E5B865" w14:textId="11A43A3E" w:rsidR="00C23AA6" w:rsidRPr="00C23AA6" w:rsidRDefault="00C23AA6" w:rsidP="00C23AA6">
      <w:pPr>
        <w:pStyle w:val="K-1"/>
        <w:rPr>
          <w:rFonts w:asciiTheme="minorHAnsi" w:hAnsiTheme="minorHAnsi"/>
          <w:sz w:val="20"/>
          <w:szCs w:val="20"/>
        </w:rPr>
      </w:pPr>
      <w:r w:rsidRPr="2E048902">
        <w:rPr>
          <w:rFonts w:asciiTheme="minorHAnsi" w:hAnsiTheme="minorHAnsi"/>
          <w:sz w:val="20"/>
          <w:szCs w:val="20"/>
        </w:rPr>
        <w:t>1. Popis komponenty</w:t>
      </w:r>
    </w:p>
    <w:tbl>
      <w:tblPr>
        <w:tblStyle w:val="Mkatabulky"/>
        <w:tblpPr w:leftFromText="141" w:rightFromText="141" w:vertAnchor="text" w:horzAnchor="margin" w:tblpY="330"/>
        <w:tblW w:w="9629" w:type="dxa"/>
        <w:tblLayout w:type="fixed"/>
        <w:tblLook w:val="04A0" w:firstRow="1" w:lastRow="0" w:firstColumn="1" w:lastColumn="0" w:noHBand="0" w:noVBand="1"/>
      </w:tblPr>
      <w:tblGrid>
        <w:gridCol w:w="9629"/>
      </w:tblGrid>
      <w:tr w:rsidR="00444491" w14:paraId="2C4A7FF4" w14:textId="77777777" w:rsidTr="58B2AB34">
        <w:trPr>
          <w:trHeight w:val="2392"/>
        </w:trPr>
        <w:tc>
          <w:tcPr>
            <w:tcW w:w="9629" w:type="dxa"/>
            <w:tcBorders>
              <w:top w:val="single" w:sz="8" w:space="0" w:color="auto"/>
              <w:left w:val="single" w:sz="8" w:space="0" w:color="auto"/>
              <w:bottom w:val="single" w:sz="8" w:space="0" w:color="auto"/>
              <w:right w:val="single" w:sz="8" w:space="0" w:color="auto"/>
            </w:tcBorders>
          </w:tcPr>
          <w:p w14:paraId="5287495F" w14:textId="77777777" w:rsidR="00444491" w:rsidRPr="00C23AA6" w:rsidRDefault="00444491" w:rsidP="005422AC">
            <w:pPr>
              <w:pStyle w:val="Default"/>
              <w:widowControl w:val="0"/>
              <w:spacing w:after="120"/>
              <w:jc w:val="both"/>
              <w:rPr>
                <w:rFonts w:asciiTheme="minorHAnsi" w:hAnsiTheme="minorHAnsi" w:cstheme="minorBidi"/>
                <w:b/>
                <w:sz w:val="20"/>
                <w:szCs w:val="20"/>
              </w:rPr>
            </w:pPr>
            <w:bookmarkStart w:id="0" w:name="_Hlk57982873"/>
            <w:r w:rsidRPr="00C23AA6">
              <w:rPr>
                <w:rFonts w:asciiTheme="minorHAnsi" w:hAnsiTheme="minorHAnsi" w:cstheme="minorBidi"/>
                <w:b/>
                <w:sz w:val="20"/>
                <w:szCs w:val="20"/>
              </w:rPr>
              <w:t>Modernizace služeb zaměstnanosti a rozvoj trhu práce</w:t>
            </w:r>
          </w:p>
          <w:p w14:paraId="2B169DFA" w14:textId="77777777" w:rsidR="00444491" w:rsidRDefault="00444491" w:rsidP="005422AC">
            <w:pPr>
              <w:pStyle w:val="Default"/>
              <w:widowControl w:val="0"/>
              <w:spacing w:after="120"/>
              <w:jc w:val="both"/>
              <w:rPr>
                <w:rStyle w:val="K-TextChar"/>
                <w:rFonts w:asciiTheme="minorHAnsi" w:hAnsiTheme="minorHAnsi" w:cstheme="minorBidi"/>
                <w:b/>
                <w:bCs/>
                <w:color w:val="auto"/>
                <w:sz w:val="20"/>
                <w:szCs w:val="20"/>
              </w:rPr>
            </w:pPr>
            <w:r w:rsidRPr="2E048902">
              <w:rPr>
                <w:rFonts w:ascii="Calibri" w:eastAsia="Calibri" w:hAnsi="Calibri" w:cs="Calibri"/>
                <w:b/>
                <w:bCs/>
                <w:color w:val="000000" w:themeColor="text1"/>
                <w:sz w:val="20"/>
                <w:szCs w:val="20"/>
              </w:rPr>
              <w:t xml:space="preserve">Oblast politiky: </w:t>
            </w:r>
            <w:r w:rsidRPr="2E048902">
              <w:rPr>
                <w:rStyle w:val="K-TextChar"/>
                <w:rFonts w:asciiTheme="minorHAnsi" w:hAnsiTheme="minorHAnsi" w:cstheme="minorBidi"/>
                <w:color w:val="auto"/>
                <w:sz w:val="20"/>
                <w:szCs w:val="20"/>
              </w:rPr>
              <w:t>Digital; social policy; Skills, education and training, Public administratio</w:t>
            </w:r>
            <w:r w:rsidRPr="2E048902">
              <w:rPr>
                <w:rStyle w:val="K-TextChar"/>
                <w:rFonts w:asciiTheme="minorHAnsi" w:hAnsiTheme="minorHAnsi" w:cstheme="minorBidi"/>
                <w:b/>
                <w:bCs/>
                <w:color w:val="auto"/>
                <w:sz w:val="20"/>
                <w:szCs w:val="20"/>
              </w:rPr>
              <w:t>n</w:t>
            </w:r>
          </w:p>
          <w:p w14:paraId="1DB738D8" w14:textId="77777777" w:rsidR="00444491" w:rsidRDefault="00444491" w:rsidP="005422AC">
            <w:pPr>
              <w:widowControl w:val="0"/>
              <w:jc w:val="both"/>
            </w:pPr>
            <w:r w:rsidRPr="2E048902">
              <w:rPr>
                <w:rFonts w:ascii="Calibri" w:eastAsia="Calibri" w:hAnsi="Calibri" w:cs="Calibri"/>
                <w:b/>
                <w:bCs/>
                <w:sz w:val="20"/>
                <w:szCs w:val="20"/>
              </w:rPr>
              <w:t xml:space="preserve">Cíl: </w:t>
            </w:r>
          </w:p>
          <w:p w14:paraId="1FEF1882" w14:textId="41BC24FC" w:rsidR="00C13ADC" w:rsidRDefault="00444491" w:rsidP="005422AC">
            <w:pPr>
              <w:pStyle w:val="Default"/>
              <w:widowControl w:val="0"/>
              <w:spacing w:after="120"/>
              <w:jc w:val="both"/>
              <w:rPr>
                <w:rStyle w:val="K-TextChar"/>
                <w:rFonts w:asciiTheme="minorHAnsi" w:hAnsiTheme="minorHAnsi" w:cstheme="minorBidi"/>
                <w:sz w:val="20"/>
                <w:szCs w:val="20"/>
              </w:rPr>
            </w:pPr>
            <w:r w:rsidRPr="2E048902">
              <w:rPr>
                <w:rStyle w:val="K-TextChar"/>
                <w:rFonts w:asciiTheme="minorHAnsi" w:hAnsiTheme="minorHAnsi" w:cstheme="minorBidi"/>
                <w:sz w:val="20"/>
                <w:szCs w:val="20"/>
              </w:rPr>
              <w:t>Pro minimalizaci možných negativních dopadů pandemie koronaviru</w:t>
            </w:r>
            <w:r w:rsidR="00EC23B8">
              <w:rPr>
                <w:rStyle w:val="K-TextChar"/>
                <w:rFonts w:asciiTheme="minorHAnsi" w:hAnsiTheme="minorHAnsi" w:cstheme="minorBidi"/>
                <w:sz w:val="20"/>
                <w:szCs w:val="20"/>
              </w:rPr>
              <w:t>,</w:t>
            </w:r>
            <w:r w:rsidRPr="2E048902">
              <w:rPr>
                <w:rStyle w:val="K-TextChar"/>
                <w:rFonts w:asciiTheme="minorHAnsi" w:hAnsiTheme="minorHAnsi" w:cstheme="minorBidi"/>
                <w:sz w:val="20"/>
                <w:szCs w:val="20"/>
              </w:rPr>
              <w:t xml:space="preserve"> a naopak plné využití nabízených příležitostí spjatých s globálními výzvami (4. průmyslová revoluce, demografické změny a výzvy spjaté s klimatickými změnami) je nutné podpořit rozvoj dovedností v celoživotní perspektivě, a to zejména v oblasti rozvoje základních digitálních dovedností a dovedností potřebných z hlediska potřeb 4. průmyslové revoluce. Rovněž je nutné odstraňovat přetrvávající genderové nerovnosti na trhu práce a vytvořit nové kapacity pro zajištění péče o děti v jeslích, kde jsou cílovou skupinou rodiče (zejména matky) dětí do 3 let, kterým bude tímto opatřením umožněna vazba na trh práce. V této části komponenta reaguje na doporučení Rady EU pro ČR „Podporovat zaměstnávání žen s malými dětmi, mimo jiné zlepšením přístupu k cenově dostupné péči o děti, a zaměstnávání znevýhodněných skupin“ S ohledem na nové požadavky na prostory jeslí je třeba zajistit přizpůsobení stávajících prostor hygienickým požadavkům na prostory a provoz a požárním předpisům, což vyplývá z novely zákona č. 247/2014 Sb. A dále se jedná o nákup, rekonstrukce či novou výstavbu těchto zařízení s cílem dále navyšovat stávající kapacity v ČR. Velmi negativními dopady epidemie koronaviru se setkává také segment sociálních služeb napříč všemi druhy a cílovými skupinami. Jedním z problémů byla nízká kapacita většiny sociálních služeb (pobytová zařízení, denní péče, domácí péče atd.), což také vedlo k vyšší míře hospitalizací a ničivému tlaku na sektor nemocniční péče, protože chyběl zdravotní, ale i sociální personál, proto je nutné do budoucna zajistit efektivní nakládání s lidskými zdroji a možnostmi státního rozpočtu a nastavit vhodnou proporcionalitu s dodržením zásad péče v rámci principu nezávislého života. Cílem tedy bude nejen modernizace současných sociálních služeb, zajištění provozních dispozic současných objektů, snížení koncentrace klientů v jednom zařízení, ale i podpora terénních a ambulantních sociálních služeb, které udržují klienta co nejdéle v běžném přirozeném prostředí.</w:t>
            </w:r>
          </w:p>
          <w:p w14:paraId="0D998B75" w14:textId="77777777" w:rsidR="00444491" w:rsidRDefault="00444491" w:rsidP="005422AC">
            <w:pPr>
              <w:widowControl w:val="0"/>
              <w:jc w:val="both"/>
            </w:pPr>
            <w:r w:rsidRPr="2E048902">
              <w:rPr>
                <w:rFonts w:ascii="Calibri" w:eastAsia="Calibri" w:hAnsi="Calibri" w:cs="Calibri"/>
                <w:b/>
                <w:bCs/>
                <w:sz w:val="20"/>
                <w:szCs w:val="20"/>
              </w:rPr>
              <w:t xml:space="preserve">Reformy a investice: </w:t>
            </w:r>
          </w:p>
          <w:p w14:paraId="5687CB17" w14:textId="312A5250" w:rsidR="00444491" w:rsidRDefault="4A0139C6" w:rsidP="13375BB7">
            <w:pPr>
              <w:pStyle w:val="Default"/>
              <w:widowControl w:val="0"/>
              <w:spacing w:after="120"/>
              <w:jc w:val="both"/>
              <w:rPr>
                <w:rStyle w:val="K-TextChar"/>
                <w:rFonts w:asciiTheme="minorHAnsi" w:hAnsiTheme="minorHAnsi" w:cstheme="minorBidi"/>
                <w:sz w:val="20"/>
                <w:szCs w:val="20"/>
              </w:rPr>
            </w:pPr>
            <w:r w:rsidRPr="13375BB7">
              <w:rPr>
                <w:rStyle w:val="K-TextChar"/>
                <w:rFonts w:asciiTheme="minorHAnsi" w:hAnsiTheme="minorHAnsi" w:cstheme="minorBidi"/>
                <w:sz w:val="20"/>
                <w:szCs w:val="20"/>
              </w:rPr>
              <w:t xml:space="preserve">1. Rozvoj politik zaměstnanosti </w:t>
            </w:r>
          </w:p>
          <w:p w14:paraId="3287050D" w14:textId="4228C1CD" w:rsidR="00444491" w:rsidRDefault="00444491" w:rsidP="005422AC">
            <w:pPr>
              <w:pStyle w:val="Default"/>
              <w:widowControl w:val="0"/>
              <w:spacing w:after="120"/>
              <w:jc w:val="both"/>
              <w:rPr>
                <w:rStyle w:val="K-TextChar"/>
                <w:rFonts w:asciiTheme="minorHAnsi" w:hAnsiTheme="minorHAnsi" w:cstheme="minorBidi"/>
                <w:sz w:val="20"/>
                <w:szCs w:val="20"/>
              </w:rPr>
            </w:pPr>
            <w:r w:rsidRPr="2E048902">
              <w:rPr>
                <w:rStyle w:val="K-TextChar"/>
                <w:rFonts w:asciiTheme="minorHAnsi" w:hAnsiTheme="minorHAnsi" w:cstheme="minorBidi"/>
                <w:sz w:val="20"/>
                <w:szCs w:val="20"/>
              </w:rPr>
              <w:t>2.</w:t>
            </w:r>
            <w:r w:rsidR="00FD04C6" w:rsidRPr="004175EF">
              <w:rPr>
                <w:rStyle w:val="K-TextChar"/>
                <w:rFonts w:asciiTheme="minorHAnsi" w:hAnsiTheme="minorHAnsi" w:cstheme="minorBidi"/>
                <w:sz w:val="20"/>
                <w:szCs w:val="20"/>
              </w:rPr>
              <w:t xml:space="preserve"> Zvýšení kapacity zařízení péče o děti</w:t>
            </w:r>
          </w:p>
          <w:p w14:paraId="00D99972" w14:textId="0F20DEE2" w:rsidR="00444491" w:rsidRDefault="00444491" w:rsidP="58B2AB34">
            <w:pPr>
              <w:pStyle w:val="Default"/>
              <w:widowControl w:val="0"/>
              <w:spacing w:after="120"/>
              <w:jc w:val="both"/>
              <w:rPr>
                <w:rStyle w:val="K-TextChar"/>
                <w:rFonts w:asciiTheme="minorHAnsi" w:hAnsiTheme="minorHAnsi" w:cstheme="minorBidi"/>
                <w:sz w:val="20"/>
                <w:szCs w:val="20"/>
              </w:rPr>
            </w:pPr>
            <w:r w:rsidRPr="58B2AB34">
              <w:rPr>
                <w:rStyle w:val="K-TextChar"/>
                <w:rFonts w:asciiTheme="minorHAnsi" w:hAnsiTheme="minorHAnsi" w:cstheme="minorBidi"/>
                <w:sz w:val="20"/>
                <w:szCs w:val="20"/>
              </w:rPr>
              <w:t xml:space="preserve">3. Rozvoj a modernizace </w:t>
            </w:r>
            <w:r w:rsidR="4675CD7E" w:rsidRPr="58B2AB34">
              <w:rPr>
                <w:rStyle w:val="K-TextChar"/>
                <w:rFonts w:asciiTheme="minorHAnsi" w:hAnsiTheme="minorHAnsi" w:cstheme="minorBidi"/>
                <w:sz w:val="20"/>
                <w:szCs w:val="20"/>
              </w:rPr>
              <w:t xml:space="preserve">infrastruktury sociální péče </w:t>
            </w:r>
          </w:p>
          <w:p w14:paraId="36E05619" w14:textId="261E7082" w:rsidR="00444491" w:rsidRPr="00C13ADC" w:rsidRDefault="00C2011E" w:rsidP="005422AC">
            <w:pPr>
              <w:pStyle w:val="Default"/>
              <w:widowControl w:val="0"/>
              <w:jc w:val="both"/>
              <w:rPr>
                <w:rStyle w:val="K-TextChar"/>
                <w:rFonts w:asciiTheme="majorHAnsi" w:hAnsiTheme="majorHAnsi" w:cstheme="majorHAnsi"/>
                <w:sz w:val="20"/>
                <w:szCs w:val="20"/>
              </w:rPr>
            </w:pPr>
            <w:r w:rsidRPr="00ED520F">
              <w:rPr>
                <w:rStyle w:val="K-TextChar"/>
                <w:rFonts w:asciiTheme="majorHAnsi" w:hAnsiTheme="majorHAnsi" w:cstheme="majorHAnsi"/>
                <w:b/>
                <w:sz w:val="20"/>
                <w:szCs w:val="20"/>
              </w:rPr>
              <w:t xml:space="preserve">1. </w:t>
            </w:r>
            <w:r w:rsidRPr="00ED520F">
              <w:rPr>
                <w:rStyle w:val="K-TextChar"/>
                <w:rFonts w:asciiTheme="majorHAnsi" w:hAnsiTheme="majorHAnsi" w:cstheme="majorHAnsi"/>
                <w:b/>
                <w:bCs/>
                <w:sz w:val="20"/>
                <w:szCs w:val="20"/>
              </w:rPr>
              <w:t xml:space="preserve"> </w:t>
            </w:r>
            <w:r w:rsidRPr="00C13ADC">
              <w:rPr>
                <w:rStyle w:val="K-TextChar"/>
                <w:rFonts w:asciiTheme="majorHAnsi" w:hAnsiTheme="majorHAnsi" w:cstheme="majorHAnsi"/>
                <w:b/>
                <w:bCs/>
                <w:sz w:val="20"/>
                <w:szCs w:val="20"/>
              </w:rPr>
              <w:t>Rozvoj politik zaměstnanosti</w:t>
            </w:r>
          </w:p>
          <w:p w14:paraId="32828DDA" w14:textId="77777777" w:rsidR="00A62C8F" w:rsidRPr="00ED520F" w:rsidRDefault="009C6C8C" w:rsidP="13375BB7">
            <w:pPr>
              <w:pStyle w:val="Default"/>
              <w:widowControl w:val="0"/>
              <w:spacing w:after="120"/>
              <w:jc w:val="both"/>
              <w:rPr>
                <w:rStyle w:val="K-TextChar"/>
                <w:rFonts w:asciiTheme="majorHAnsi" w:hAnsiTheme="majorHAnsi" w:cstheme="majorHAnsi"/>
                <w:b/>
                <w:bCs/>
                <w:sz w:val="20"/>
                <w:szCs w:val="20"/>
              </w:rPr>
            </w:pPr>
            <w:r w:rsidRPr="00ED520F">
              <w:rPr>
                <w:rStyle w:val="K-TextChar"/>
                <w:rFonts w:asciiTheme="majorHAnsi" w:hAnsiTheme="majorHAnsi" w:cstheme="majorHAnsi"/>
                <w:b/>
                <w:sz w:val="20"/>
                <w:szCs w:val="20"/>
              </w:rPr>
              <w:t xml:space="preserve">Reforma č. </w:t>
            </w:r>
            <w:proofErr w:type="gramStart"/>
            <w:r w:rsidRPr="00ED520F">
              <w:rPr>
                <w:rStyle w:val="K-TextChar"/>
                <w:rFonts w:asciiTheme="majorHAnsi" w:hAnsiTheme="majorHAnsi" w:cstheme="majorHAnsi"/>
                <w:b/>
                <w:sz w:val="20"/>
                <w:szCs w:val="20"/>
              </w:rPr>
              <w:t xml:space="preserve">1: </w:t>
            </w:r>
            <w:r w:rsidR="4A0139C6" w:rsidRPr="00ED520F">
              <w:rPr>
                <w:rStyle w:val="K-TextChar"/>
                <w:rFonts w:asciiTheme="majorHAnsi" w:hAnsiTheme="majorHAnsi" w:cstheme="majorHAnsi"/>
                <w:b/>
                <w:sz w:val="20"/>
                <w:szCs w:val="20"/>
              </w:rPr>
              <w:t xml:space="preserve"> Rozvoj</w:t>
            </w:r>
            <w:proofErr w:type="gramEnd"/>
            <w:r w:rsidR="4A0139C6" w:rsidRPr="00ED520F">
              <w:rPr>
                <w:rStyle w:val="K-TextChar"/>
                <w:rFonts w:asciiTheme="majorHAnsi" w:hAnsiTheme="majorHAnsi" w:cstheme="majorHAnsi"/>
                <w:b/>
                <w:sz w:val="20"/>
                <w:szCs w:val="20"/>
              </w:rPr>
              <w:t xml:space="preserve"> politik zaměstnanosti</w:t>
            </w:r>
          </w:p>
          <w:p w14:paraId="5753D2F3" w14:textId="7A4E0CAC" w:rsidR="00444491" w:rsidRPr="00A62C8F" w:rsidRDefault="001410F5" w:rsidP="13375BB7">
            <w:pPr>
              <w:pStyle w:val="Default"/>
              <w:widowControl w:val="0"/>
              <w:spacing w:after="120"/>
              <w:jc w:val="both"/>
              <w:rPr>
                <w:rStyle w:val="K-TextChar"/>
                <w:rFonts w:asciiTheme="majorHAnsi" w:hAnsiTheme="majorHAnsi" w:cstheme="majorHAnsi"/>
                <w:b/>
                <w:bCs/>
                <w:sz w:val="20"/>
                <w:szCs w:val="20"/>
              </w:rPr>
            </w:pPr>
            <w:r>
              <w:rPr>
                <w:rStyle w:val="K-TextChar"/>
                <w:rFonts w:asciiTheme="minorHAnsi" w:hAnsiTheme="minorHAnsi" w:cstheme="minorBidi"/>
                <w:sz w:val="20"/>
                <w:szCs w:val="20"/>
              </w:rPr>
              <w:t>Cílem reformy je podpora celoživotního vzdělávání v Česku.</w:t>
            </w:r>
            <w:r w:rsidR="00C2011E">
              <w:rPr>
                <w:rStyle w:val="K-TextChar"/>
                <w:rFonts w:asciiTheme="minorHAnsi" w:hAnsiTheme="minorHAnsi" w:cstheme="minorBidi"/>
                <w:sz w:val="20"/>
                <w:szCs w:val="20"/>
              </w:rPr>
              <w:t xml:space="preserve"> Reforma se skládá z řady systémových opatření – zřízení tripartitního mechanis</w:t>
            </w:r>
            <w:r w:rsidR="00BE13AC">
              <w:rPr>
                <w:rStyle w:val="K-TextChar"/>
                <w:rFonts w:asciiTheme="minorHAnsi" w:hAnsiTheme="minorHAnsi" w:cstheme="minorBidi"/>
                <w:sz w:val="20"/>
                <w:szCs w:val="20"/>
              </w:rPr>
              <w:t>mu, vytvoření databáze rekvalifikačních a vzdělávacích kurzů, vznik čtrnácti regionálních školících středisek, legislativní změny s cílem zvýšit flexibilitu a účinnost rekvalifikačních kurzů.</w:t>
            </w:r>
          </w:p>
          <w:p w14:paraId="711FE2E0" w14:textId="417BC068" w:rsidR="009C6C8C" w:rsidRPr="00C13ADC" w:rsidRDefault="009C6C8C" w:rsidP="13375BB7">
            <w:pPr>
              <w:pStyle w:val="Default"/>
              <w:widowControl w:val="0"/>
              <w:spacing w:after="120"/>
              <w:jc w:val="both"/>
              <w:rPr>
                <w:rStyle w:val="K-TextChar"/>
                <w:rFonts w:asciiTheme="minorHAnsi" w:hAnsiTheme="minorHAnsi" w:cstheme="minorBidi"/>
                <w:b/>
                <w:bCs/>
                <w:sz w:val="20"/>
                <w:szCs w:val="20"/>
              </w:rPr>
            </w:pPr>
            <w:r w:rsidRPr="00C13ADC">
              <w:rPr>
                <w:rStyle w:val="K-TextChar"/>
                <w:rFonts w:asciiTheme="minorHAnsi" w:hAnsiTheme="minorHAnsi" w:cstheme="minorBidi"/>
                <w:b/>
                <w:bCs/>
                <w:sz w:val="20"/>
                <w:szCs w:val="20"/>
              </w:rPr>
              <w:t xml:space="preserve">Investice č. </w:t>
            </w:r>
            <w:proofErr w:type="gramStart"/>
            <w:r w:rsidRPr="00C13ADC">
              <w:rPr>
                <w:rStyle w:val="K-TextChar"/>
                <w:rFonts w:asciiTheme="minorHAnsi" w:hAnsiTheme="minorHAnsi" w:cstheme="minorBidi"/>
                <w:b/>
                <w:bCs/>
                <w:sz w:val="20"/>
                <w:szCs w:val="20"/>
              </w:rPr>
              <w:t>1</w:t>
            </w:r>
            <w:r w:rsidR="00C2011E" w:rsidRPr="00C13ADC">
              <w:rPr>
                <w:rStyle w:val="K-TextChar"/>
                <w:rFonts w:asciiTheme="minorHAnsi" w:hAnsiTheme="minorHAnsi" w:cstheme="minorBidi"/>
                <w:b/>
                <w:bCs/>
                <w:sz w:val="20"/>
                <w:szCs w:val="20"/>
              </w:rPr>
              <w:t xml:space="preserve"> .</w:t>
            </w:r>
            <w:proofErr w:type="gramEnd"/>
            <w:r w:rsidR="00C2011E" w:rsidRPr="00C13ADC">
              <w:rPr>
                <w:rStyle w:val="K-TextChar"/>
                <w:rFonts w:asciiTheme="minorHAnsi" w:hAnsiTheme="minorHAnsi" w:cstheme="minorBidi"/>
                <w:b/>
                <w:bCs/>
                <w:sz w:val="20"/>
                <w:szCs w:val="20"/>
              </w:rPr>
              <w:t xml:space="preserve"> Rozvoj politiky zaměstnanosti </w:t>
            </w:r>
            <w:r w:rsidRPr="00C13ADC">
              <w:rPr>
                <w:rStyle w:val="K-TextChar"/>
                <w:rFonts w:asciiTheme="minorHAnsi" w:hAnsiTheme="minorHAnsi" w:cstheme="minorBidi"/>
                <w:b/>
                <w:bCs/>
                <w:sz w:val="20"/>
                <w:szCs w:val="20"/>
              </w:rPr>
              <w:t xml:space="preserve"> </w:t>
            </w:r>
          </w:p>
          <w:p w14:paraId="05304FC5" w14:textId="40C570EA" w:rsidR="009C6C8C" w:rsidRDefault="009C6C8C" w:rsidP="13375BB7">
            <w:pPr>
              <w:pStyle w:val="Default"/>
              <w:widowControl w:val="0"/>
              <w:spacing w:after="120"/>
              <w:jc w:val="both"/>
              <w:rPr>
                <w:rStyle w:val="K-TextChar"/>
                <w:rFonts w:asciiTheme="minorHAnsi" w:hAnsiTheme="minorHAnsi" w:cstheme="minorBidi"/>
                <w:sz w:val="20"/>
                <w:szCs w:val="20"/>
              </w:rPr>
            </w:pPr>
            <w:r>
              <w:rPr>
                <w:rStyle w:val="K-TextChar"/>
                <w:rFonts w:asciiTheme="minorHAnsi" w:hAnsiTheme="minorHAnsi" w:cstheme="minorBidi"/>
                <w:sz w:val="20"/>
                <w:szCs w:val="20"/>
              </w:rPr>
              <w:t>Cílem opatřen</w:t>
            </w:r>
            <w:r w:rsidR="00C2011E">
              <w:rPr>
                <w:rStyle w:val="K-TextChar"/>
                <w:rFonts w:asciiTheme="minorHAnsi" w:hAnsiTheme="minorHAnsi" w:cstheme="minorBidi"/>
                <w:sz w:val="20"/>
                <w:szCs w:val="20"/>
              </w:rPr>
              <w:t>í</w:t>
            </w:r>
            <w:r>
              <w:rPr>
                <w:rStyle w:val="K-TextChar"/>
                <w:rFonts w:asciiTheme="minorHAnsi" w:hAnsiTheme="minorHAnsi" w:cstheme="minorBidi"/>
                <w:sz w:val="20"/>
                <w:szCs w:val="20"/>
              </w:rPr>
              <w:t xml:space="preserve"> je zvýšit adaptabilitu pracovních sil vůči měnícím se potřebám trhu práce. Opatření zahrnuje především </w:t>
            </w:r>
            <w:proofErr w:type="spellStart"/>
            <w:r>
              <w:rPr>
                <w:rStyle w:val="K-TextChar"/>
                <w:rFonts w:asciiTheme="minorHAnsi" w:hAnsiTheme="minorHAnsi" w:cstheme="minorBidi"/>
                <w:sz w:val="20"/>
                <w:szCs w:val="20"/>
              </w:rPr>
              <w:t>projeky</w:t>
            </w:r>
            <w:proofErr w:type="spellEnd"/>
            <w:r>
              <w:rPr>
                <w:rStyle w:val="K-TextChar"/>
                <w:rFonts w:asciiTheme="minorHAnsi" w:hAnsiTheme="minorHAnsi" w:cstheme="minorBidi"/>
                <w:sz w:val="20"/>
                <w:szCs w:val="20"/>
              </w:rPr>
              <w:t xml:space="preserve"> rekvalifikace a zvyšování </w:t>
            </w:r>
            <w:r w:rsidR="005D3A7A">
              <w:rPr>
                <w:rStyle w:val="K-TextChar"/>
                <w:rFonts w:asciiTheme="minorHAnsi" w:hAnsiTheme="minorHAnsi" w:cstheme="minorBidi"/>
                <w:sz w:val="20"/>
                <w:szCs w:val="20"/>
              </w:rPr>
              <w:t>k</w:t>
            </w:r>
            <w:r>
              <w:rPr>
                <w:rStyle w:val="K-TextChar"/>
                <w:rFonts w:asciiTheme="minorHAnsi" w:hAnsiTheme="minorHAnsi" w:cstheme="minorBidi"/>
                <w:sz w:val="20"/>
                <w:szCs w:val="20"/>
              </w:rPr>
              <w:t xml:space="preserve">valifikace se zaměřením na osoby se sníženou </w:t>
            </w:r>
            <w:r w:rsidR="00C2011E">
              <w:rPr>
                <w:rStyle w:val="K-TextChar"/>
                <w:rFonts w:asciiTheme="minorHAnsi" w:hAnsiTheme="minorHAnsi" w:cstheme="minorBidi"/>
                <w:sz w:val="20"/>
                <w:szCs w:val="20"/>
              </w:rPr>
              <w:t>schopností přizpůsobit se měnícím se podmínkám trhu práce.</w:t>
            </w:r>
          </w:p>
          <w:p w14:paraId="6F8C682D" w14:textId="71CE95F6" w:rsidR="00444491" w:rsidRDefault="00C2011E" w:rsidP="58B2AB34">
            <w:pPr>
              <w:pStyle w:val="Default"/>
              <w:widowControl w:val="0"/>
              <w:spacing w:after="120"/>
              <w:jc w:val="both"/>
              <w:rPr>
                <w:rStyle w:val="K-TextChar"/>
                <w:rFonts w:asciiTheme="minorHAnsi" w:hAnsiTheme="minorHAnsi" w:cstheme="minorBidi"/>
                <w:sz w:val="20"/>
                <w:szCs w:val="20"/>
              </w:rPr>
            </w:pPr>
            <w:r w:rsidRPr="00C13ADC">
              <w:rPr>
                <w:rStyle w:val="K-TextChar"/>
                <w:rFonts w:asciiTheme="minorHAnsi" w:hAnsiTheme="minorHAnsi" w:cstheme="minorBidi"/>
                <w:b/>
                <w:bCs/>
                <w:sz w:val="20"/>
                <w:szCs w:val="20"/>
              </w:rPr>
              <w:t>Odhadované náklady</w:t>
            </w:r>
            <w:r>
              <w:rPr>
                <w:rStyle w:val="K-TextChar"/>
                <w:rFonts w:asciiTheme="minorHAnsi" w:hAnsiTheme="minorHAnsi" w:cstheme="minorBidi"/>
                <w:sz w:val="20"/>
                <w:szCs w:val="20"/>
              </w:rPr>
              <w:t xml:space="preserve"> </w:t>
            </w:r>
            <w:r w:rsidR="00444491" w:rsidRPr="58B2AB34">
              <w:rPr>
                <w:rStyle w:val="K-TextChar"/>
                <w:rFonts w:asciiTheme="minorHAnsi" w:hAnsiTheme="minorHAnsi" w:cstheme="minorBidi"/>
                <w:sz w:val="20"/>
                <w:szCs w:val="20"/>
              </w:rPr>
              <w:t xml:space="preserve">7 mld. Kč, prostředky ve výši 6,5 mld. Kč jsou neinvestiční (490 mil. Kč představuje prostředky na vznik a rozvoj sítě moderních vzdělávacích center, která by svým materiálně technickým vybavením odpovídala technologickým výzvám spojeným s procesy digitalizace a potřebami průmyslu 4.0.), 10 mil. představuje prostředky na vytvoření databáze rekvalifikací a kurzů dalšího vzdělávání, všechny projekty budou zasmluvněny nejpozději do 4Q2023. </w:t>
            </w:r>
          </w:p>
          <w:p w14:paraId="369B0F16" w14:textId="18B8DA6C" w:rsidR="00EC23B8" w:rsidRDefault="00444491" w:rsidP="005422AC">
            <w:pPr>
              <w:pStyle w:val="Default"/>
              <w:widowControl w:val="0"/>
              <w:spacing w:after="120"/>
              <w:jc w:val="both"/>
              <w:rPr>
                <w:rStyle w:val="K-TextChar"/>
                <w:rFonts w:asciiTheme="minorHAnsi" w:hAnsiTheme="minorHAnsi" w:cstheme="minorBidi"/>
                <w:sz w:val="20"/>
                <w:szCs w:val="20"/>
              </w:rPr>
            </w:pPr>
            <w:r w:rsidRPr="2E048902">
              <w:rPr>
                <w:rStyle w:val="K-TextChar"/>
                <w:rFonts w:asciiTheme="minorHAnsi" w:hAnsiTheme="minorHAnsi" w:cstheme="minorBidi"/>
                <w:b/>
                <w:bCs/>
                <w:sz w:val="20"/>
                <w:szCs w:val="20"/>
              </w:rPr>
              <w:t xml:space="preserve">2. </w:t>
            </w:r>
            <w:r w:rsidR="00FD04C6" w:rsidRPr="004175EF">
              <w:rPr>
                <w:rStyle w:val="K-TextChar"/>
                <w:rFonts w:asciiTheme="minorHAnsi" w:hAnsiTheme="minorHAnsi" w:cstheme="minorBidi"/>
                <w:sz w:val="20"/>
                <w:szCs w:val="20"/>
              </w:rPr>
              <w:t xml:space="preserve"> </w:t>
            </w:r>
            <w:r w:rsidR="00FD04C6" w:rsidRPr="00FD04C6">
              <w:rPr>
                <w:rStyle w:val="K-TextChar"/>
                <w:rFonts w:asciiTheme="minorHAnsi" w:hAnsiTheme="minorHAnsi" w:cstheme="minorBidi"/>
                <w:b/>
                <w:bCs/>
                <w:sz w:val="20"/>
                <w:szCs w:val="20"/>
              </w:rPr>
              <w:t>Zvýšení kapacity zařízení péče o děti</w:t>
            </w:r>
            <w:r w:rsidR="00FD04C6">
              <w:rPr>
                <w:rStyle w:val="K-TextChar"/>
                <w:rFonts w:asciiTheme="minorHAnsi" w:hAnsiTheme="minorHAnsi" w:cstheme="minorBidi"/>
                <w:sz w:val="20"/>
                <w:szCs w:val="20"/>
              </w:rPr>
              <w:t xml:space="preserve"> </w:t>
            </w:r>
          </w:p>
          <w:p w14:paraId="06A023ED" w14:textId="3858967B" w:rsidR="00C2011E" w:rsidRPr="00C13ADC" w:rsidRDefault="00C2011E" w:rsidP="005422AC">
            <w:pPr>
              <w:pStyle w:val="Default"/>
              <w:widowControl w:val="0"/>
              <w:spacing w:after="120"/>
              <w:jc w:val="both"/>
              <w:rPr>
                <w:rStyle w:val="K-TextChar"/>
                <w:rFonts w:asciiTheme="minorHAnsi" w:hAnsiTheme="minorHAnsi" w:cstheme="minorBidi"/>
                <w:b/>
                <w:bCs/>
                <w:sz w:val="20"/>
                <w:szCs w:val="20"/>
              </w:rPr>
            </w:pPr>
            <w:r w:rsidRPr="00C13ADC">
              <w:rPr>
                <w:rStyle w:val="K-TextChar"/>
                <w:rFonts w:asciiTheme="minorHAnsi" w:hAnsiTheme="minorHAnsi" w:cstheme="minorBidi"/>
                <w:b/>
                <w:bCs/>
                <w:sz w:val="20"/>
                <w:szCs w:val="20"/>
              </w:rPr>
              <w:t xml:space="preserve">Reforma </w:t>
            </w:r>
            <w:proofErr w:type="gramStart"/>
            <w:r w:rsidRPr="00C13ADC">
              <w:rPr>
                <w:rStyle w:val="K-TextChar"/>
                <w:rFonts w:asciiTheme="minorHAnsi" w:hAnsiTheme="minorHAnsi" w:cstheme="minorBidi"/>
                <w:b/>
                <w:bCs/>
                <w:sz w:val="20"/>
                <w:szCs w:val="20"/>
              </w:rPr>
              <w:t>č.2</w:t>
            </w:r>
            <w:r w:rsidR="005D3A7A" w:rsidRPr="00C13ADC">
              <w:rPr>
                <w:rStyle w:val="K-TextChar"/>
                <w:rFonts w:asciiTheme="minorHAnsi" w:hAnsiTheme="minorHAnsi" w:cstheme="minorBidi"/>
                <w:b/>
                <w:bCs/>
                <w:sz w:val="20"/>
                <w:szCs w:val="20"/>
              </w:rPr>
              <w:t xml:space="preserve"> </w:t>
            </w:r>
            <w:r w:rsidRPr="00C13ADC">
              <w:rPr>
                <w:rStyle w:val="K-TextChar"/>
                <w:rFonts w:asciiTheme="minorHAnsi" w:hAnsiTheme="minorHAnsi" w:cstheme="minorBidi"/>
                <w:b/>
                <w:bCs/>
                <w:sz w:val="20"/>
                <w:szCs w:val="20"/>
              </w:rPr>
              <w:t xml:space="preserve"> Zajištění</w:t>
            </w:r>
            <w:proofErr w:type="gramEnd"/>
            <w:r w:rsidRPr="00C13ADC">
              <w:rPr>
                <w:rStyle w:val="K-TextChar"/>
                <w:rFonts w:asciiTheme="minorHAnsi" w:hAnsiTheme="minorHAnsi" w:cstheme="minorBidi"/>
                <w:b/>
                <w:bCs/>
                <w:sz w:val="20"/>
                <w:szCs w:val="20"/>
              </w:rPr>
              <w:t xml:space="preserve"> udržitelného financování za</w:t>
            </w:r>
            <w:r w:rsidR="001410F5" w:rsidRPr="00C13ADC">
              <w:rPr>
                <w:rStyle w:val="K-TextChar"/>
                <w:rFonts w:asciiTheme="minorHAnsi" w:hAnsiTheme="minorHAnsi" w:cstheme="minorBidi"/>
                <w:b/>
                <w:bCs/>
                <w:sz w:val="20"/>
                <w:szCs w:val="20"/>
              </w:rPr>
              <w:t>ř</w:t>
            </w:r>
            <w:r w:rsidRPr="00C13ADC">
              <w:rPr>
                <w:rStyle w:val="K-TextChar"/>
                <w:rFonts w:asciiTheme="minorHAnsi" w:hAnsiTheme="minorHAnsi" w:cstheme="minorBidi"/>
                <w:b/>
                <w:bCs/>
                <w:sz w:val="20"/>
                <w:szCs w:val="20"/>
              </w:rPr>
              <w:t>ízení péče o děti</w:t>
            </w:r>
          </w:p>
          <w:p w14:paraId="32895AAA" w14:textId="7773B779" w:rsidR="00C2011E" w:rsidRDefault="001410F5" w:rsidP="005422AC">
            <w:pPr>
              <w:pStyle w:val="Default"/>
              <w:widowControl w:val="0"/>
              <w:spacing w:after="120"/>
              <w:jc w:val="both"/>
              <w:rPr>
                <w:rStyle w:val="K-TextChar"/>
                <w:rFonts w:asciiTheme="minorHAnsi" w:hAnsiTheme="minorHAnsi" w:cstheme="minorBidi"/>
                <w:sz w:val="20"/>
                <w:szCs w:val="20"/>
              </w:rPr>
            </w:pPr>
            <w:r>
              <w:rPr>
                <w:rStyle w:val="K-TextChar"/>
                <w:rFonts w:asciiTheme="minorHAnsi" w:hAnsiTheme="minorHAnsi" w:cstheme="minorBidi"/>
                <w:sz w:val="20"/>
                <w:szCs w:val="20"/>
              </w:rPr>
              <w:t xml:space="preserve">Cílem reformy je podpořit dostupnost cenově dostupné péče o děti mladší tří let a umožnit tak návrat rodičů do zaměstnání nebo jiné pracovní činnosti. </w:t>
            </w:r>
            <w:r w:rsidR="00BE13AC">
              <w:rPr>
                <w:rStyle w:val="K-TextChar"/>
                <w:rFonts w:asciiTheme="minorHAnsi" w:hAnsiTheme="minorHAnsi" w:cstheme="minorBidi"/>
                <w:sz w:val="20"/>
                <w:szCs w:val="20"/>
              </w:rPr>
              <w:t xml:space="preserve">Reforma spočívá v novele zákona o předškolní </w:t>
            </w:r>
            <w:proofErr w:type="spellStart"/>
            <w:r w:rsidR="00BE13AC">
              <w:rPr>
                <w:rStyle w:val="K-TextChar"/>
                <w:rFonts w:asciiTheme="minorHAnsi" w:hAnsiTheme="minorHAnsi" w:cstheme="minorBidi"/>
                <w:sz w:val="20"/>
                <w:szCs w:val="20"/>
              </w:rPr>
              <w:t>peči</w:t>
            </w:r>
            <w:proofErr w:type="spellEnd"/>
            <w:r w:rsidR="00BE13AC">
              <w:rPr>
                <w:rStyle w:val="K-TextChar"/>
                <w:rFonts w:asciiTheme="minorHAnsi" w:hAnsiTheme="minorHAnsi" w:cstheme="minorBidi"/>
                <w:sz w:val="20"/>
                <w:szCs w:val="20"/>
              </w:rPr>
              <w:t xml:space="preserve"> o dítě,</w:t>
            </w:r>
            <w:r>
              <w:rPr>
                <w:rStyle w:val="K-TextChar"/>
                <w:rFonts w:asciiTheme="minorHAnsi" w:hAnsiTheme="minorHAnsi" w:cstheme="minorBidi"/>
                <w:sz w:val="20"/>
                <w:szCs w:val="20"/>
              </w:rPr>
              <w:t xml:space="preserve"> </w:t>
            </w:r>
            <w:r w:rsidR="00BE13AC">
              <w:rPr>
                <w:rStyle w:val="K-TextChar"/>
                <w:rFonts w:asciiTheme="minorHAnsi" w:hAnsiTheme="minorHAnsi" w:cstheme="minorBidi"/>
                <w:sz w:val="20"/>
                <w:szCs w:val="20"/>
              </w:rPr>
              <w:t>která zajistí stabilní financování pro děti mladší 3 let. Změna právního předpisu má</w:t>
            </w:r>
            <w:r w:rsidR="005D3A7A">
              <w:rPr>
                <w:rStyle w:val="K-TextChar"/>
                <w:rFonts w:asciiTheme="minorHAnsi" w:hAnsiTheme="minorHAnsi" w:cstheme="minorBidi"/>
                <w:sz w:val="20"/>
                <w:szCs w:val="20"/>
              </w:rPr>
              <w:t xml:space="preserve"> </w:t>
            </w:r>
            <w:r w:rsidR="00BE13AC">
              <w:rPr>
                <w:rStyle w:val="K-TextChar"/>
                <w:rFonts w:asciiTheme="minorHAnsi" w:hAnsiTheme="minorHAnsi" w:cstheme="minorBidi"/>
                <w:sz w:val="20"/>
                <w:szCs w:val="20"/>
              </w:rPr>
              <w:t>také</w:t>
            </w:r>
            <w:r w:rsidR="005D3A7A">
              <w:rPr>
                <w:rStyle w:val="K-TextChar"/>
                <w:rFonts w:asciiTheme="minorHAnsi" w:hAnsiTheme="minorHAnsi" w:cstheme="minorBidi"/>
                <w:sz w:val="20"/>
                <w:szCs w:val="20"/>
              </w:rPr>
              <w:t xml:space="preserve"> </w:t>
            </w:r>
            <w:r w:rsidR="00BE13AC">
              <w:rPr>
                <w:rStyle w:val="K-TextChar"/>
                <w:rFonts w:asciiTheme="minorHAnsi" w:hAnsiTheme="minorHAnsi" w:cstheme="minorBidi"/>
                <w:sz w:val="20"/>
                <w:szCs w:val="20"/>
              </w:rPr>
              <w:t>zajistit</w:t>
            </w:r>
            <w:r w:rsidR="005D3A7A">
              <w:rPr>
                <w:rStyle w:val="K-TextChar"/>
                <w:rFonts w:asciiTheme="minorHAnsi" w:hAnsiTheme="minorHAnsi" w:cstheme="minorBidi"/>
                <w:sz w:val="20"/>
                <w:szCs w:val="20"/>
              </w:rPr>
              <w:t xml:space="preserve"> přístup k cenově dostupné péči o děti </w:t>
            </w:r>
            <w:r w:rsidR="005D3A7A">
              <w:rPr>
                <w:rStyle w:val="K-TextChar"/>
                <w:rFonts w:asciiTheme="minorHAnsi" w:hAnsiTheme="minorHAnsi" w:cstheme="minorBidi"/>
                <w:sz w:val="20"/>
                <w:szCs w:val="20"/>
              </w:rPr>
              <w:lastRenderedPageBreak/>
              <w:t>mladší tří let ve všech regionech Česka.</w:t>
            </w:r>
          </w:p>
          <w:p w14:paraId="5B2A257F" w14:textId="5987449D" w:rsidR="00475C5A" w:rsidRDefault="00475C5A" w:rsidP="005422AC">
            <w:pPr>
              <w:pStyle w:val="Default"/>
              <w:widowControl w:val="0"/>
              <w:spacing w:after="120"/>
              <w:jc w:val="both"/>
              <w:rPr>
                <w:rStyle w:val="K-TextChar"/>
                <w:rFonts w:asciiTheme="minorHAnsi" w:hAnsiTheme="minorHAnsi" w:cstheme="minorBidi"/>
                <w:sz w:val="20"/>
                <w:szCs w:val="20"/>
              </w:rPr>
            </w:pPr>
            <w:r>
              <w:rPr>
                <w:rStyle w:val="K-TextChar"/>
                <w:rFonts w:asciiTheme="minorHAnsi" w:hAnsiTheme="minorHAnsi" w:cstheme="minorBidi"/>
                <w:sz w:val="20"/>
                <w:szCs w:val="20"/>
              </w:rPr>
              <w:t>Reforma bude dokončena do 31. prosince 2023</w:t>
            </w:r>
          </w:p>
          <w:p w14:paraId="33BB176A" w14:textId="413BA25A" w:rsidR="005D3A7A" w:rsidRPr="00C13ADC" w:rsidRDefault="005D3A7A" w:rsidP="005422AC">
            <w:pPr>
              <w:pStyle w:val="Default"/>
              <w:widowControl w:val="0"/>
              <w:spacing w:after="120"/>
              <w:jc w:val="both"/>
              <w:rPr>
                <w:rStyle w:val="K-TextChar"/>
                <w:rFonts w:asciiTheme="minorHAnsi" w:hAnsiTheme="minorHAnsi" w:cstheme="minorBidi"/>
                <w:b/>
                <w:bCs/>
                <w:sz w:val="20"/>
                <w:szCs w:val="20"/>
              </w:rPr>
            </w:pPr>
            <w:r w:rsidRPr="00C13ADC">
              <w:rPr>
                <w:rStyle w:val="K-TextChar"/>
                <w:rFonts w:asciiTheme="minorHAnsi" w:hAnsiTheme="minorHAnsi" w:cstheme="minorBidi"/>
                <w:b/>
                <w:bCs/>
                <w:sz w:val="20"/>
                <w:szCs w:val="20"/>
              </w:rPr>
              <w:t xml:space="preserve">Investice č. </w:t>
            </w:r>
            <w:proofErr w:type="gramStart"/>
            <w:r w:rsidRPr="00C13ADC">
              <w:rPr>
                <w:rStyle w:val="K-TextChar"/>
                <w:rFonts w:asciiTheme="minorHAnsi" w:hAnsiTheme="minorHAnsi" w:cstheme="minorBidi"/>
                <w:b/>
                <w:bCs/>
                <w:sz w:val="20"/>
                <w:szCs w:val="20"/>
              </w:rPr>
              <w:t xml:space="preserve">2 </w:t>
            </w:r>
            <w:r w:rsidR="00C13ADC" w:rsidRPr="00C13ADC">
              <w:rPr>
                <w:rStyle w:val="K-TextChar"/>
                <w:rFonts w:asciiTheme="minorHAnsi" w:hAnsiTheme="minorHAnsi" w:cstheme="minorBidi"/>
                <w:b/>
                <w:bCs/>
                <w:sz w:val="20"/>
                <w:szCs w:val="20"/>
              </w:rPr>
              <w:t xml:space="preserve"> </w:t>
            </w:r>
            <w:bookmarkStart w:id="1" w:name="_Hlk81987996"/>
            <w:r w:rsidRPr="00C13ADC">
              <w:rPr>
                <w:rStyle w:val="K-TextChar"/>
                <w:rFonts w:asciiTheme="minorHAnsi" w:hAnsiTheme="minorHAnsi" w:cstheme="minorBidi"/>
                <w:b/>
                <w:bCs/>
                <w:sz w:val="20"/>
                <w:szCs w:val="20"/>
              </w:rPr>
              <w:t>Zvýšení</w:t>
            </w:r>
            <w:proofErr w:type="gramEnd"/>
            <w:r w:rsidRPr="00C13ADC">
              <w:rPr>
                <w:rStyle w:val="K-TextChar"/>
                <w:rFonts w:asciiTheme="minorHAnsi" w:hAnsiTheme="minorHAnsi" w:cstheme="minorBidi"/>
                <w:b/>
                <w:bCs/>
                <w:sz w:val="20"/>
                <w:szCs w:val="20"/>
              </w:rPr>
              <w:t xml:space="preserve"> kapacity zařízení péče o děti</w:t>
            </w:r>
            <w:bookmarkEnd w:id="1"/>
          </w:p>
          <w:p w14:paraId="017723F3" w14:textId="055FD720" w:rsidR="005D3A7A" w:rsidRDefault="005D3A7A" w:rsidP="005422AC">
            <w:pPr>
              <w:pStyle w:val="Default"/>
              <w:widowControl w:val="0"/>
              <w:spacing w:after="120"/>
              <w:jc w:val="both"/>
              <w:rPr>
                <w:rStyle w:val="K-TextChar"/>
                <w:rFonts w:asciiTheme="minorHAnsi" w:hAnsiTheme="minorHAnsi" w:cstheme="minorBidi"/>
                <w:sz w:val="20"/>
                <w:szCs w:val="20"/>
              </w:rPr>
            </w:pPr>
            <w:r>
              <w:rPr>
                <w:rStyle w:val="K-TextChar"/>
                <w:rFonts w:asciiTheme="minorHAnsi" w:hAnsiTheme="minorHAnsi" w:cstheme="minorBidi"/>
                <w:sz w:val="20"/>
                <w:szCs w:val="20"/>
              </w:rPr>
              <w:t xml:space="preserve">Cílem </w:t>
            </w:r>
            <w:proofErr w:type="gramStart"/>
            <w:r>
              <w:rPr>
                <w:rStyle w:val="K-TextChar"/>
                <w:rFonts w:asciiTheme="minorHAnsi" w:hAnsiTheme="minorHAnsi" w:cstheme="minorBidi"/>
                <w:sz w:val="20"/>
                <w:szCs w:val="20"/>
              </w:rPr>
              <w:t>opatření  je</w:t>
            </w:r>
            <w:proofErr w:type="gramEnd"/>
            <w:r>
              <w:rPr>
                <w:rStyle w:val="K-TextChar"/>
                <w:rFonts w:asciiTheme="minorHAnsi" w:hAnsiTheme="minorHAnsi" w:cstheme="minorBidi"/>
                <w:sz w:val="20"/>
                <w:szCs w:val="20"/>
              </w:rPr>
              <w:t xml:space="preserve"> zvýšit dostupnost služeb péče o děti mladší 3 let. Pomůže řešit nízkou účast žen s malými dětmi na trhu práce a snížit genderové nerovnosti na trhu práce. Cílem investice je </w:t>
            </w:r>
            <w:r w:rsidR="00005991">
              <w:rPr>
                <w:rStyle w:val="K-TextChar"/>
                <w:rFonts w:asciiTheme="minorHAnsi" w:hAnsiTheme="minorHAnsi" w:cstheme="minorBidi"/>
                <w:sz w:val="20"/>
                <w:szCs w:val="20"/>
              </w:rPr>
              <w:t xml:space="preserve">rovněž zvýšit přístup k péči o děti pro rodiny s nižšími příjmy. Očekává se, že investice </w:t>
            </w:r>
            <w:proofErr w:type="spellStart"/>
            <w:r w:rsidR="00005991">
              <w:rPr>
                <w:rStyle w:val="K-TextChar"/>
                <w:rFonts w:asciiTheme="minorHAnsi" w:hAnsiTheme="minorHAnsi" w:cstheme="minorBidi"/>
                <w:sz w:val="20"/>
                <w:szCs w:val="20"/>
              </w:rPr>
              <w:t>zvýši</w:t>
            </w:r>
            <w:proofErr w:type="spellEnd"/>
            <w:r w:rsidR="00005991">
              <w:rPr>
                <w:rStyle w:val="K-TextChar"/>
                <w:rFonts w:asciiTheme="minorHAnsi" w:hAnsiTheme="minorHAnsi" w:cstheme="minorBidi"/>
                <w:sz w:val="20"/>
                <w:szCs w:val="20"/>
              </w:rPr>
              <w:t xml:space="preserve"> počet zařízení péče o děti o 40 %.</w:t>
            </w:r>
          </w:p>
          <w:p w14:paraId="412C1AFB" w14:textId="6B874CB3" w:rsidR="00444491" w:rsidRDefault="00444491" w:rsidP="005422AC">
            <w:pPr>
              <w:pStyle w:val="Default"/>
              <w:widowControl w:val="0"/>
              <w:spacing w:after="120"/>
              <w:jc w:val="both"/>
              <w:rPr>
                <w:rStyle w:val="K-TextChar"/>
                <w:rFonts w:asciiTheme="minorHAnsi" w:hAnsiTheme="minorHAnsi" w:cstheme="minorBidi"/>
                <w:sz w:val="20"/>
                <w:szCs w:val="20"/>
              </w:rPr>
            </w:pPr>
            <w:r w:rsidRPr="00C13ADC">
              <w:rPr>
                <w:rStyle w:val="K-TextChar"/>
                <w:rFonts w:asciiTheme="minorHAnsi" w:hAnsiTheme="minorHAnsi" w:cstheme="minorBidi"/>
                <w:b/>
                <w:bCs/>
                <w:sz w:val="20"/>
                <w:szCs w:val="20"/>
              </w:rPr>
              <w:t>Odhadované náklady</w:t>
            </w:r>
            <w:r w:rsidRPr="2E048902">
              <w:rPr>
                <w:rStyle w:val="K-TextChar"/>
                <w:rFonts w:asciiTheme="minorHAnsi" w:hAnsiTheme="minorHAnsi" w:cstheme="minorBidi"/>
                <w:b/>
                <w:bCs/>
                <w:sz w:val="20"/>
                <w:szCs w:val="20"/>
              </w:rPr>
              <w:t xml:space="preserve">: </w:t>
            </w:r>
            <w:r w:rsidRPr="2E048902">
              <w:rPr>
                <w:rStyle w:val="K-TextChar"/>
                <w:rFonts w:asciiTheme="minorHAnsi" w:hAnsiTheme="minorHAnsi" w:cstheme="minorBidi"/>
                <w:sz w:val="20"/>
                <w:szCs w:val="20"/>
              </w:rPr>
              <w:t>Celkové alokované prostředky na budování kapacit předškolních zařízení v NPO činí 7mld. Kč</w:t>
            </w:r>
            <w:r w:rsidR="00C13ADC">
              <w:rPr>
                <w:rStyle w:val="K-TextChar"/>
                <w:rFonts w:asciiTheme="minorHAnsi" w:hAnsiTheme="minorHAnsi" w:cstheme="minorBidi"/>
                <w:sz w:val="20"/>
                <w:szCs w:val="20"/>
              </w:rPr>
              <w:t>.</w:t>
            </w:r>
            <w:r w:rsidR="00A62C8F">
              <w:rPr>
                <w:rStyle w:val="K-TextChar"/>
                <w:rFonts w:asciiTheme="minorHAnsi" w:hAnsiTheme="minorHAnsi" w:cstheme="minorBidi"/>
                <w:sz w:val="20"/>
                <w:szCs w:val="20"/>
              </w:rPr>
              <w:t xml:space="preserve"> </w:t>
            </w:r>
            <w:r w:rsidRPr="2E048902">
              <w:rPr>
                <w:rStyle w:val="K-TextChar"/>
                <w:rFonts w:asciiTheme="minorHAnsi" w:hAnsiTheme="minorHAnsi" w:cstheme="minorBidi"/>
                <w:sz w:val="20"/>
                <w:szCs w:val="20"/>
              </w:rPr>
              <w:t>Veškeré projekty uvedené projekty budou zasmluvněny nejpozději ve 4Q2023.</w:t>
            </w:r>
          </w:p>
          <w:p w14:paraId="5413D9A9" w14:textId="44542F51" w:rsidR="00444491" w:rsidRDefault="00444491" w:rsidP="58B2AB34">
            <w:pPr>
              <w:pStyle w:val="Default"/>
              <w:widowControl w:val="0"/>
              <w:spacing w:after="120"/>
              <w:jc w:val="both"/>
              <w:rPr>
                <w:rStyle w:val="K-TextChar"/>
                <w:rFonts w:asciiTheme="minorHAnsi" w:hAnsiTheme="minorHAnsi" w:cstheme="minorBidi"/>
                <w:b/>
                <w:bCs/>
                <w:sz w:val="20"/>
                <w:szCs w:val="20"/>
              </w:rPr>
            </w:pPr>
            <w:r w:rsidRPr="58B2AB34">
              <w:rPr>
                <w:rStyle w:val="K-TextChar"/>
                <w:rFonts w:asciiTheme="minorHAnsi" w:hAnsiTheme="minorHAnsi" w:cstheme="minorBidi"/>
                <w:b/>
                <w:bCs/>
                <w:sz w:val="20"/>
                <w:szCs w:val="20"/>
              </w:rPr>
              <w:t xml:space="preserve">3. Rozvoj a modernizace </w:t>
            </w:r>
            <w:r w:rsidR="373D76B7" w:rsidRPr="58B2AB34">
              <w:rPr>
                <w:rStyle w:val="K-TextChar"/>
                <w:rFonts w:asciiTheme="minorHAnsi" w:hAnsiTheme="minorHAnsi" w:cstheme="minorBidi"/>
                <w:b/>
                <w:bCs/>
                <w:sz w:val="20"/>
                <w:szCs w:val="20"/>
              </w:rPr>
              <w:t>i</w:t>
            </w:r>
            <w:r w:rsidR="373D76B7" w:rsidRPr="00EC23B8">
              <w:rPr>
                <w:rStyle w:val="K-TextChar"/>
                <w:rFonts w:asciiTheme="minorHAnsi" w:hAnsiTheme="minorHAnsi" w:cstheme="minorBidi"/>
                <w:b/>
                <w:sz w:val="20"/>
                <w:szCs w:val="20"/>
              </w:rPr>
              <w:t>nfrastruktury sociální péče</w:t>
            </w:r>
            <w:r w:rsidR="373D76B7" w:rsidRPr="00EC23B8">
              <w:rPr>
                <w:rStyle w:val="K-TextChar"/>
                <w:rFonts w:asciiTheme="minorHAnsi" w:hAnsiTheme="minorHAnsi" w:cstheme="minorBidi"/>
                <w:b/>
                <w:bCs/>
                <w:sz w:val="20"/>
                <w:szCs w:val="20"/>
              </w:rPr>
              <w:t xml:space="preserve"> </w:t>
            </w:r>
          </w:p>
          <w:p w14:paraId="6CA80759" w14:textId="75849155" w:rsidR="008D64A4" w:rsidRPr="00C13ADC" w:rsidRDefault="008D64A4" w:rsidP="58B2AB34">
            <w:pPr>
              <w:pStyle w:val="Default"/>
              <w:widowControl w:val="0"/>
              <w:spacing w:after="120"/>
              <w:jc w:val="both"/>
              <w:rPr>
                <w:rStyle w:val="K-TextChar"/>
                <w:rFonts w:asciiTheme="minorHAnsi" w:hAnsiTheme="minorHAnsi" w:cstheme="minorBidi"/>
                <w:b/>
                <w:bCs/>
                <w:sz w:val="20"/>
                <w:szCs w:val="20"/>
              </w:rPr>
            </w:pPr>
            <w:r w:rsidRPr="00C13ADC">
              <w:rPr>
                <w:rStyle w:val="K-TextChar"/>
                <w:rFonts w:asciiTheme="minorHAnsi" w:hAnsiTheme="minorHAnsi" w:cstheme="minorBidi"/>
                <w:b/>
                <w:bCs/>
                <w:sz w:val="20"/>
                <w:szCs w:val="20"/>
              </w:rPr>
              <w:t>Reforma č. 3 Reforma v oblasti dlouhodobé péče</w:t>
            </w:r>
          </w:p>
          <w:p w14:paraId="7AF10104" w14:textId="40966437" w:rsidR="00475C5A" w:rsidRDefault="008D64A4" w:rsidP="00A62C8F">
            <w:pPr>
              <w:pStyle w:val="Default"/>
              <w:widowControl w:val="0"/>
              <w:spacing w:after="120"/>
              <w:jc w:val="both"/>
              <w:rPr>
                <w:rStyle w:val="K-TextChar"/>
                <w:rFonts w:asciiTheme="minorHAnsi" w:hAnsiTheme="minorHAnsi" w:cstheme="minorBidi"/>
                <w:sz w:val="20"/>
                <w:szCs w:val="20"/>
              </w:rPr>
            </w:pPr>
            <w:r w:rsidRPr="00475C5A">
              <w:rPr>
                <w:rStyle w:val="K-TextChar"/>
                <w:rFonts w:asciiTheme="minorHAnsi" w:hAnsiTheme="minorHAnsi" w:cstheme="minorBidi"/>
                <w:sz w:val="20"/>
                <w:szCs w:val="20"/>
              </w:rPr>
              <w:t xml:space="preserve">Cílem </w:t>
            </w:r>
            <w:r w:rsidR="00475C5A">
              <w:rPr>
                <w:rStyle w:val="K-TextChar"/>
                <w:rFonts w:asciiTheme="minorHAnsi" w:hAnsiTheme="minorHAnsi" w:cstheme="minorBidi"/>
                <w:sz w:val="20"/>
                <w:szCs w:val="20"/>
              </w:rPr>
              <w:t>reformy</w:t>
            </w:r>
            <w:r w:rsidRPr="00475C5A">
              <w:rPr>
                <w:rStyle w:val="K-TextChar"/>
                <w:rFonts w:asciiTheme="minorHAnsi" w:hAnsiTheme="minorHAnsi" w:cstheme="minorBidi"/>
                <w:sz w:val="20"/>
                <w:szCs w:val="20"/>
              </w:rPr>
              <w:t xml:space="preserve"> je řešit výzvu spočívající v roztříštěné správě a financování dlouhodobé péče a nízkém podílu komunitních a domácích služeb v Česku. Podstatou opatření je legislativní reforma, jejímž cílem bude integrace zdravotní a sociální dlouhodobé péče, zajištění stabilního systému odpovídajícího financování kvalitních dlouhodobých služeb, poskytování </w:t>
            </w:r>
            <w:proofErr w:type="spellStart"/>
            <w:r w:rsidRPr="00475C5A">
              <w:rPr>
                <w:rStyle w:val="K-TextChar"/>
                <w:rFonts w:asciiTheme="minorHAnsi" w:hAnsiTheme="minorHAnsi" w:cstheme="minorBidi"/>
                <w:sz w:val="20"/>
                <w:szCs w:val="20"/>
              </w:rPr>
              <w:t>pobádek</w:t>
            </w:r>
            <w:proofErr w:type="spellEnd"/>
            <w:r w:rsidRPr="00475C5A">
              <w:rPr>
                <w:rStyle w:val="K-TextChar"/>
                <w:rFonts w:asciiTheme="minorHAnsi" w:hAnsiTheme="minorHAnsi" w:cstheme="minorBidi"/>
                <w:sz w:val="20"/>
                <w:szCs w:val="20"/>
              </w:rPr>
              <w:t xml:space="preserve"> pro komunitní a domácí péči, umožnění přístupu soukromých </w:t>
            </w:r>
            <w:proofErr w:type="spellStart"/>
            <w:r w:rsidRPr="00475C5A">
              <w:rPr>
                <w:rStyle w:val="K-TextChar"/>
                <w:rFonts w:asciiTheme="minorHAnsi" w:hAnsiTheme="minorHAnsi" w:cstheme="minorBidi"/>
                <w:sz w:val="20"/>
                <w:szCs w:val="20"/>
              </w:rPr>
              <w:t>posky</w:t>
            </w:r>
            <w:r w:rsidR="00475C5A" w:rsidRPr="00475C5A">
              <w:rPr>
                <w:rStyle w:val="K-TextChar"/>
                <w:rFonts w:asciiTheme="minorHAnsi" w:hAnsiTheme="minorHAnsi" w:cstheme="minorBidi"/>
                <w:sz w:val="20"/>
                <w:szCs w:val="20"/>
              </w:rPr>
              <w:t>tovatelůa</w:t>
            </w:r>
            <w:proofErr w:type="spellEnd"/>
            <w:r w:rsidR="00475C5A" w:rsidRPr="00475C5A">
              <w:rPr>
                <w:rStyle w:val="K-TextChar"/>
                <w:rFonts w:asciiTheme="minorHAnsi" w:hAnsiTheme="minorHAnsi" w:cstheme="minorBidi"/>
                <w:sz w:val="20"/>
                <w:szCs w:val="20"/>
              </w:rPr>
              <w:t xml:space="preserve"> zlepšení dohledu nad sociální péčí.</w:t>
            </w:r>
          </w:p>
          <w:p w14:paraId="35838BC1" w14:textId="71D57A3B" w:rsidR="00475C5A" w:rsidRPr="00C13ADC" w:rsidRDefault="00475C5A" w:rsidP="58B2AB34">
            <w:pPr>
              <w:pStyle w:val="Default"/>
              <w:widowControl w:val="0"/>
              <w:spacing w:after="120"/>
              <w:jc w:val="both"/>
              <w:rPr>
                <w:rStyle w:val="K-TextChar"/>
                <w:rFonts w:asciiTheme="minorHAnsi" w:hAnsiTheme="minorHAnsi" w:cstheme="minorBidi"/>
                <w:b/>
                <w:bCs/>
                <w:sz w:val="20"/>
                <w:szCs w:val="20"/>
              </w:rPr>
            </w:pPr>
            <w:r w:rsidRPr="00C13ADC">
              <w:rPr>
                <w:rStyle w:val="K-TextChar"/>
                <w:rFonts w:asciiTheme="minorHAnsi" w:hAnsiTheme="minorHAnsi" w:cstheme="minorBidi"/>
                <w:b/>
                <w:bCs/>
                <w:sz w:val="20"/>
                <w:szCs w:val="20"/>
              </w:rPr>
              <w:t>Investice č. 3: Rozvoj a modernizace infrastruktury sociální péče</w:t>
            </w:r>
          </w:p>
          <w:p w14:paraId="206A2FB3" w14:textId="77777777" w:rsidR="00A62C8F" w:rsidRDefault="00475C5A" w:rsidP="58B2AB34">
            <w:pPr>
              <w:pStyle w:val="Default"/>
              <w:widowControl w:val="0"/>
              <w:spacing w:after="120"/>
              <w:jc w:val="both"/>
              <w:rPr>
                <w:rStyle w:val="K-TextChar"/>
                <w:rFonts w:asciiTheme="minorHAnsi" w:hAnsiTheme="minorHAnsi" w:cstheme="minorBidi"/>
                <w:sz w:val="20"/>
                <w:szCs w:val="20"/>
              </w:rPr>
            </w:pPr>
            <w:r>
              <w:rPr>
                <w:rStyle w:val="K-TextChar"/>
                <w:rFonts w:asciiTheme="minorHAnsi" w:hAnsiTheme="minorHAnsi" w:cstheme="minorBidi"/>
                <w:sz w:val="20"/>
                <w:szCs w:val="20"/>
              </w:rPr>
              <w:t>Cílem opatření je řešit nedostatečnou infrastrukturu sociální péče a potřebu podpořit proces přechodu ke komunitní sociální a dlouhodobé péči v České republice. Investice podpoří vybudování další infrastruktury zařízení, a to buď prostřednictvím rekonstrukcí stávajících budov, nebo prostřednictvím nové výstavby.</w:t>
            </w:r>
          </w:p>
          <w:p w14:paraId="1892175E" w14:textId="43E6E831" w:rsidR="00444491" w:rsidRPr="00A62C8F" w:rsidRDefault="00C13ADC" w:rsidP="58B2AB34">
            <w:pPr>
              <w:pStyle w:val="Default"/>
              <w:widowControl w:val="0"/>
              <w:spacing w:after="120"/>
              <w:jc w:val="both"/>
              <w:rPr>
                <w:rStyle w:val="K-TextChar"/>
                <w:rFonts w:asciiTheme="minorHAnsi" w:hAnsiTheme="minorHAnsi" w:cstheme="minorBidi"/>
                <w:b/>
                <w:bCs/>
                <w:sz w:val="20"/>
                <w:szCs w:val="20"/>
              </w:rPr>
            </w:pPr>
            <w:r w:rsidRPr="00C13ADC">
              <w:rPr>
                <w:rStyle w:val="K-TextChar"/>
                <w:rFonts w:asciiTheme="minorHAnsi" w:hAnsiTheme="minorHAnsi" w:cstheme="minorBidi"/>
                <w:b/>
                <w:bCs/>
                <w:sz w:val="20"/>
                <w:szCs w:val="20"/>
              </w:rPr>
              <w:t>Odhadované náklady:</w:t>
            </w:r>
            <w:r w:rsidR="00A62C8F">
              <w:rPr>
                <w:rStyle w:val="K-TextChar"/>
                <w:rFonts w:asciiTheme="minorHAnsi" w:hAnsiTheme="minorHAnsi" w:cstheme="minorBidi"/>
                <w:b/>
                <w:bCs/>
                <w:sz w:val="20"/>
                <w:szCs w:val="20"/>
              </w:rPr>
              <w:t xml:space="preserve"> </w:t>
            </w:r>
            <w:r>
              <w:rPr>
                <w:rStyle w:val="K-TextChar"/>
                <w:rFonts w:asciiTheme="minorHAnsi" w:hAnsiTheme="minorHAnsi" w:cstheme="minorBidi"/>
                <w:sz w:val="20"/>
                <w:szCs w:val="20"/>
              </w:rPr>
              <w:t>C</w:t>
            </w:r>
            <w:r w:rsidR="00444491" w:rsidRPr="58B2AB34">
              <w:rPr>
                <w:rStyle w:val="K-TextChar"/>
                <w:rFonts w:asciiTheme="minorHAnsi" w:hAnsiTheme="minorHAnsi" w:cstheme="minorBidi"/>
                <w:sz w:val="20"/>
                <w:szCs w:val="20"/>
              </w:rPr>
              <w:t>elkové odhadované náklady jsou 9 mld. Kč., z toho 8,</w:t>
            </w:r>
            <w:r w:rsidR="005422AC" w:rsidRPr="58B2AB34">
              <w:rPr>
                <w:rStyle w:val="K-TextChar"/>
                <w:rFonts w:asciiTheme="minorHAnsi" w:hAnsiTheme="minorHAnsi" w:cstheme="minorBidi"/>
                <w:sz w:val="20"/>
                <w:szCs w:val="20"/>
              </w:rPr>
              <w:t>3</w:t>
            </w:r>
            <w:r w:rsidR="00444491" w:rsidRPr="58B2AB34">
              <w:rPr>
                <w:rStyle w:val="K-TextChar"/>
                <w:rFonts w:asciiTheme="minorHAnsi" w:hAnsiTheme="minorHAnsi" w:cstheme="minorBidi"/>
                <w:sz w:val="20"/>
                <w:szCs w:val="20"/>
              </w:rPr>
              <w:t xml:space="preserve"> mld. Kč na oblast Rozvoj infrastruktury sociálních služeb péče (vznik nových kapacit komunitního charakteru a ambulantních a terénních sociálních služeb včetně zázemí, rekonstrukce stávajících kapacity)</w:t>
            </w:r>
            <w:r w:rsidR="005422AC" w:rsidRPr="58B2AB34">
              <w:rPr>
                <w:rStyle w:val="K-TextChar"/>
                <w:rFonts w:asciiTheme="minorHAnsi" w:hAnsiTheme="minorHAnsi" w:cstheme="minorBidi"/>
                <w:sz w:val="20"/>
                <w:szCs w:val="20"/>
              </w:rPr>
              <w:t>,</w:t>
            </w:r>
            <w:r w:rsidR="00444491" w:rsidRPr="58B2AB34">
              <w:rPr>
                <w:rStyle w:val="K-TextChar"/>
                <w:rFonts w:asciiTheme="minorHAnsi" w:hAnsiTheme="minorHAnsi" w:cstheme="minorBidi"/>
                <w:sz w:val="20"/>
                <w:szCs w:val="20"/>
              </w:rPr>
              <w:t xml:space="preserve"> </w:t>
            </w:r>
            <w:r w:rsidR="005422AC" w:rsidRPr="58B2AB34">
              <w:rPr>
                <w:rStyle w:val="K-TextChar"/>
                <w:rFonts w:asciiTheme="minorHAnsi" w:hAnsiTheme="minorHAnsi" w:cstheme="minorBidi"/>
                <w:sz w:val="20"/>
                <w:szCs w:val="20"/>
              </w:rPr>
              <w:t>444</w:t>
            </w:r>
            <w:r w:rsidR="00444491" w:rsidRPr="58B2AB34">
              <w:rPr>
                <w:rStyle w:val="K-TextChar"/>
                <w:rFonts w:asciiTheme="minorHAnsi" w:hAnsiTheme="minorHAnsi" w:cstheme="minorBidi"/>
                <w:sz w:val="20"/>
                <w:szCs w:val="20"/>
              </w:rPr>
              <w:t xml:space="preserve"> mil Kč na Rozvoj infrastruktury sociálních služeb prevence a poradenství</w:t>
            </w:r>
            <w:r w:rsidR="2EDF12C9" w:rsidRPr="58B2AB34">
              <w:rPr>
                <w:rStyle w:val="K-TextChar"/>
                <w:rFonts w:asciiTheme="minorHAnsi" w:hAnsiTheme="minorHAnsi" w:cstheme="minorBidi"/>
                <w:sz w:val="20"/>
                <w:szCs w:val="20"/>
              </w:rPr>
              <w:t xml:space="preserve"> </w:t>
            </w:r>
            <w:r w:rsidR="005422AC" w:rsidRPr="58B2AB34">
              <w:rPr>
                <w:rStyle w:val="K-TextChar"/>
                <w:rFonts w:asciiTheme="minorHAnsi" w:hAnsiTheme="minorHAnsi" w:cstheme="minorBidi"/>
                <w:sz w:val="20"/>
                <w:szCs w:val="20"/>
              </w:rPr>
              <w:t>a 200 mil. na obnovení vozového parku – jenom vozidla na elektro a hybridní pohon</w:t>
            </w:r>
            <w:r w:rsidR="00444491" w:rsidRPr="58B2AB34">
              <w:rPr>
                <w:rStyle w:val="K-TextChar"/>
                <w:rFonts w:asciiTheme="minorHAnsi" w:hAnsiTheme="minorHAnsi" w:cstheme="minorBidi"/>
                <w:sz w:val="20"/>
                <w:szCs w:val="20"/>
              </w:rPr>
              <w:t>.</w:t>
            </w:r>
          </w:p>
          <w:p w14:paraId="133150CE" w14:textId="6176B38C" w:rsidR="00C23AA6" w:rsidRDefault="00C23AA6" w:rsidP="005422AC">
            <w:pPr>
              <w:pStyle w:val="Default"/>
              <w:widowControl w:val="0"/>
              <w:spacing w:after="120"/>
              <w:jc w:val="both"/>
              <w:rPr>
                <w:rStyle w:val="K-TextChar"/>
                <w:rFonts w:asciiTheme="minorHAnsi" w:hAnsiTheme="minorHAnsi" w:cstheme="minorBidi"/>
                <w:b/>
                <w:bCs/>
                <w:sz w:val="20"/>
                <w:szCs w:val="20"/>
              </w:rPr>
            </w:pPr>
          </w:p>
          <w:p w14:paraId="02D8C416" w14:textId="63FD47F0" w:rsidR="008D64A4" w:rsidRPr="00C23AA6" w:rsidRDefault="00ED520F" w:rsidP="00C23AA6">
            <w:pPr>
              <w:rPr>
                <w:rStyle w:val="K-TextChar"/>
                <w:rFonts w:asciiTheme="minorHAnsi" w:hAnsiTheme="minorHAnsi" w:cstheme="minorBidi"/>
                <w:b/>
                <w:color w:val="000000"/>
                <w:sz w:val="20"/>
                <w:szCs w:val="20"/>
              </w:rPr>
            </w:pPr>
            <w:r>
              <w:rPr>
                <w:rStyle w:val="K-TextChar"/>
                <w:rFonts w:asciiTheme="minorHAnsi" w:hAnsiTheme="minorHAnsi" w:cstheme="minorBidi"/>
                <w:b/>
                <w:color w:val="000000"/>
                <w:sz w:val="20"/>
                <w:szCs w:val="20"/>
              </w:rPr>
              <w:t>Celkové o</w:t>
            </w:r>
            <w:r w:rsidR="00C23AA6" w:rsidRPr="00C23AA6">
              <w:rPr>
                <w:rStyle w:val="K-TextChar"/>
                <w:rFonts w:asciiTheme="minorHAnsi" w:hAnsiTheme="minorHAnsi" w:cstheme="minorBidi"/>
                <w:b/>
                <w:color w:val="000000"/>
                <w:sz w:val="20"/>
                <w:szCs w:val="20"/>
              </w:rPr>
              <w:t xml:space="preserve">dhadované náklady: </w:t>
            </w:r>
          </w:p>
          <w:p w14:paraId="37972500" w14:textId="3CF888B9" w:rsidR="00444491" w:rsidRPr="00C23AA6" w:rsidRDefault="00444491" w:rsidP="005422AC">
            <w:pPr>
              <w:pStyle w:val="Default"/>
              <w:widowControl w:val="0"/>
              <w:spacing w:after="120"/>
              <w:jc w:val="both"/>
              <w:rPr>
                <w:rStyle w:val="K-TextChar"/>
                <w:rFonts w:asciiTheme="minorHAnsi" w:hAnsiTheme="minorHAnsi" w:cstheme="minorBidi"/>
                <w:bCs/>
                <w:sz w:val="20"/>
                <w:szCs w:val="20"/>
              </w:rPr>
            </w:pPr>
            <w:r w:rsidRPr="00C23AA6">
              <w:rPr>
                <w:rStyle w:val="K-TextChar"/>
                <w:rFonts w:asciiTheme="minorHAnsi" w:hAnsiTheme="minorHAnsi" w:cstheme="minorBidi"/>
                <w:bCs/>
                <w:sz w:val="20"/>
                <w:szCs w:val="20"/>
              </w:rPr>
              <w:t>2</w:t>
            </w:r>
            <w:r w:rsidR="00C23AA6" w:rsidRPr="00C23AA6">
              <w:rPr>
                <w:rStyle w:val="K-TextChar"/>
                <w:rFonts w:asciiTheme="minorHAnsi" w:hAnsiTheme="minorHAnsi" w:cstheme="minorBidi"/>
                <w:bCs/>
                <w:sz w:val="20"/>
                <w:szCs w:val="20"/>
              </w:rPr>
              <w:t>2 993 mil.</w:t>
            </w:r>
            <w:r w:rsidRPr="00C23AA6">
              <w:rPr>
                <w:rStyle w:val="K-TextChar"/>
                <w:rFonts w:asciiTheme="minorHAnsi" w:hAnsiTheme="minorHAnsi" w:cstheme="minorBidi"/>
                <w:bCs/>
                <w:sz w:val="20"/>
                <w:szCs w:val="20"/>
              </w:rPr>
              <w:t xml:space="preserve"> Kč</w:t>
            </w:r>
            <w:r w:rsidR="00C23AA6">
              <w:rPr>
                <w:rStyle w:val="K-TextChar"/>
                <w:rFonts w:asciiTheme="minorHAnsi" w:hAnsiTheme="minorHAnsi" w:cstheme="minorBidi"/>
                <w:bCs/>
                <w:sz w:val="20"/>
                <w:szCs w:val="20"/>
              </w:rPr>
              <w:t xml:space="preserve"> (z toho 444 mil. Kč investic do r</w:t>
            </w:r>
            <w:r w:rsidR="00C23AA6" w:rsidRPr="00C23AA6">
              <w:rPr>
                <w:rStyle w:val="K-TextChar"/>
                <w:rFonts w:asciiTheme="minorHAnsi" w:hAnsiTheme="minorHAnsi" w:cstheme="minorBidi"/>
                <w:bCs/>
                <w:sz w:val="20"/>
                <w:szCs w:val="20"/>
              </w:rPr>
              <w:t>ozvoj</w:t>
            </w:r>
            <w:r w:rsidR="00C23AA6">
              <w:rPr>
                <w:rStyle w:val="K-TextChar"/>
                <w:rFonts w:asciiTheme="minorHAnsi" w:hAnsiTheme="minorHAnsi" w:cstheme="minorBidi"/>
                <w:bCs/>
                <w:sz w:val="20"/>
                <w:szCs w:val="20"/>
              </w:rPr>
              <w:t>e</w:t>
            </w:r>
            <w:r w:rsidR="00C23AA6" w:rsidRPr="00C23AA6">
              <w:rPr>
                <w:rStyle w:val="K-TextChar"/>
                <w:rFonts w:asciiTheme="minorHAnsi" w:hAnsiTheme="minorHAnsi" w:cstheme="minorBidi"/>
                <w:bCs/>
                <w:sz w:val="20"/>
                <w:szCs w:val="20"/>
              </w:rPr>
              <w:t xml:space="preserve"> sociální prevence, poradenství a péče</w:t>
            </w:r>
            <w:r w:rsidR="00C23AA6">
              <w:rPr>
                <w:rStyle w:val="K-TextChar"/>
                <w:rFonts w:asciiTheme="minorHAnsi" w:hAnsiTheme="minorHAnsi" w:cstheme="minorBidi"/>
                <w:bCs/>
                <w:sz w:val="20"/>
                <w:szCs w:val="20"/>
              </w:rPr>
              <w:t xml:space="preserve"> bude hrazeno z národních zdrojů, zbývající část bude zahrnuta do RRF)</w:t>
            </w:r>
          </w:p>
          <w:p w14:paraId="3C733F27" w14:textId="77777777" w:rsidR="00444491" w:rsidRDefault="00444491" w:rsidP="00A62C8F">
            <w:pPr>
              <w:pStyle w:val="Default"/>
              <w:widowControl w:val="0"/>
              <w:spacing w:after="120"/>
              <w:jc w:val="both"/>
              <w:rPr>
                <w:rStyle w:val="K-TextChar"/>
                <w:rFonts w:eastAsia="Calibri"/>
                <w:color w:val="000000" w:themeColor="text1"/>
                <w:sz w:val="24"/>
                <w:szCs w:val="24"/>
              </w:rPr>
            </w:pPr>
          </w:p>
        </w:tc>
      </w:tr>
    </w:tbl>
    <w:p w14:paraId="40EF44D2" w14:textId="77777777" w:rsidR="00E0098E" w:rsidRPr="00C66594" w:rsidRDefault="00E0098E" w:rsidP="00C23AA6">
      <w:pPr>
        <w:pStyle w:val="Default"/>
        <w:spacing w:after="120"/>
        <w:jc w:val="both"/>
        <w:rPr>
          <w:rStyle w:val="K-TextChar"/>
          <w:rFonts w:asciiTheme="minorHAnsi" w:hAnsiTheme="minorHAnsi" w:cstheme="minorBidi"/>
          <w:b/>
          <w:bCs/>
          <w:sz w:val="20"/>
          <w:szCs w:val="20"/>
        </w:rPr>
      </w:pPr>
    </w:p>
    <w:p w14:paraId="2D8E7ABE" w14:textId="41F029CA" w:rsidR="00C64ADF" w:rsidRPr="001E4B5E" w:rsidRDefault="00C64ADF" w:rsidP="00C23AA6">
      <w:pPr>
        <w:pStyle w:val="Default"/>
        <w:spacing w:after="120"/>
        <w:jc w:val="both"/>
        <w:rPr>
          <w:rStyle w:val="K-TextChar"/>
          <w:rFonts w:asciiTheme="minorHAnsi" w:hAnsiTheme="minorHAnsi" w:cstheme="minorHAnsi"/>
          <w:b/>
          <w:bCs/>
          <w:sz w:val="20"/>
          <w:szCs w:val="20"/>
        </w:rPr>
      </w:pPr>
      <w:r w:rsidRPr="001E4B5E">
        <w:rPr>
          <w:rStyle w:val="K-TextChar"/>
          <w:rFonts w:asciiTheme="minorHAnsi" w:hAnsiTheme="minorHAnsi" w:cstheme="minorHAnsi"/>
          <w:b/>
          <w:bCs/>
          <w:sz w:val="20"/>
          <w:szCs w:val="20"/>
        </w:rPr>
        <w:t>Další zdroje financování:</w:t>
      </w:r>
    </w:p>
    <w:p w14:paraId="3A13743B" w14:textId="6114CCA5" w:rsidR="00C64ADF" w:rsidRPr="001E4B5E" w:rsidRDefault="00C64ADF" w:rsidP="13375BB7">
      <w:pPr>
        <w:pStyle w:val="Default"/>
        <w:spacing w:after="120"/>
        <w:jc w:val="both"/>
        <w:rPr>
          <w:rStyle w:val="K-TextChar"/>
          <w:rFonts w:asciiTheme="minorHAnsi" w:hAnsiTheme="minorHAnsi" w:cstheme="minorBidi"/>
          <w:b/>
          <w:bCs/>
          <w:sz w:val="20"/>
          <w:szCs w:val="20"/>
        </w:rPr>
      </w:pPr>
      <w:r w:rsidRPr="13375BB7">
        <w:rPr>
          <w:rStyle w:val="K-TextChar"/>
          <w:rFonts w:asciiTheme="minorHAnsi" w:hAnsiTheme="minorHAnsi" w:cstheme="minorBidi"/>
          <w:b/>
          <w:bCs/>
          <w:sz w:val="20"/>
          <w:szCs w:val="20"/>
        </w:rPr>
        <w:t xml:space="preserve">1. Rozvoj politiky zaměstnanosti </w:t>
      </w:r>
    </w:p>
    <w:p w14:paraId="113DDF61" w14:textId="758F96F0" w:rsidR="00C64ADF" w:rsidRPr="001E4B5E" w:rsidRDefault="00C64ADF" w:rsidP="00C23AA6">
      <w:pPr>
        <w:pStyle w:val="Default"/>
        <w:spacing w:after="120"/>
        <w:jc w:val="both"/>
        <w:rPr>
          <w:rFonts w:asciiTheme="minorHAnsi" w:hAnsiTheme="minorHAnsi" w:cstheme="minorHAnsi"/>
          <w:iCs/>
          <w:sz w:val="20"/>
          <w:szCs w:val="20"/>
        </w:rPr>
      </w:pPr>
      <w:r w:rsidRPr="001E4B5E">
        <w:rPr>
          <w:rFonts w:asciiTheme="minorHAnsi" w:hAnsiTheme="minorHAnsi" w:cstheme="minorHAnsi"/>
          <w:iCs/>
          <w:sz w:val="20"/>
          <w:szCs w:val="20"/>
        </w:rPr>
        <w:t>OPZ</w:t>
      </w:r>
      <w:r w:rsidR="008E19C4" w:rsidRPr="001E4B5E">
        <w:rPr>
          <w:rFonts w:asciiTheme="minorHAnsi" w:hAnsiTheme="minorHAnsi" w:cstheme="minorHAnsi"/>
          <w:iCs/>
          <w:sz w:val="20"/>
          <w:szCs w:val="20"/>
        </w:rPr>
        <w:t>/OPZ</w:t>
      </w:r>
      <w:r w:rsidRPr="001E4B5E">
        <w:rPr>
          <w:rFonts w:asciiTheme="minorHAnsi" w:hAnsiTheme="minorHAnsi" w:cstheme="minorHAnsi"/>
          <w:iCs/>
          <w:sz w:val="20"/>
          <w:szCs w:val="20"/>
        </w:rPr>
        <w:t xml:space="preserve">+ </w:t>
      </w:r>
      <w:r w:rsidR="008E19C4" w:rsidRPr="001E4B5E">
        <w:rPr>
          <w:rFonts w:asciiTheme="minorHAnsi" w:hAnsiTheme="minorHAnsi" w:cstheme="minorHAnsi"/>
          <w:iCs/>
          <w:sz w:val="20"/>
          <w:szCs w:val="20"/>
        </w:rPr>
        <w:t xml:space="preserve">(2020 – 2026) </w:t>
      </w:r>
      <w:r w:rsidRPr="001E4B5E">
        <w:rPr>
          <w:rFonts w:asciiTheme="minorHAnsi" w:hAnsiTheme="minorHAnsi" w:cstheme="minorHAnsi"/>
          <w:iCs/>
          <w:sz w:val="20"/>
          <w:szCs w:val="20"/>
        </w:rPr>
        <w:t xml:space="preserve">- rekvalifikace (zabezpečované i zvolené) – CZV: </w:t>
      </w:r>
      <w:r w:rsidR="008E19C4" w:rsidRPr="001E4B5E">
        <w:rPr>
          <w:rFonts w:asciiTheme="minorHAnsi" w:hAnsiTheme="minorHAnsi" w:cstheme="minorHAnsi"/>
          <w:iCs/>
          <w:sz w:val="20"/>
          <w:szCs w:val="20"/>
        </w:rPr>
        <w:t xml:space="preserve">1,3 </w:t>
      </w:r>
      <w:r w:rsidRPr="001E4B5E">
        <w:rPr>
          <w:rFonts w:asciiTheme="minorHAnsi" w:hAnsiTheme="minorHAnsi" w:cstheme="minorHAnsi"/>
          <w:iCs/>
          <w:sz w:val="20"/>
          <w:szCs w:val="20"/>
        </w:rPr>
        <w:t>mld. Kč</w:t>
      </w:r>
    </w:p>
    <w:p w14:paraId="0DAF4D48" w14:textId="209E6C1A" w:rsidR="00C64ADF" w:rsidRPr="001E4B5E" w:rsidRDefault="00C64ADF" w:rsidP="00C23AA6">
      <w:pPr>
        <w:pStyle w:val="Default"/>
        <w:spacing w:after="120"/>
        <w:jc w:val="both"/>
        <w:rPr>
          <w:rFonts w:asciiTheme="minorHAnsi" w:hAnsiTheme="minorHAnsi" w:cstheme="minorHAnsi"/>
          <w:iCs/>
          <w:sz w:val="20"/>
          <w:szCs w:val="20"/>
        </w:rPr>
      </w:pPr>
      <w:r w:rsidRPr="001E4B5E">
        <w:rPr>
          <w:rFonts w:asciiTheme="minorHAnsi" w:hAnsiTheme="minorHAnsi" w:cstheme="minorHAnsi"/>
          <w:iCs/>
          <w:sz w:val="20"/>
          <w:szCs w:val="20"/>
        </w:rPr>
        <w:t xml:space="preserve">           - další profesní vzdělávání zabezpečované zaměstnavateli – CZV: </w:t>
      </w:r>
      <w:r w:rsidR="008E19C4" w:rsidRPr="001E4B5E">
        <w:rPr>
          <w:rFonts w:asciiTheme="minorHAnsi" w:hAnsiTheme="minorHAnsi" w:cstheme="minorHAnsi"/>
          <w:iCs/>
          <w:sz w:val="20"/>
          <w:szCs w:val="20"/>
        </w:rPr>
        <w:t xml:space="preserve">6,8 </w:t>
      </w:r>
      <w:r w:rsidRPr="001E4B5E">
        <w:rPr>
          <w:rFonts w:asciiTheme="minorHAnsi" w:hAnsiTheme="minorHAnsi" w:cstheme="minorHAnsi"/>
          <w:iCs/>
          <w:sz w:val="20"/>
          <w:szCs w:val="20"/>
        </w:rPr>
        <w:t xml:space="preserve">mld. Kč </w:t>
      </w:r>
    </w:p>
    <w:p w14:paraId="4C375869" w14:textId="5785E150" w:rsidR="0083632E" w:rsidRPr="001E4B5E" w:rsidRDefault="0083632E" w:rsidP="00C23AA6">
      <w:pPr>
        <w:pStyle w:val="Default"/>
        <w:spacing w:after="120"/>
        <w:jc w:val="both"/>
        <w:rPr>
          <w:rFonts w:asciiTheme="minorHAnsi" w:hAnsiTheme="minorHAnsi" w:cstheme="minorHAnsi"/>
          <w:iCs/>
          <w:sz w:val="20"/>
          <w:szCs w:val="20"/>
        </w:rPr>
      </w:pPr>
      <w:r w:rsidRPr="001E4B5E">
        <w:rPr>
          <w:rFonts w:asciiTheme="minorHAnsi" w:hAnsiTheme="minorHAnsi" w:cstheme="minorHAnsi"/>
          <w:iCs/>
          <w:sz w:val="20"/>
          <w:szCs w:val="20"/>
        </w:rPr>
        <w:t>OPZ (2020 – 2023) - rekvalifikace (zabezpečované i zvolené) – CZV: 300 mil. Kč</w:t>
      </w:r>
      <w:r w:rsidR="00D17398" w:rsidRPr="001E4B5E">
        <w:rPr>
          <w:rFonts w:asciiTheme="minorHAnsi" w:hAnsiTheme="minorHAnsi" w:cstheme="minorHAnsi"/>
          <w:iCs/>
          <w:sz w:val="20"/>
          <w:szCs w:val="20"/>
        </w:rPr>
        <w:t>. Oblast rekvalifikací je v OPZ podporována zejména prostřednictvím projektu Vzdělávání a dovednosti pro trh práce II (VDTP II). Projekt s celkovou alokací 1,4 mld. Kč má předpokládanou dobu realizace do 30. 6. 2022, takže by k překryvům s NPO nemělo</w:t>
      </w:r>
      <w:r w:rsidR="00E426C5" w:rsidRPr="001E4B5E">
        <w:rPr>
          <w:rFonts w:asciiTheme="minorHAnsi" w:hAnsiTheme="minorHAnsi" w:cstheme="minorHAnsi"/>
          <w:iCs/>
          <w:sz w:val="20"/>
          <w:szCs w:val="20"/>
        </w:rPr>
        <w:t xml:space="preserve"> v OPZ</w:t>
      </w:r>
      <w:r w:rsidR="00D17398" w:rsidRPr="001E4B5E">
        <w:rPr>
          <w:rFonts w:asciiTheme="minorHAnsi" w:hAnsiTheme="minorHAnsi" w:cstheme="minorHAnsi"/>
          <w:iCs/>
          <w:sz w:val="20"/>
          <w:szCs w:val="20"/>
        </w:rPr>
        <w:t xml:space="preserve"> docházet.  </w:t>
      </w:r>
    </w:p>
    <w:p w14:paraId="024795C8" w14:textId="284A4A8A" w:rsidR="0083632E" w:rsidRPr="001E4B5E" w:rsidRDefault="0083632E" w:rsidP="00C23AA6">
      <w:pPr>
        <w:pStyle w:val="Default"/>
        <w:spacing w:after="120"/>
        <w:jc w:val="both"/>
        <w:rPr>
          <w:rFonts w:asciiTheme="minorHAnsi" w:hAnsiTheme="minorHAnsi" w:cstheme="minorHAnsi"/>
          <w:iCs/>
          <w:sz w:val="20"/>
          <w:szCs w:val="20"/>
        </w:rPr>
      </w:pPr>
      <w:r w:rsidRPr="001E4B5E">
        <w:rPr>
          <w:rFonts w:asciiTheme="minorHAnsi" w:hAnsiTheme="minorHAnsi" w:cstheme="minorHAnsi"/>
          <w:iCs/>
          <w:sz w:val="20"/>
          <w:szCs w:val="20"/>
        </w:rPr>
        <w:t xml:space="preserve">           - další profesní vzdělávání zabezpečované zaměstnavateli – CZV: 4,</w:t>
      </w:r>
      <w:r w:rsidR="008E19C4" w:rsidRPr="001E4B5E">
        <w:rPr>
          <w:rFonts w:asciiTheme="minorHAnsi" w:hAnsiTheme="minorHAnsi" w:cstheme="minorHAnsi"/>
          <w:iCs/>
          <w:sz w:val="20"/>
          <w:szCs w:val="20"/>
        </w:rPr>
        <w:t>8</w:t>
      </w:r>
      <w:r w:rsidRPr="001E4B5E">
        <w:rPr>
          <w:rFonts w:asciiTheme="minorHAnsi" w:hAnsiTheme="minorHAnsi" w:cstheme="minorHAnsi"/>
          <w:iCs/>
          <w:sz w:val="20"/>
          <w:szCs w:val="20"/>
        </w:rPr>
        <w:t xml:space="preserve"> mld. Kč</w:t>
      </w:r>
      <w:r w:rsidR="0090222D" w:rsidRPr="001E4B5E">
        <w:rPr>
          <w:rFonts w:asciiTheme="minorHAnsi" w:hAnsiTheme="minorHAnsi" w:cstheme="minorHAnsi"/>
          <w:iCs/>
          <w:sz w:val="20"/>
          <w:szCs w:val="20"/>
        </w:rPr>
        <w:t>. Další profesní vzdělávání zaměstnanců v podnicích je</w:t>
      </w:r>
      <w:r w:rsidR="00E426C5" w:rsidRPr="001E4B5E">
        <w:rPr>
          <w:rFonts w:asciiTheme="minorHAnsi" w:hAnsiTheme="minorHAnsi" w:cstheme="minorHAnsi"/>
          <w:iCs/>
          <w:sz w:val="20"/>
          <w:szCs w:val="20"/>
        </w:rPr>
        <w:t xml:space="preserve"> aktuálně v OPZ</w:t>
      </w:r>
      <w:r w:rsidR="0090222D" w:rsidRPr="001E4B5E">
        <w:rPr>
          <w:rFonts w:asciiTheme="minorHAnsi" w:hAnsiTheme="minorHAnsi" w:cstheme="minorHAnsi"/>
          <w:iCs/>
          <w:sz w:val="20"/>
          <w:szCs w:val="20"/>
        </w:rPr>
        <w:t xml:space="preserve"> podporováno prostřednictvím soutěžních projektů financovaných v režimu zjednodušeného vykazování realizovaných ve 4 výzvách. Ve výzvách č. 43 a 97 „Podnikové vzdělávání zaměstnanců I/II“ je podpora určena přímo podnikům, které školí své zaměstnance. Ve výzvách č. 60 a 110 „Vzdělávání – společná cesta k rozvoji I/II!“ jsou příjemci různé asociace, profesní a podnikatelská sdružení a hospodářské komory, které nabízí vzdělávací aktivity svým členským organizacím a podniky se mohou do projektů zapojovat průběžně a vzdělávat tak své zaměstnance.</w:t>
      </w:r>
      <w:r w:rsidR="00B27BAC" w:rsidRPr="001E4B5E">
        <w:rPr>
          <w:rFonts w:asciiTheme="minorHAnsi" w:hAnsiTheme="minorHAnsi" w:cstheme="minorHAnsi"/>
          <w:iCs/>
          <w:sz w:val="20"/>
          <w:szCs w:val="20"/>
        </w:rPr>
        <w:t xml:space="preserve"> Projekty ve výzvách č. 43 a 60 již byly ve většině případů ukončeny a u výzev č. 97 a 110 předpokládáme ukončení realizace </w:t>
      </w:r>
      <w:r w:rsidR="00E426C5" w:rsidRPr="001E4B5E">
        <w:rPr>
          <w:rFonts w:asciiTheme="minorHAnsi" w:hAnsiTheme="minorHAnsi" w:cstheme="minorHAnsi"/>
          <w:iCs/>
          <w:sz w:val="20"/>
          <w:szCs w:val="20"/>
        </w:rPr>
        <w:t>podstatné části projektů</w:t>
      </w:r>
      <w:r w:rsidR="00EC0F34" w:rsidRPr="001E4B5E">
        <w:rPr>
          <w:rFonts w:asciiTheme="minorHAnsi" w:hAnsiTheme="minorHAnsi" w:cstheme="minorHAnsi"/>
          <w:iCs/>
          <w:sz w:val="20"/>
          <w:szCs w:val="20"/>
        </w:rPr>
        <w:t xml:space="preserve"> na přelomu roku 2022/2023</w:t>
      </w:r>
      <w:r w:rsidR="00B27BAC" w:rsidRPr="001E4B5E">
        <w:rPr>
          <w:rFonts w:asciiTheme="minorHAnsi" w:hAnsiTheme="minorHAnsi" w:cstheme="minorHAnsi"/>
          <w:iCs/>
          <w:sz w:val="20"/>
          <w:szCs w:val="20"/>
        </w:rPr>
        <w:t>.</w:t>
      </w:r>
      <w:r w:rsidR="00DA64C0" w:rsidRPr="001E4B5E">
        <w:rPr>
          <w:rFonts w:asciiTheme="minorHAnsi" w:hAnsiTheme="minorHAnsi" w:cstheme="minorHAnsi"/>
          <w:iCs/>
          <w:sz w:val="20"/>
          <w:szCs w:val="20"/>
        </w:rPr>
        <w:t xml:space="preserve"> Další profesní vzdělávání podporuje i ÚP ČR v projektu Podpora odborného vzdělávání zaměstnanců </w:t>
      </w:r>
      <w:r w:rsidR="003F5D98" w:rsidRPr="001E4B5E">
        <w:rPr>
          <w:rFonts w:asciiTheme="minorHAnsi" w:hAnsiTheme="minorHAnsi" w:cstheme="minorHAnsi"/>
          <w:iCs/>
          <w:sz w:val="20"/>
          <w:szCs w:val="20"/>
        </w:rPr>
        <w:t>II – POVEZ</w:t>
      </w:r>
      <w:r w:rsidR="00DA64C0" w:rsidRPr="001E4B5E">
        <w:rPr>
          <w:rFonts w:asciiTheme="minorHAnsi" w:hAnsiTheme="minorHAnsi" w:cstheme="minorHAnsi"/>
          <w:iCs/>
          <w:sz w:val="20"/>
          <w:szCs w:val="20"/>
        </w:rPr>
        <w:t xml:space="preserve"> II (alokace 4 mld. Kč). V projektu ÚP ČR rozděluje podnikům včetně OSVČ příspěvky na odborné vzdělávání zaměstnanců včetně mzdových příspěvků po dobu vzdělávání. Žádosti OSVČ a mikropodniků dostávají bodový bonus při hodnocení</w:t>
      </w:r>
      <w:r w:rsidR="00E426C5" w:rsidRPr="001E4B5E">
        <w:rPr>
          <w:rFonts w:asciiTheme="minorHAnsi" w:hAnsiTheme="minorHAnsi" w:cstheme="minorHAnsi"/>
          <w:iCs/>
          <w:sz w:val="20"/>
          <w:szCs w:val="20"/>
        </w:rPr>
        <w:t>, takže jsou MSP tímto způsobem zvýhodněny a předpokládáme, že podobný režim by byl nastaven i v případě financování z NPO</w:t>
      </w:r>
      <w:r w:rsidR="00DA64C0" w:rsidRPr="001E4B5E">
        <w:rPr>
          <w:rFonts w:asciiTheme="minorHAnsi" w:hAnsiTheme="minorHAnsi" w:cstheme="minorHAnsi"/>
          <w:iCs/>
          <w:sz w:val="20"/>
          <w:szCs w:val="20"/>
        </w:rPr>
        <w:t xml:space="preserve">. Projekt má předpokládanou dobu </w:t>
      </w:r>
      <w:r w:rsidR="00DA64C0" w:rsidRPr="001E4B5E">
        <w:rPr>
          <w:rFonts w:asciiTheme="minorHAnsi" w:hAnsiTheme="minorHAnsi" w:cstheme="minorHAnsi"/>
          <w:iCs/>
          <w:sz w:val="20"/>
          <w:szCs w:val="20"/>
        </w:rPr>
        <w:lastRenderedPageBreak/>
        <w:t>realizace do 31. 12. 2022 a ÚP ČR počítá s tím, že</w:t>
      </w:r>
      <w:r w:rsidR="003F5D98" w:rsidRPr="001E4B5E">
        <w:rPr>
          <w:rFonts w:asciiTheme="minorHAnsi" w:hAnsiTheme="minorHAnsi" w:cstheme="minorHAnsi"/>
          <w:iCs/>
          <w:sz w:val="20"/>
          <w:szCs w:val="20"/>
        </w:rPr>
        <w:t xml:space="preserve"> po zahájení realizace podpory z NPO by z projektu POVEZ II vypustil podporu digitálních kompetencí, která by byla podporována pouze z NPO. </w:t>
      </w:r>
    </w:p>
    <w:p w14:paraId="0F49C0C6" w14:textId="77777777" w:rsidR="0083632E" w:rsidRPr="001E4B5E" w:rsidRDefault="0083632E" w:rsidP="00C23AA6">
      <w:pPr>
        <w:pStyle w:val="Default"/>
        <w:spacing w:after="120"/>
        <w:jc w:val="both"/>
        <w:rPr>
          <w:rFonts w:asciiTheme="minorHAnsi" w:hAnsiTheme="minorHAnsi" w:cstheme="minorHAnsi"/>
          <w:iCs/>
          <w:sz w:val="20"/>
          <w:szCs w:val="20"/>
        </w:rPr>
      </w:pPr>
      <w:r w:rsidRPr="001E4B5E">
        <w:rPr>
          <w:rFonts w:asciiTheme="minorHAnsi" w:hAnsiTheme="minorHAnsi" w:cstheme="minorHAnsi"/>
          <w:iCs/>
          <w:sz w:val="20"/>
          <w:szCs w:val="20"/>
        </w:rPr>
        <w:t>OPZ+ (2023 – 2026) - rekvalifikace (zabezpečované i zvolené) – CZV: 1 mld. Kč</w:t>
      </w:r>
    </w:p>
    <w:p w14:paraId="17D8C4F8" w14:textId="525683CD" w:rsidR="0083632E" w:rsidRPr="001E4B5E" w:rsidRDefault="0083632E" w:rsidP="00C23AA6">
      <w:pPr>
        <w:pStyle w:val="Default"/>
        <w:spacing w:after="120"/>
        <w:jc w:val="both"/>
        <w:rPr>
          <w:rFonts w:asciiTheme="minorHAnsi" w:hAnsiTheme="minorHAnsi" w:cstheme="minorHAnsi"/>
          <w:iCs/>
          <w:sz w:val="20"/>
          <w:szCs w:val="20"/>
        </w:rPr>
      </w:pPr>
      <w:r w:rsidRPr="001E4B5E">
        <w:rPr>
          <w:rFonts w:asciiTheme="minorHAnsi" w:hAnsiTheme="minorHAnsi" w:cstheme="minorHAnsi"/>
          <w:iCs/>
          <w:sz w:val="20"/>
          <w:szCs w:val="20"/>
        </w:rPr>
        <w:t xml:space="preserve">           - další profesní vzdělávání zabezpečované zaměstnavateli – CZV: 2 mld. Kč</w:t>
      </w:r>
      <w:r w:rsidR="008E19C4" w:rsidRPr="001E4B5E">
        <w:rPr>
          <w:rFonts w:asciiTheme="minorHAnsi" w:hAnsiTheme="minorHAnsi" w:cstheme="minorHAnsi"/>
          <w:iCs/>
          <w:sz w:val="20"/>
          <w:szCs w:val="20"/>
        </w:rPr>
        <w:t>)</w:t>
      </w:r>
    </w:p>
    <w:p w14:paraId="176386F8" w14:textId="2F1AC61C" w:rsidR="00C64ADF" w:rsidRPr="001E4B5E" w:rsidRDefault="00ED19E5" w:rsidP="00C23AA6">
      <w:pPr>
        <w:pStyle w:val="Default"/>
        <w:spacing w:after="120"/>
        <w:jc w:val="both"/>
        <w:rPr>
          <w:rFonts w:asciiTheme="minorHAnsi" w:hAnsiTheme="minorHAnsi" w:cstheme="minorHAnsi"/>
          <w:sz w:val="20"/>
          <w:szCs w:val="20"/>
        </w:rPr>
      </w:pPr>
      <w:r w:rsidRPr="001E4B5E">
        <w:rPr>
          <w:rFonts w:asciiTheme="minorHAnsi" w:hAnsiTheme="minorHAnsi" w:cstheme="minorHAnsi"/>
          <w:sz w:val="20"/>
          <w:szCs w:val="20"/>
        </w:rPr>
        <w:t>V OPZ+ předpokládáme obdobnou strukturu podpory rekvalifikací a profesního vzdělávání jako v OPZ. Tudíž z úrovně ÚP ČR budou v OPZ+ podporovány aktivity mimo oblasti digiskills</w:t>
      </w:r>
      <w:r w:rsidR="00EC0F34" w:rsidRPr="001E4B5E">
        <w:rPr>
          <w:rFonts w:asciiTheme="minorHAnsi" w:hAnsiTheme="minorHAnsi" w:cstheme="minorHAnsi"/>
          <w:sz w:val="20"/>
          <w:szCs w:val="20"/>
        </w:rPr>
        <w:t>. Týká se to projektů, které budou navazovat na VDTP II a POVEZ II</w:t>
      </w:r>
      <w:r w:rsidRPr="001E4B5E">
        <w:rPr>
          <w:rFonts w:asciiTheme="minorHAnsi" w:hAnsiTheme="minorHAnsi" w:cstheme="minorHAnsi"/>
          <w:sz w:val="20"/>
          <w:szCs w:val="20"/>
        </w:rPr>
        <w:t>.</w:t>
      </w:r>
      <w:r w:rsidR="00E426C5" w:rsidRPr="001E4B5E">
        <w:rPr>
          <w:rFonts w:asciiTheme="minorHAnsi" w:hAnsiTheme="minorHAnsi" w:cstheme="minorHAnsi"/>
          <w:sz w:val="20"/>
          <w:szCs w:val="20"/>
        </w:rPr>
        <w:t xml:space="preserve"> Tímto způsobem bude zajištěno, aby nedocházelo k nežádoucím překryvům.</w:t>
      </w:r>
    </w:p>
    <w:p w14:paraId="410DB474" w14:textId="77777777" w:rsidR="00A116EA" w:rsidRDefault="00A116EA" w:rsidP="00C23AA6">
      <w:pPr>
        <w:pStyle w:val="Default"/>
        <w:spacing w:after="120"/>
        <w:jc w:val="both"/>
        <w:rPr>
          <w:rStyle w:val="K-TextChar"/>
        </w:rPr>
      </w:pPr>
    </w:p>
    <w:p w14:paraId="175EDCB1" w14:textId="539EDCCF" w:rsidR="00C64ADF" w:rsidRPr="001E4B5E" w:rsidRDefault="00A116EA" w:rsidP="00C23AA6">
      <w:pPr>
        <w:pStyle w:val="Default"/>
        <w:spacing w:after="120"/>
        <w:jc w:val="both"/>
        <w:rPr>
          <w:rStyle w:val="K-TextChar"/>
          <w:rFonts w:asciiTheme="minorHAnsi" w:hAnsiTheme="minorHAnsi" w:cstheme="minorHAnsi"/>
          <w:sz w:val="20"/>
          <w:szCs w:val="20"/>
        </w:rPr>
      </w:pPr>
      <w:r w:rsidRPr="001E4B5E">
        <w:rPr>
          <w:rStyle w:val="K-TextChar"/>
          <w:rFonts w:asciiTheme="minorHAnsi" w:hAnsiTheme="minorHAnsi" w:cstheme="minorHAnsi"/>
          <w:sz w:val="20"/>
          <w:szCs w:val="20"/>
        </w:rPr>
        <w:t>2.</w:t>
      </w:r>
      <w:r w:rsidR="00C64ADF" w:rsidRPr="001E4B5E">
        <w:rPr>
          <w:rStyle w:val="K-TextChar"/>
          <w:rFonts w:asciiTheme="minorHAnsi" w:hAnsiTheme="minorHAnsi" w:cstheme="minorHAnsi"/>
          <w:sz w:val="20"/>
          <w:szCs w:val="20"/>
        </w:rPr>
        <w:t xml:space="preserve"> </w:t>
      </w:r>
      <w:r w:rsidR="00FD04C6" w:rsidRPr="00FD04C6">
        <w:rPr>
          <w:rStyle w:val="K-TextChar"/>
          <w:rFonts w:asciiTheme="minorHAnsi" w:hAnsiTheme="minorHAnsi" w:cstheme="minorBidi"/>
          <w:b/>
          <w:bCs/>
          <w:sz w:val="20"/>
          <w:szCs w:val="20"/>
        </w:rPr>
        <w:t>Zvýšení kapacity zařízení péče o děti</w:t>
      </w:r>
    </w:p>
    <w:p w14:paraId="3A3C1993" w14:textId="3B232040" w:rsidR="00C64ADF" w:rsidRPr="001E4B5E" w:rsidRDefault="00C64ADF" w:rsidP="61B5D9A8">
      <w:pPr>
        <w:pStyle w:val="Default"/>
        <w:spacing w:after="120"/>
        <w:jc w:val="both"/>
        <w:rPr>
          <w:rStyle w:val="K-TextChar"/>
          <w:rFonts w:asciiTheme="minorHAnsi" w:hAnsiTheme="minorHAnsi" w:cstheme="minorBidi"/>
          <w:color w:val="000000" w:themeColor="text1"/>
          <w:sz w:val="20"/>
          <w:szCs w:val="20"/>
        </w:rPr>
      </w:pPr>
      <w:r w:rsidRPr="61B5D9A8">
        <w:rPr>
          <w:rStyle w:val="K-TextChar"/>
          <w:rFonts w:asciiTheme="minorHAnsi" w:hAnsiTheme="minorHAnsi" w:cstheme="minorBidi"/>
          <w:color w:val="000000" w:themeColor="text1"/>
          <w:sz w:val="20"/>
          <w:szCs w:val="20"/>
        </w:rPr>
        <w:t>Další zdroje -</w:t>
      </w:r>
      <w:r w:rsidR="2D786216" w:rsidRPr="61B5D9A8">
        <w:rPr>
          <w:rStyle w:val="K-TextChar"/>
          <w:rFonts w:asciiTheme="minorHAnsi" w:hAnsiTheme="minorHAnsi" w:cstheme="minorBidi"/>
          <w:color w:val="000000" w:themeColor="text1"/>
          <w:sz w:val="20"/>
          <w:szCs w:val="20"/>
        </w:rPr>
        <w:t xml:space="preserve"> dětská skupina</w:t>
      </w:r>
      <w:r w:rsidRPr="61B5D9A8">
        <w:rPr>
          <w:rStyle w:val="K-TextChar"/>
          <w:rFonts w:asciiTheme="minorHAnsi" w:hAnsiTheme="minorHAnsi" w:cstheme="minorBidi"/>
          <w:color w:val="000000" w:themeColor="text1"/>
          <w:sz w:val="20"/>
          <w:szCs w:val="20"/>
        </w:rPr>
        <w:t xml:space="preserve"> </w:t>
      </w:r>
    </w:p>
    <w:p w14:paraId="227111FE" w14:textId="365E1778" w:rsidR="00AF23B5" w:rsidRPr="001E4B5E" w:rsidRDefault="00C64ADF" w:rsidP="00C23AA6">
      <w:pPr>
        <w:pStyle w:val="Default"/>
        <w:spacing w:after="120"/>
        <w:jc w:val="both"/>
        <w:rPr>
          <w:rStyle w:val="K-TextChar"/>
          <w:rFonts w:asciiTheme="minorHAnsi" w:hAnsiTheme="minorHAnsi" w:cstheme="minorHAnsi"/>
          <w:color w:val="000000" w:themeColor="text1"/>
          <w:sz w:val="20"/>
          <w:szCs w:val="20"/>
        </w:rPr>
      </w:pPr>
      <w:r w:rsidRPr="001E4B5E">
        <w:rPr>
          <w:rStyle w:val="K-TextChar"/>
          <w:rFonts w:asciiTheme="minorHAnsi" w:hAnsiTheme="minorHAnsi" w:cstheme="minorHAnsi"/>
          <w:color w:val="000000" w:themeColor="text1"/>
          <w:sz w:val="20"/>
          <w:szCs w:val="20"/>
        </w:rPr>
        <w:t xml:space="preserve">Na rekonstrukci a výstavbu nových zařízení tak, jak je plánována v rámci NPO, další prostředky k využití </w:t>
      </w:r>
      <w:r w:rsidR="00AF23B5" w:rsidRPr="001E4B5E">
        <w:rPr>
          <w:rStyle w:val="K-TextChar"/>
          <w:rFonts w:asciiTheme="minorHAnsi" w:hAnsiTheme="minorHAnsi" w:cstheme="minorHAnsi"/>
          <w:color w:val="000000" w:themeColor="text1"/>
          <w:sz w:val="20"/>
          <w:szCs w:val="20"/>
        </w:rPr>
        <w:t xml:space="preserve">v zásadě </w:t>
      </w:r>
      <w:r w:rsidRPr="001E4B5E">
        <w:rPr>
          <w:rStyle w:val="K-TextChar"/>
          <w:rFonts w:asciiTheme="minorHAnsi" w:hAnsiTheme="minorHAnsi" w:cstheme="minorHAnsi"/>
          <w:color w:val="000000" w:themeColor="text1"/>
          <w:sz w:val="20"/>
          <w:szCs w:val="20"/>
        </w:rPr>
        <w:t>plánovány nejsou</w:t>
      </w:r>
      <w:r w:rsidR="00AF23B5" w:rsidRPr="001E4B5E">
        <w:rPr>
          <w:rStyle w:val="K-TextChar"/>
          <w:rFonts w:asciiTheme="minorHAnsi" w:hAnsiTheme="minorHAnsi" w:cstheme="minorHAnsi"/>
          <w:color w:val="000000" w:themeColor="text1"/>
          <w:sz w:val="20"/>
          <w:szCs w:val="20"/>
        </w:rPr>
        <w:t>, jedinou výjimkou jsou odhadované výdaje na budování nových míst v rámci OPZ+ ve výši cca 200 mil. Kč</w:t>
      </w:r>
      <w:r w:rsidR="00F86538" w:rsidRPr="001E4B5E">
        <w:rPr>
          <w:rStyle w:val="K-TextChar"/>
          <w:rFonts w:asciiTheme="minorHAnsi" w:hAnsiTheme="minorHAnsi" w:cstheme="minorHAnsi"/>
          <w:color w:val="000000" w:themeColor="text1"/>
          <w:sz w:val="20"/>
          <w:szCs w:val="20"/>
        </w:rPr>
        <w:t>, případně podpora v rámci CLLD v IROP 2021 - 2027</w:t>
      </w:r>
      <w:r w:rsidR="00AF23B5" w:rsidRPr="001E4B5E">
        <w:rPr>
          <w:rStyle w:val="K-TextChar"/>
          <w:rFonts w:asciiTheme="minorHAnsi" w:hAnsiTheme="minorHAnsi" w:cstheme="minorHAnsi"/>
          <w:color w:val="000000" w:themeColor="text1"/>
          <w:sz w:val="20"/>
          <w:szCs w:val="20"/>
        </w:rPr>
        <w:t xml:space="preserve">. </w:t>
      </w:r>
      <w:r w:rsidR="00F86538" w:rsidRPr="001E4B5E">
        <w:rPr>
          <w:rStyle w:val="K-TextChar"/>
          <w:rFonts w:asciiTheme="minorHAnsi" w:hAnsiTheme="minorHAnsi" w:cstheme="minorHAnsi"/>
          <w:color w:val="000000" w:themeColor="text1"/>
          <w:sz w:val="20"/>
          <w:szCs w:val="20"/>
        </w:rPr>
        <w:t>Níže detailněji popsanými postupy řídicích orgánů bude zajištěno, aby v těchto případech k duplicitnímu financování nedošlo.</w:t>
      </w:r>
      <w:r w:rsidR="00AF23B5" w:rsidRPr="001E4B5E">
        <w:rPr>
          <w:rStyle w:val="K-TextChar"/>
          <w:rFonts w:asciiTheme="minorHAnsi" w:hAnsiTheme="minorHAnsi" w:cstheme="minorHAnsi"/>
          <w:color w:val="000000" w:themeColor="text1"/>
          <w:sz w:val="20"/>
          <w:szCs w:val="20"/>
        </w:rPr>
        <w:t xml:space="preserve"> </w:t>
      </w:r>
    </w:p>
    <w:p w14:paraId="2EADF2A5" w14:textId="4D990ACB" w:rsidR="00C64ADF" w:rsidRPr="001E4B5E" w:rsidRDefault="00C64ADF" w:rsidP="00C23AA6">
      <w:pPr>
        <w:pStyle w:val="Default"/>
        <w:spacing w:after="120"/>
        <w:jc w:val="both"/>
        <w:rPr>
          <w:rStyle w:val="K-TextChar"/>
          <w:rFonts w:asciiTheme="minorHAnsi" w:hAnsiTheme="minorHAnsi" w:cstheme="minorHAnsi"/>
          <w:color w:val="000000" w:themeColor="text1"/>
          <w:sz w:val="20"/>
          <w:szCs w:val="20"/>
        </w:rPr>
      </w:pPr>
      <w:r w:rsidRPr="001E4B5E">
        <w:rPr>
          <w:rStyle w:val="K-TextChar"/>
          <w:rFonts w:asciiTheme="minorHAnsi" w:hAnsiTheme="minorHAnsi" w:cstheme="minorHAnsi"/>
          <w:color w:val="000000" w:themeColor="text1"/>
          <w:sz w:val="20"/>
          <w:szCs w:val="20"/>
        </w:rPr>
        <w:t xml:space="preserve"> Jiné výdaje v souvislosti s podporou jeslí v</w:t>
      </w:r>
      <w:r w:rsidR="00AF23B5" w:rsidRPr="001E4B5E">
        <w:rPr>
          <w:rStyle w:val="K-TextChar"/>
          <w:rFonts w:asciiTheme="minorHAnsi" w:hAnsiTheme="minorHAnsi" w:cstheme="minorHAnsi"/>
          <w:color w:val="000000" w:themeColor="text1"/>
          <w:sz w:val="20"/>
          <w:szCs w:val="20"/>
        </w:rPr>
        <w:t> </w:t>
      </w:r>
      <w:r w:rsidRPr="001E4B5E">
        <w:rPr>
          <w:rStyle w:val="K-TextChar"/>
          <w:rFonts w:asciiTheme="minorHAnsi" w:hAnsiTheme="minorHAnsi" w:cstheme="minorHAnsi"/>
          <w:color w:val="000000" w:themeColor="text1"/>
          <w:sz w:val="20"/>
          <w:szCs w:val="20"/>
        </w:rPr>
        <w:t>ČR</w:t>
      </w:r>
      <w:r w:rsidR="00AF23B5" w:rsidRPr="001E4B5E">
        <w:rPr>
          <w:rStyle w:val="K-TextChar"/>
          <w:rFonts w:asciiTheme="minorHAnsi" w:hAnsiTheme="minorHAnsi" w:cstheme="minorHAnsi"/>
          <w:color w:val="000000" w:themeColor="text1"/>
          <w:sz w:val="20"/>
          <w:szCs w:val="20"/>
        </w:rPr>
        <w:t>, kde k</w:t>
      </w:r>
      <w:r w:rsidR="00EC23B8">
        <w:rPr>
          <w:rStyle w:val="K-TextChar"/>
          <w:rFonts w:asciiTheme="minorHAnsi" w:hAnsiTheme="minorHAnsi" w:cstheme="minorHAnsi"/>
          <w:color w:val="000000" w:themeColor="text1"/>
          <w:sz w:val="20"/>
          <w:szCs w:val="20"/>
        </w:rPr>
        <w:t>e</w:t>
      </w:r>
      <w:r w:rsidR="00AF23B5" w:rsidRPr="001E4B5E">
        <w:rPr>
          <w:rStyle w:val="K-TextChar"/>
          <w:rFonts w:asciiTheme="minorHAnsi" w:hAnsiTheme="minorHAnsi" w:cstheme="minorHAnsi"/>
          <w:color w:val="000000" w:themeColor="text1"/>
          <w:sz w:val="20"/>
          <w:szCs w:val="20"/>
        </w:rPr>
        <w:t> dvojímu financování nedochází</w:t>
      </w:r>
      <w:r w:rsidRPr="001E4B5E">
        <w:rPr>
          <w:rStyle w:val="K-TextChar"/>
          <w:rFonts w:asciiTheme="minorHAnsi" w:hAnsiTheme="minorHAnsi" w:cstheme="minorHAnsi"/>
          <w:color w:val="000000" w:themeColor="text1"/>
          <w:sz w:val="20"/>
          <w:szCs w:val="20"/>
        </w:rPr>
        <w:t xml:space="preserve">: </w:t>
      </w:r>
    </w:p>
    <w:p w14:paraId="6B859996" w14:textId="109358D4" w:rsidR="00AD7BA9" w:rsidRPr="001E4B5E" w:rsidRDefault="00C64ADF" w:rsidP="00C23AA6">
      <w:pPr>
        <w:pStyle w:val="Default"/>
        <w:spacing w:after="120"/>
        <w:jc w:val="both"/>
        <w:rPr>
          <w:rStyle w:val="K-TextChar"/>
          <w:rFonts w:asciiTheme="minorHAnsi" w:hAnsiTheme="minorHAnsi" w:cstheme="minorHAnsi"/>
          <w:color w:val="000000" w:themeColor="text1"/>
          <w:sz w:val="20"/>
          <w:szCs w:val="20"/>
        </w:rPr>
      </w:pPr>
      <w:r w:rsidRPr="001E4B5E">
        <w:rPr>
          <w:rStyle w:val="K-TextChar"/>
          <w:rFonts w:asciiTheme="minorHAnsi" w:hAnsiTheme="minorHAnsi" w:cstheme="minorHAnsi"/>
          <w:color w:val="000000" w:themeColor="text1"/>
          <w:sz w:val="20"/>
          <w:szCs w:val="20"/>
        </w:rPr>
        <w:t>-</w:t>
      </w:r>
      <w:r w:rsidR="00AD7BA9" w:rsidRPr="001E4B5E">
        <w:rPr>
          <w:rStyle w:val="K-TextChar"/>
          <w:rFonts w:asciiTheme="minorHAnsi" w:hAnsiTheme="minorHAnsi" w:cstheme="minorHAnsi"/>
          <w:color w:val="000000" w:themeColor="text1"/>
          <w:sz w:val="20"/>
          <w:szCs w:val="20"/>
        </w:rPr>
        <w:t xml:space="preserve"> V rámci OPZ bude v </w:t>
      </w:r>
      <w:r w:rsidRPr="001E4B5E">
        <w:rPr>
          <w:rStyle w:val="K-TextChar"/>
          <w:rFonts w:asciiTheme="minorHAnsi" w:hAnsiTheme="minorHAnsi" w:cstheme="minorHAnsi"/>
          <w:color w:val="000000" w:themeColor="text1"/>
          <w:sz w:val="20"/>
          <w:szCs w:val="20"/>
        </w:rPr>
        <w:tab/>
      </w:r>
      <w:r w:rsidR="00AD7BA9" w:rsidRPr="001E4B5E">
        <w:rPr>
          <w:rStyle w:val="K-TextChar"/>
          <w:rFonts w:asciiTheme="minorHAnsi" w:hAnsiTheme="minorHAnsi" w:cstheme="minorHAnsi"/>
          <w:color w:val="000000" w:themeColor="text1"/>
          <w:sz w:val="20"/>
          <w:szCs w:val="20"/>
        </w:rPr>
        <w:t>letech 202</w:t>
      </w:r>
      <w:r w:rsidR="00E47736" w:rsidRPr="001E4B5E">
        <w:rPr>
          <w:rStyle w:val="K-TextChar"/>
          <w:rFonts w:asciiTheme="minorHAnsi" w:hAnsiTheme="minorHAnsi" w:cstheme="minorHAnsi"/>
          <w:color w:val="000000" w:themeColor="text1"/>
          <w:sz w:val="20"/>
          <w:szCs w:val="20"/>
        </w:rPr>
        <w:t>0</w:t>
      </w:r>
      <w:r w:rsidR="00AD7BA9" w:rsidRPr="001E4B5E">
        <w:rPr>
          <w:rStyle w:val="K-TextChar"/>
          <w:rFonts w:asciiTheme="minorHAnsi" w:hAnsiTheme="minorHAnsi" w:cstheme="minorHAnsi"/>
          <w:color w:val="000000" w:themeColor="text1"/>
          <w:sz w:val="20"/>
          <w:szCs w:val="20"/>
        </w:rPr>
        <w:t xml:space="preserve"> až 2022 </w:t>
      </w:r>
      <w:r w:rsidR="00E47736" w:rsidRPr="001E4B5E">
        <w:rPr>
          <w:rStyle w:val="K-TextChar"/>
          <w:rFonts w:asciiTheme="minorHAnsi" w:hAnsiTheme="minorHAnsi" w:cstheme="minorHAnsi"/>
          <w:color w:val="000000" w:themeColor="text1"/>
          <w:sz w:val="20"/>
          <w:szCs w:val="20"/>
        </w:rPr>
        <w:t>příjemcům proplaceno</w:t>
      </w:r>
      <w:r w:rsidR="00AD7BA9" w:rsidRPr="001E4B5E">
        <w:rPr>
          <w:rStyle w:val="K-TextChar"/>
          <w:rFonts w:asciiTheme="minorHAnsi" w:hAnsiTheme="minorHAnsi" w:cstheme="minorHAnsi"/>
          <w:color w:val="000000" w:themeColor="text1"/>
          <w:sz w:val="20"/>
          <w:szCs w:val="20"/>
        </w:rPr>
        <w:t xml:space="preserve"> cca </w:t>
      </w:r>
      <w:r w:rsidR="00E47736" w:rsidRPr="001E4B5E">
        <w:rPr>
          <w:rStyle w:val="K-TextChar"/>
          <w:rFonts w:asciiTheme="minorHAnsi" w:hAnsiTheme="minorHAnsi" w:cstheme="minorHAnsi"/>
          <w:color w:val="000000" w:themeColor="text1"/>
          <w:sz w:val="20"/>
          <w:szCs w:val="20"/>
        </w:rPr>
        <w:t>3</w:t>
      </w:r>
      <w:r w:rsidR="00AD7BA9" w:rsidRPr="001E4B5E">
        <w:rPr>
          <w:rStyle w:val="K-TextChar"/>
          <w:rFonts w:asciiTheme="minorHAnsi" w:hAnsiTheme="minorHAnsi" w:cstheme="minorHAnsi"/>
          <w:color w:val="000000" w:themeColor="text1"/>
          <w:sz w:val="20"/>
          <w:szCs w:val="20"/>
        </w:rPr>
        <w:t xml:space="preserve">,7 mld. Kč zejména na financování provozu stávajících dětských skupin, </w:t>
      </w:r>
      <w:r w:rsidR="00E47736" w:rsidRPr="001E4B5E">
        <w:rPr>
          <w:rStyle w:val="K-TextChar"/>
          <w:rFonts w:asciiTheme="minorHAnsi" w:hAnsiTheme="minorHAnsi" w:cstheme="minorHAnsi"/>
          <w:color w:val="000000" w:themeColor="text1"/>
          <w:sz w:val="20"/>
          <w:szCs w:val="20"/>
        </w:rPr>
        <w:t xml:space="preserve">v menší míře </w:t>
      </w:r>
      <w:r w:rsidR="00AD7BA9" w:rsidRPr="001E4B5E">
        <w:rPr>
          <w:rStyle w:val="K-TextChar"/>
          <w:rFonts w:asciiTheme="minorHAnsi" w:hAnsiTheme="minorHAnsi" w:cstheme="minorHAnsi"/>
          <w:color w:val="000000" w:themeColor="text1"/>
          <w:sz w:val="20"/>
          <w:szCs w:val="20"/>
        </w:rPr>
        <w:t>na neinvestiční výdaje v souvislosti s budováním nových kapacit.</w:t>
      </w:r>
    </w:p>
    <w:p w14:paraId="62428067" w14:textId="37872310" w:rsidR="00C64ADF" w:rsidRPr="001E4B5E" w:rsidRDefault="00AD7BA9" w:rsidP="00C23AA6">
      <w:pPr>
        <w:pStyle w:val="Default"/>
        <w:spacing w:after="120"/>
        <w:jc w:val="both"/>
        <w:rPr>
          <w:rStyle w:val="K-TextChar"/>
          <w:rFonts w:asciiTheme="minorHAnsi" w:hAnsiTheme="minorHAnsi" w:cstheme="minorHAnsi"/>
          <w:color w:val="000000" w:themeColor="text1"/>
          <w:sz w:val="20"/>
          <w:szCs w:val="20"/>
        </w:rPr>
      </w:pPr>
      <w:r w:rsidRPr="001E4B5E">
        <w:rPr>
          <w:rStyle w:val="K-TextChar"/>
          <w:rFonts w:asciiTheme="minorHAnsi" w:hAnsiTheme="minorHAnsi" w:cstheme="minorHAnsi"/>
          <w:color w:val="000000" w:themeColor="text1"/>
          <w:sz w:val="20"/>
          <w:szCs w:val="20"/>
        </w:rPr>
        <w:t xml:space="preserve">-  </w:t>
      </w:r>
      <w:r w:rsidR="00C64ADF" w:rsidRPr="001E4B5E">
        <w:rPr>
          <w:rStyle w:val="K-TextChar"/>
          <w:rFonts w:asciiTheme="minorHAnsi" w:hAnsiTheme="minorHAnsi" w:cstheme="minorHAnsi"/>
          <w:color w:val="000000" w:themeColor="text1"/>
          <w:sz w:val="20"/>
          <w:szCs w:val="20"/>
        </w:rPr>
        <w:t xml:space="preserve">V rámci OPZ+ bude vyčleněna alokace na podporu vzniku </w:t>
      </w:r>
      <w:r w:rsidR="00AF23B5" w:rsidRPr="001E4B5E">
        <w:rPr>
          <w:rStyle w:val="K-TextChar"/>
          <w:rFonts w:asciiTheme="minorHAnsi" w:hAnsiTheme="minorHAnsi" w:cstheme="minorHAnsi"/>
          <w:color w:val="000000" w:themeColor="text1"/>
          <w:sz w:val="20"/>
          <w:szCs w:val="20"/>
        </w:rPr>
        <w:t xml:space="preserve">a provozu </w:t>
      </w:r>
      <w:r w:rsidR="00C64ADF" w:rsidRPr="001E4B5E">
        <w:rPr>
          <w:rStyle w:val="K-TextChar"/>
          <w:rFonts w:asciiTheme="minorHAnsi" w:hAnsiTheme="minorHAnsi" w:cstheme="minorHAnsi"/>
          <w:color w:val="000000" w:themeColor="text1"/>
          <w:sz w:val="20"/>
          <w:szCs w:val="20"/>
        </w:rPr>
        <w:t>nových zařízení. Konečná částka ještě není finálně stanovena, ale aktuálně se odhaduje na cca 3,</w:t>
      </w:r>
      <w:r w:rsidR="00B0036A" w:rsidRPr="001E4B5E">
        <w:rPr>
          <w:rStyle w:val="K-TextChar"/>
          <w:rFonts w:asciiTheme="minorHAnsi" w:hAnsiTheme="minorHAnsi" w:cstheme="minorHAnsi"/>
          <w:color w:val="000000" w:themeColor="text1"/>
          <w:sz w:val="20"/>
          <w:szCs w:val="20"/>
        </w:rPr>
        <w:t>5</w:t>
      </w:r>
      <w:r w:rsidR="00C64ADF" w:rsidRPr="001E4B5E">
        <w:rPr>
          <w:rStyle w:val="K-TextChar"/>
          <w:rFonts w:asciiTheme="minorHAnsi" w:hAnsiTheme="minorHAnsi" w:cstheme="minorHAnsi"/>
          <w:color w:val="000000" w:themeColor="text1"/>
          <w:sz w:val="20"/>
          <w:szCs w:val="20"/>
        </w:rPr>
        <w:t xml:space="preserve"> mld. Kč (budování a provoz nových míst v jeslích, neinvestiční výdaje)</w:t>
      </w:r>
      <w:r w:rsidRPr="001E4B5E">
        <w:rPr>
          <w:rStyle w:val="K-TextChar"/>
          <w:rFonts w:asciiTheme="minorHAnsi" w:hAnsiTheme="minorHAnsi" w:cstheme="minorHAnsi"/>
          <w:color w:val="000000" w:themeColor="text1"/>
          <w:sz w:val="20"/>
          <w:szCs w:val="20"/>
        </w:rPr>
        <w:t>, zvažuje se i částečné využití na financování provozu stávajících zařízení.</w:t>
      </w:r>
    </w:p>
    <w:p w14:paraId="0AC98CC5" w14:textId="5153A9DA" w:rsidR="00C64ADF" w:rsidRPr="001E4B5E" w:rsidRDefault="00C64ADF" w:rsidP="00C23AA6">
      <w:pPr>
        <w:pStyle w:val="Default"/>
        <w:spacing w:after="120"/>
        <w:jc w:val="both"/>
        <w:rPr>
          <w:rStyle w:val="K-TextChar"/>
          <w:rFonts w:asciiTheme="minorHAnsi" w:hAnsiTheme="minorHAnsi" w:cstheme="minorHAnsi"/>
          <w:color w:val="000000" w:themeColor="text1"/>
          <w:sz w:val="20"/>
          <w:szCs w:val="20"/>
        </w:rPr>
      </w:pPr>
      <w:r w:rsidRPr="001E4B5E">
        <w:rPr>
          <w:rStyle w:val="K-TextChar"/>
          <w:rFonts w:asciiTheme="minorHAnsi" w:hAnsiTheme="minorHAnsi" w:cstheme="minorHAnsi"/>
          <w:color w:val="000000" w:themeColor="text1"/>
          <w:sz w:val="20"/>
          <w:szCs w:val="20"/>
        </w:rPr>
        <w:t>-</w:t>
      </w:r>
      <w:r w:rsidRPr="001E4B5E">
        <w:rPr>
          <w:rStyle w:val="K-TextChar"/>
          <w:rFonts w:asciiTheme="minorHAnsi" w:hAnsiTheme="minorHAnsi" w:cstheme="minorHAnsi"/>
          <w:color w:val="000000" w:themeColor="text1"/>
          <w:sz w:val="20"/>
          <w:szCs w:val="20"/>
        </w:rPr>
        <w:tab/>
        <w:t>Státní financování provozu jeslí dle novely zákona 247/2014 Sb. (náhrada mezd, platů, stravování dětí a povinné vzdělávání pečujících osob). Konkrétní výše podpory bude následně stanovena samostatným předpisem, odhad nákladů při stávajících kapacitách cca 1</w:t>
      </w:r>
      <w:r w:rsidR="008A133F" w:rsidRPr="001E4B5E">
        <w:rPr>
          <w:rStyle w:val="K-TextChar"/>
          <w:rFonts w:asciiTheme="minorHAnsi" w:hAnsiTheme="minorHAnsi" w:cstheme="minorHAnsi"/>
          <w:color w:val="000000" w:themeColor="text1"/>
          <w:sz w:val="20"/>
          <w:szCs w:val="20"/>
        </w:rPr>
        <w:t>,5</w:t>
      </w:r>
      <w:r w:rsidRPr="001E4B5E">
        <w:rPr>
          <w:rStyle w:val="K-TextChar"/>
          <w:rFonts w:asciiTheme="minorHAnsi" w:hAnsiTheme="minorHAnsi" w:cstheme="minorHAnsi"/>
          <w:color w:val="000000" w:themeColor="text1"/>
          <w:sz w:val="20"/>
          <w:szCs w:val="20"/>
        </w:rPr>
        <w:t xml:space="preserve"> mld. Kč ročně.</w:t>
      </w:r>
      <w:r w:rsidR="00AD7BA9" w:rsidRPr="001E4B5E">
        <w:rPr>
          <w:rStyle w:val="K-TextChar"/>
          <w:rFonts w:asciiTheme="minorHAnsi" w:hAnsiTheme="minorHAnsi" w:cstheme="minorHAnsi"/>
          <w:color w:val="000000" w:themeColor="text1"/>
          <w:sz w:val="20"/>
          <w:szCs w:val="20"/>
        </w:rPr>
        <w:t xml:space="preserve"> Celkově za období od 2022 do 202</w:t>
      </w:r>
      <w:r w:rsidR="00E47736" w:rsidRPr="001E4B5E">
        <w:rPr>
          <w:rStyle w:val="K-TextChar"/>
          <w:rFonts w:asciiTheme="minorHAnsi" w:hAnsiTheme="minorHAnsi" w:cstheme="minorHAnsi"/>
          <w:color w:val="000000" w:themeColor="text1"/>
          <w:sz w:val="20"/>
          <w:szCs w:val="20"/>
        </w:rPr>
        <w:t xml:space="preserve">6 mohlo být vynaloženo cca </w:t>
      </w:r>
      <w:r w:rsidR="003E5345" w:rsidRPr="001E4B5E">
        <w:rPr>
          <w:rStyle w:val="K-TextChar"/>
          <w:rFonts w:asciiTheme="minorHAnsi" w:hAnsiTheme="minorHAnsi" w:cstheme="minorHAnsi"/>
          <w:color w:val="000000" w:themeColor="text1"/>
          <w:sz w:val="20"/>
          <w:szCs w:val="20"/>
        </w:rPr>
        <w:t>8</w:t>
      </w:r>
      <w:r w:rsidR="008A133F" w:rsidRPr="001E4B5E">
        <w:rPr>
          <w:rStyle w:val="K-TextChar"/>
          <w:rFonts w:asciiTheme="minorHAnsi" w:hAnsiTheme="minorHAnsi" w:cstheme="minorHAnsi"/>
          <w:color w:val="000000" w:themeColor="text1"/>
          <w:sz w:val="20"/>
          <w:szCs w:val="20"/>
        </w:rPr>
        <w:t>,</w:t>
      </w:r>
      <w:r w:rsidR="003E5345" w:rsidRPr="001E4B5E">
        <w:rPr>
          <w:rStyle w:val="K-TextChar"/>
          <w:rFonts w:asciiTheme="minorHAnsi" w:hAnsiTheme="minorHAnsi" w:cstheme="minorHAnsi"/>
          <w:color w:val="000000" w:themeColor="text1"/>
          <w:sz w:val="20"/>
          <w:szCs w:val="20"/>
        </w:rPr>
        <w:t>5</w:t>
      </w:r>
      <w:r w:rsidR="008A133F" w:rsidRPr="001E4B5E">
        <w:rPr>
          <w:rStyle w:val="K-TextChar"/>
          <w:rFonts w:asciiTheme="minorHAnsi" w:hAnsiTheme="minorHAnsi" w:cstheme="minorHAnsi"/>
          <w:color w:val="000000" w:themeColor="text1"/>
          <w:sz w:val="20"/>
          <w:szCs w:val="20"/>
        </w:rPr>
        <w:t xml:space="preserve"> mld. Kč.</w:t>
      </w:r>
    </w:p>
    <w:p w14:paraId="1491D7E0" w14:textId="1DED501F" w:rsidR="00C64ADF" w:rsidRDefault="00C64ADF" w:rsidP="00C23AA6">
      <w:pPr>
        <w:pStyle w:val="Default"/>
        <w:spacing w:after="120"/>
        <w:jc w:val="both"/>
        <w:rPr>
          <w:rStyle w:val="K-TextChar"/>
          <w:b/>
          <w:bCs/>
        </w:rPr>
      </w:pPr>
    </w:p>
    <w:p w14:paraId="342782D0" w14:textId="147AEB10" w:rsidR="00AA58A6" w:rsidRPr="006A665A" w:rsidRDefault="00A116EA" w:rsidP="58B2AB34">
      <w:pPr>
        <w:pStyle w:val="Default"/>
        <w:spacing w:after="120"/>
        <w:jc w:val="both"/>
        <w:rPr>
          <w:rStyle w:val="K-TextChar"/>
          <w:rFonts w:asciiTheme="minorHAnsi" w:hAnsiTheme="minorHAnsi" w:cstheme="minorBidi"/>
          <w:b/>
          <w:bCs/>
          <w:sz w:val="20"/>
          <w:szCs w:val="20"/>
        </w:rPr>
      </w:pPr>
      <w:r w:rsidRPr="58B2AB34">
        <w:rPr>
          <w:rStyle w:val="K-TextChar"/>
          <w:rFonts w:asciiTheme="minorHAnsi" w:hAnsiTheme="minorHAnsi" w:cstheme="minorBidi"/>
          <w:b/>
          <w:bCs/>
          <w:sz w:val="20"/>
          <w:szCs w:val="20"/>
        </w:rPr>
        <w:t>3</w:t>
      </w:r>
      <w:r w:rsidR="00AA58A6" w:rsidRPr="58B2AB34">
        <w:rPr>
          <w:rStyle w:val="K-TextChar"/>
          <w:rFonts w:asciiTheme="minorHAnsi" w:hAnsiTheme="minorHAnsi" w:cstheme="minorBidi"/>
          <w:b/>
          <w:bCs/>
          <w:sz w:val="20"/>
          <w:szCs w:val="20"/>
        </w:rPr>
        <w:t xml:space="preserve">. Rozvoj a modernizace </w:t>
      </w:r>
      <w:r w:rsidR="4C1F0B3C" w:rsidRPr="58B2AB34">
        <w:rPr>
          <w:rStyle w:val="K-TextChar"/>
          <w:rFonts w:asciiTheme="minorHAnsi" w:hAnsiTheme="minorHAnsi" w:cstheme="minorBidi"/>
          <w:b/>
          <w:bCs/>
          <w:sz w:val="20"/>
          <w:szCs w:val="20"/>
        </w:rPr>
        <w:t>i</w:t>
      </w:r>
      <w:r w:rsidR="4C1F0B3C" w:rsidRPr="00EC23B8">
        <w:rPr>
          <w:rStyle w:val="K-TextChar"/>
          <w:rFonts w:asciiTheme="minorHAnsi" w:hAnsiTheme="minorHAnsi" w:cstheme="minorBidi"/>
          <w:b/>
          <w:sz w:val="20"/>
          <w:szCs w:val="20"/>
        </w:rPr>
        <w:t xml:space="preserve">nfrastruktury sociální péče </w:t>
      </w:r>
    </w:p>
    <w:p w14:paraId="681B1C76" w14:textId="5627C892" w:rsidR="00C64ADF" w:rsidRPr="006A665A" w:rsidRDefault="00052572" w:rsidP="00C23AA6">
      <w:pPr>
        <w:pStyle w:val="Default"/>
        <w:spacing w:after="120"/>
        <w:jc w:val="both"/>
        <w:rPr>
          <w:rFonts w:asciiTheme="minorHAnsi" w:hAnsiTheme="minorHAnsi" w:cstheme="minorHAnsi"/>
          <w:iCs/>
          <w:sz w:val="20"/>
          <w:szCs w:val="20"/>
        </w:rPr>
      </w:pPr>
      <w:r w:rsidRPr="006A665A">
        <w:rPr>
          <w:rFonts w:asciiTheme="minorHAnsi" w:hAnsiTheme="minorHAnsi" w:cstheme="minorHAnsi"/>
          <w:iCs/>
          <w:sz w:val="20"/>
          <w:szCs w:val="20"/>
        </w:rPr>
        <w:t xml:space="preserve">Další předpokládané zdroje jsou státní rozpočet, jejich výše je navázána na vyjednávání o státním rozpočtu. MPSV v předpokladech pracuje s částkou cca </w:t>
      </w:r>
      <w:r w:rsidR="009D4834" w:rsidRPr="006A665A">
        <w:rPr>
          <w:rFonts w:asciiTheme="minorHAnsi" w:hAnsiTheme="minorHAnsi" w:cstheme="minorHAnsi"/>
          <w:iCs/>
          <w:sz w:val="20"/>
          <w:szCs w:val="20"/>
        </w:rPr>
        <w:t>0,5</w:t>
      </w:r>
      <w:r w:rsidRPr="006A665A">
        <w:rPr>
          <w:rFonts w:asciiTheme="minorHAnsi" w:hAnsiTheme="minorHAnsi" w:cstheme="minorHAnsi"/>
          <w:iCs/>
          <w:sz w:val="20"/>
          <w:szCs w:val="20"/>
        </w:rPr>
        <w:t xml:space="preserve"> mld. Kč na každý rok od roku 2023 – 2025.</w:t>
      </w:r>
      <w:r w:rsidR="00C00152" w:rsidRPr="006A665A">
        <w:rPr>
          <w:rFonts w:asciiTheme="minorHAnsi" w:hAnsiTheme="minorHAnsi" w:cstheme="minorHAnsi"/>
          <w:iCs/>
          <w:sz w:val="20"/>
          <w:szCs w:val="20"/>
        </w:rPr>
        <w:t xml:space="preserve"> Dalším zdrojem je program REACT-EU v předpokládané výši 2,</w:t>
      </w:r>
      <w:r w:rsidR="009D4834" w:rsidRPr="006A665A">
        <w:rPr>
          <w:rFonts w:asciiTheme="minorHAnsi" w:hAnsiTheme="minorHAnsi" w:cstheme="minorHAnsi"/>
          <w:iCs/>
          <w:sz w:val="20"/>
          <w:szCs w:val="20"/>
        </w:rPr>
        <w:t>378</w:t>
      </w:r>
      <w:r w:rsidR="00C00152" w:rsidRPr="006A665A">
        <w:rPr>
          <w:rFonts w:asciiTheme="minorHAnsi" w:hAnsiTheme="minorHAnsi" w:cstheme="minorHAnsi"/>
          <w:iCs/>
          <w:sz w:val="20"/>
          <w:szCs w:val="20"/>
        </w:rPr>
        <w:t xml:space="preserve"> mld. Kč.</w:t>
      </w:r>
      <w:r w:rsidRPr="006A665A">
        <w:rPr>
          <w:rFonts w:asciiTheme="minorHAnsi" w:hAnsiTheme="minorHAnsi" w:cstheme="minorHAnsi"/>
          <w:iCs/>
          <w:sz w:val="20"/>
          <w:szCs w:val="20"/>
        </w:rPr>
        <w:t xml:space="preserve"> Dále se předpokládá jako zdroj IROP + v novém programovacím období, předpoklad je </w:t>
      </w:r>
      <w:r w:rsidR="009D4834" w:rsidRPr="006A665A">
        <w:rPr>
          <w:rFonts w:asciiTheme="minorHAnsi" w:hAnsiTheme="minorHAnsi" w:cstheme="minorHAnsi"/>
          <w:iCs/>
          <w:sz w:val="20"/>
          <w:szCs w:val="20"/>
        </w:rPr>
        <w:t>2, 578</w:t>
      </w:r>
      <w:r w:rsidRPr="006A665A">
        <w:rPr>
          <w:rFonts w:asciiTheme="minorHAnsi" w:hAnsiTheme="minorHAnsi" w:cstheme="minorHAnsi"/>
          <w:iCs/>
          <w:sz w:val="20"/>
          <w:szCs w:val="20"/>
        </w:rPr>
        <w:t xml:space="preserve"> mld. Kč. </w:t>
      </w:r>
    </w:p>
    <w:p w14:paraId="268905B5" w14:textId="77777777" w:rsidR="00C64ADF" w:rsidRDefault="00C64ADF" w:rsidP="00C23AA6">
      <w:pPr>
        <w:pStyle w:val="Default"/>
        <w:spacing w:after="120"/>
        <w:jc w:val="both"/>
        <w:rPr>
          <w:iCs/>
          <w:sz w:val="23"/>
          <w:szCs w:val="23"/>
        </w:rPr>
      </w:pPr>
    </w:p>
    <w:p w14:paraId="0114EF38" w14:textId="76682A3B" w:rsidR="00D57B97" w:rsidRPr="00D7697E" w:rsidRDefault="00475A75" w:rsidP="002A4DF0">
      <w:pPr>
        <w:pStyle w:val="K-Text"/>
        <w:spacing w:line="240" w:lineRule="auto"/>
        <w:rPr>
          <w:rFonts w:asciiTheme="minorHAnsi" w:hAnsiTheme="minorHAnsi" w:cstheme="minorHAnsi"/>
          <w:sz w:val="20"/>
          <w:szCs w:val="20"/>
        </w:rPr>
      </w:pPr>
      <w:r w:rsidRPr="00D7697E">
        <w:rPr>
          <w:rFonts w:asciiTheme="minorHAnsi" w:hAnsiTheme="minorHAnsi" w:cstheme="minorHAnsi"/>
          <w:sz w:val="20"/>
          <w:szCs w:val="20"/>
        </w:rPr>
        <w:t>Významným předpokladem pro možnost poskytovat v rámci rezortu práce a sociálních věcí na národní a</w:t>
      </w:r>
      <w:r w:rsidR="00241F86" w:rsidRPr="00D7697E">
        <w:rPr>
          <w:rFonts w:asciiTheme="minorHAnsi" w:hAnsiTheme="minorHAnsi" w:cstheme="minorHAnsi"/>
          <w:sz w:val="20"/>
          <w:szCs w:val="20"/>
        </w:rPr>
        <w:t> </w:t>
      </w:r>
      <w:r w:rsidRPr="00D7697E">
        <w:rPr>
          <w:rFonts w:asciiTheme="minorHAnsi" w:hAnsiTheme="minorHAnsi" w:cstheme="minorHAnsi"/>
          <w:sz w:val="20"/>
          <w:szCs w:val="20"/>
        </w:rPr>
        <w:t xml:space="preserve">zejména pak na lokální úrovni co nejkvalitnější služby </w:t>
      </w:r>
      <w:r w:rsidR="00742EEB" w:rsidRPr="00D7697E">
        <w:rPr>
          <w:rFonts w:asciiTheme="minorHAnsi" w:hAnsiTheme="minorHAnsi" w:cstheme="minorHAnsi"/>
          <w:sz w:val="20"/>
          <w:szCs w:val="20"/>
        </w:rPr>
        <w:t xml:space="preserve">a </w:t>
      </w:r>
      <w:r w:rsidRPr="00D7697E">
        <w:rPr>
          <w:rFonts w:asciiTheme="minorHAnsi" w:hAnsiTheme="minorHAnsi" w:cstheme="minorHAnsi"/>
          <w:sz w:val="20"/>
          <w:szCs w:val="20"/>
        </w:rPr>
        <w:t>dosahovat strategických cílů, jež jsou specifikovány např. ve Strategickém rámci politiky zaměstnanosti</w:t>
      </w:r>
      <w:r w:rsidR="00AA58A6" w:rsidRPr="00D7697E">
        <w:rPr>
          <w:rFonts w:asciiTheme="minorHAnsi" w:hAnsiTheme="minorHAnsi" w:cstheme="minorHAnsi"/>
          <w:sz w:val="20"/>
          <w:szCs w:val="20"/>
        </w:rPr>
        <w:t xml:space="preserve">, Národní strategie rozvoje sociálních služeb ČR 2016 – 2025, </w:t>
      </w:r>
      <w:r w:rsidRPr="00D7697E">
        <w:rPr>
          <w:rFonts w:asciiTheme="minorHAnsi" w:hAnsiTheme="minorHAnsi" w:cstheme="minorHAnsi"/>
          <w:sz w:val="20"/>
          <w:szCs w:val="20"/>
        </w:rPr>
        <w:t xml:space="preserve"> </w:t>
      </w:r>
      <w:r w:rsidR="00AA58A6" w:rsidRPr="00D7697E">
        <w:rPr>
          <w:rFonts w:asciiTheme="minorHAnsi" w:hAnsiTheme="minorHAnsi" w:cstheme="minorHAnsi"/>
          <w:sz w:val="20"/>
          <w:szCs w:val="20"/>
        </w:rPr>
        <w:t xml:space="preserve">Strategie sociálního začleňování 2021‒2030 </w:t>
      </w:r>
      <w:r w:rsidRPr="00D7697E">
        <w:rPr>
          <w:rFonts w:asciiTheme="minorHAnsi" w:hAnsiTheme="minorHAnsi" w:cstheme="minorHAnsi"/>
          <w:sz w:val="20"/>
          <w:szCs w:val="20"/>
        </w:rPr>
        <w:t xml:space="preserve">a dalších strategických dokumentech MPSV, je zajištění efektivního rozvoje politiky zaměstnanosti a nutné infrastruktury a technického zabezpečení institucí, které mají tyto služby poskytovat. </w:t>
      </w:r>
      <w:r w:rsidR="002C47AF" w:rsidRPr="00D7697E">
        <w:rPr>
          <w:rFonts w:asciiTheme="minorHAnsi" w:hAnsiTheme="minorHAnsi" w:cstheme="minorHAnsi"/>
          <w:sz w:val="20"/>
          <w:szCs w:val="20"/>
        </w:rPr>
        <w:t>Komponenta bude naplněna realizací dalšího profesního vzdělávání (především v malých a středních podnicích</w:t>
      </w:r>
      <w:r w:rsidR="00C93F25" w:rsidRPr="00D7697E">
        <w:rPr>
          <w:rFonts w:asciiTheme="minorHAnsi" w:hAnsiTheme="minorHAnsi" w:cstheme="minorHAnsi"/>
          <w:sz w:val="20"/>
          <w:szCs w:val="20"/>
        </w:rPr>
        <w:t xml:space="preserve"> a OSVČ</w:t>
      </w:r>
      <w:r w:rsidR="002C47AF" w:rsidRPr="00D7697E">
        <w:rPr>
          <w:rFonts w:asciiTheme="minorHAnsi" w:hAnsiTheme="minorHAnsi" w:cstheme="minorHAnsi"/>
          <w:sz w:val="20"/>
          <w:szCs w:val="20"/>
        </w:rPr>
        <w:t>) a dále rekvalifikací</w:t>
      </w:r>
      <w:r w:rsidR="00A8600D" w:rsidRPr="00D7697E">
        <w:rPr>
          <w:rFonts w:asciiTheme="minorHAnsi" w:hAnsiTheme="minorHAnsi" w:cstheme="minorHAnsi"/>
          <w:sz w:val="20"/>
          <w:szCs w:val="20"/>
        </w:rPr>
        <w:t xml:space="preserve">, přičemž budou zohledňovány specifické potřeby různých skupin obyvatel, například obyvatel sociálně vyloučených a ohrožených sociálním vyloučením, jako je část Romů. </w:t>
      </w:r>
      <w:r w:rsidR="002C47AF" w:rsidRPr="00D7697E">
        <w:rPr>
          <w:rFonts w:asciiTheme="minorHAnsi" w:hAnsiTheme="minorHAnsi" w:cstheme="minorHAnsi"/>
          <w:sz w:val="20"/>
          <w:szCs w:val="20"/>
        </w:rPr>
        <w:t xml:space="preserve">Projekty budou dominantně realizovány na centrální státní úrovni a úrovni jednotlivých centrálních úřadů (např. ÚP ČR). </w:t>
      </w:r>
    </w:p>
    <w:p w14:paraId="1FB668C0" w14:textId="39EC11A0" w:rsidR="00E01D1F" w:rsidRPr="00D7697E" w:rsidRDefault="00A8600D" w:rsidP="002A4DF0">
      <w:pPr>
        <w:pStyle w:val="K-Text"/>
        <w:spacing w:line="240" w:lineRule="auto"/>
        <w:rPr>
          <w:rFonts w:asciiTheme="minorHAnsi" w:hAnsiTheme="minorHAnsi" w:cstheme="minorHAnsi"/>
          <w:sz w:val="20"/>
          <w:szCs w:val="20"/>
        </w:rPr>
      </w:pPr>
      <w:r w:rsidRPr="00D7697E">
        <w:rPr>
          <w:rFonts w:asciiTheme="minorHAnsi" w:hAnsiTheme="minorHAnsi" w:cstheme="minorHAnsi"/>
          <w:sz w:val="20"/>
          <w:szCs w:val="20"/>
        </w:rPr>
        <w:t xml:space="preserve">Přetrvávajícím problémem českého trhu práce jsou genderové nerovnosti – zejm. nerovné odměňování a nerovnosti v míře zaměstnanosti žen a mužů. </w:t>
      </w:r>
      <w:r w:rsidR="00475A75" w:rsidRPr="00D7697E">
        <w:rPr>
          <w:rFonts w:asciiTheme="minorHAnsi" w:hAnsiTheme="minorHAnsi" w:cstheme="minorHAnsi"/>
          <w:sz w:val="20"/>
          <w:szCs w:val="20"/>
        </w:rPr>
        <w:t>Nutné je vytvořit dostatečné kapacity pro zajištění péče o děti v jeslích, kde jsou cílovou skupinou rodiče (zejména matky) dětí do 3 let, kterým bude tímto opatřením umožněna vazba na trh práce. S</w:t>
      </w:r>
      <w:r w:rsidR="00241F86" w:rsidRPr="00D7697E">
        <w:rPr>
          <w:rFonts w:asciiTheme="minorHAnsi" w:hAnsiTheme="minorHAnsi" w:cstheme="minorHAnsi"/>
          <w:sz w:val="20"/>
          <w:szCs w:val="20"/>
        </w:rPr>
        <w:t> </w:t>
      </w:r>
      <w:r w:rsidR="00475A75" w:rsidRPr="00D7697E">
        <w:rPr>
          <w:rFonts w:asciiTheme="minorHAnsi" w:hAnsiTheme="minorHAnsi" w:cstheme="minorHAnsi"/>
          <w:sz w:val="20"/>
          <w:szCs w:val="20"/>
        </w:rPr>
        <w:t>ohledem na nové požadavky na prostory jeslí je dále třeba zajistit přizpůsobení stávajících prostor požárním předpisům a hygienickým požadavkům na prostory a provoz</w:t>
      </w:r>
      <w:r w:rsidR="0057503C" w:rsidRPr="00D7697E">
        <w:rPr>
          <w:rFonts w:asciiTheme="minorHAnsi" w:hAnsiTheme="minorHAnsi" w:cstheme="minorHAnsi"/>
          <w:sz w:val="20"/>
          <w:szCs w:val="20"/>
        </w:rPr>
        <w:t>, případně realizovat další modernizace</w:t>
      </w:r>
      <w:r w:rsidR="001667BC" w:rsidRPr="00D7697E">
        <w:rPr>
          <w:rFonts w:asciiTheme="minorHAnsi" w:hAnsiTheme="minorHAnsi" w:cstheme="minorHAnsi"/>
          <w:sz w:val="20"/>
          <w:szCs w:val="20"/>
        </w:rPr>
        <w:t xml:space="preserve"> prostor</w:t>
      </w:r>
      <w:r w:rsidR="00475A75" w:rsidRPr="00D7697E">
        <w:rPr>
          <w:rFonts w:asciiTheme="minorHAnsi" w:hAnsiTheme="minorHAnsi" w:cstheme="minorHAnsi"/>
          <w:sz w:val="20"/>
          <w:szCs w:val="20"/>
        </w:rPr>
        <w:t>.</w:t>
      </w:r>
      <w:r w:rsidR="00D57B97" w:rsidRPr="00D7697E">
        <w:rPr>
          <w:rFonts w:asciiTheme="minorHAnsi" w:hAnsiTheme="minorHAnsi" w:cstheme="minorHAnsi"/>
          <w:sz w:val="20"/>
          <w:szCs w:val="20"/>
        </w:rPr>
        <w:t xml:space="preserve"> </w:t>
      </w:r>
    </w:p>
    <w:p w14:paraId="3B77E735" w14:textId="08D0442C" w:rsidR="00D57B97" w:rsidRPr="00D7697E" w:rsidRDefault="005972E9" w:rsidP="002A4DF0">
      <w:pPr>
        <w:pStyle w:val="K-Text"/>
        <w:spacing w:line="240" w:lineRule="auto"/>
        <w:rPr>
          <w:rFonts w:asciiTheme="minorHAnsi" w:hAnsiTheme="minorHAnsi" w:cstheme="minorHAnsi"/>
          <w:sz w:val="20"/>
          <w:szCs w:val="20"/>
        </w:rPr>
      </w:pPr>
      <w:r w:rsidRPr="00D7697E">
        <w:rPr>
          <w:rFonts w:asciiTheme="minorHAnsi" w:hAnsiTheme="minorHAnsi" w:cstheme="minorHAnsi"/>
          <w:iCs w:val="0"/>
          <w:sz w:val="20"/>
          <w:szCs w:val="20"/>
        </w:rPr>
        <w:t>V této části komponenta reaguje na doporučení Rady EU pro ČR „</w:t>
      </w:r>
      <w:r w:rsidRPr="00D7697E">
        <w:rPr>
          <w:rFonts w:asciiTheme="minorHAnsi" w:hAnsiTheme="minorHAnsi" w:cstheme="minorHAnsi"/>
          <w:sz w:val="20"/>
          <w:szCs w:val="20"/>
        </w:rPr>
        <w:t>Podporovat zaměstnávání žen s malými dětmi, mimo jiné zlepšením přístupu k cenově dostupné péči o děti, a zaměstnávání znevýhodněných skupin“.</w:t>
      </w:r>
    </w:p>
    <w:p w14:paraId="14B4E5C2" w14:textId="7860F84E" w:rsidR="00D960C3" w:rsidRPr="00D7697E" w:rsidRDefault="00D960C3" w:rsidP="00D7697E">
      <w:pPr>
        <w:pStyle w:val="K-Text"/>
        <w:spacing w:line="240" w:lineRule="auto"/>
        <w:rPr>
          <w:rFonts w:asciiTheme="minorHAnsi" w:hAnsiTheme="minorHAnsi" w:cstheme="minorHAnsi"/>
          <w:sz w:val="20"/>
          <w:szCs w:val="20"/>
        </w:rPr>
      </w:pPr>
      <w:r w:rsidRPr="00D7697E">
        <w:rPr>
          <w:rFonts w:asciiTheme="minorHAnsi" w:hAnsiTheme="minorHAnsi" w:cstheme="minorHAnsi"/>
          <w:sz w:val="20"/>
          <w:szCs w:val="20"/>
        </w:rPr>
        <w:lastRenderedPageBreak/>
        <w:t xml:space="preserve">Součástí této komponenty je také oblast sociálních služeb, která reaguje, jak na národní strategické dokumenty, tak také na plnění Úmluvy OSN o právech osob se zdravotním postižením a maximální podpory nezávislého života (independent living). </w:t>
      </w:r>
    </w:p>
    <w:p w14:paraId="1C15FAC5" w14:textId="77777777" w:rsidR="0015052B" w:rsidRPr="00C66594" w:rsidRDefault="0015052B" w:rsidP="002A4DF0">
      <w:pPr>
        <w:pStyle w:val="Nadpis2"/>
        <w:spacing w:before="0" w:after="120" w:line="240" w:lineRule="auto"/>
        <w:rPr>
          <w:rFonts w:ascii="Times New Roman" w:hAnsi="Times New Roman" w:cs="Times New Roman"/>
          <w:sz w:val="23"/>
          <w:szCs w:val="23"/>
        </w:rPr>
      </w:pPr>
    </w:p>
    <w:p w14:paraId="1E505E7D" w14:textId="3A090759" w:rsidR="002C20CF" w:rsidRPr="00D7697E" w:rsidRDefault="002C20CF" w:rsidP="00D7697E">
      <w:pPr>
        <w:pStyle w:val="K-1"/>
        <w:rPr>
          <w:rFonts w:asciiTheme="minorHAnsi" w:hAnsiTheme="minorHAnsi"/>
          <w:sz w:val="20"/>
          <w:szCs w:val="20"/>
        </w:rPr>
      </w:pPr>
      <w:r w:rsidRPr="00D7697E">
        <w:rPr>
          <w:rFonts w:asciiTheme="minorHAnsi" w:hAnsiTheme="minorHAnsi"/>
          <w:sz w:val="20"/>
          <w:szCs w:val="20"/>
        </w:rPr>
        <w:t xml:space="preserve">2. </w:t>
      </w:r>
      <w:r w:rsidR="00EF374D" w:rsidRPr="00D7697E">
        <w:rPr>
          <w:rFonts w:asciiTheme="minorHAnsi" w:hAnsiTheme="minorHAnsi"/>
          <w:sz w:val="20"/>
          <w:szCs w:val="20"/>
        </w:rPr>
        <w:t>Hlavní výzvy a cíle</w:t>
      </w:r>
    </w:p>
    <w:p w14:paraId="60D36359" w14:textId="5971AD3D" w:rsidR="00A73789" w:rsidRPr="00482C26" w:rsidRDefault="00694CD0" w:rsidP="002A4DF0">
      <w:pPr>
        <w:pStyle w:val="K-Text"/>
        <w:spacing w:line="240" w:lineRule="auto"/>
        <w:rPr>
          <w:rFonts w:asciiTheme="minorHAnsi" w:hAnsiTheme="minorHAnsi" w:cstheme="minorHAnsi"/>
          <w:sz w:val="20"/>
          <w:szCs w:val="20"/>
        </w:rPr>
      </w:pPr>
      <w:r w:rsidRPr="00482C26">
        <w:rPr>
          <w:rFonts w:asciiTheme="minorHAnsi" w:hAnsiTheme="minorHAnsi" w:cstheme="minorHAnsi"/>
          <w:sz w:val="20"/>
          <w:szCs w:val="20"/>
        </w:rPr>
        <w:t>Aby bylo možné na systémové úrovni zabezpečit co nejvyšší kvalitu služeb poskytovaných v rámci rezortu práce a sociálních věcí, je v souladu s doporučeními Evropské komise pro ČR v roce 2019 a v roce 2020 nutné podniknout takové kroky a realizovat taková opatření, která zefektivní zajištění fungování těchto služeb</w:t>
      </w:r>
      <w:r w:rsidR="005972E9" w:rsidRPr="00482C26">
        <w:rPr>
          <w:rFonts w:asciiTheme="minorHAnsi" w:hAnsiTheme="minorHAnsi" w:cstheme="minorHAnsi"/>
          <w:sz w:val="20"/>
          <w:szCs w:val="20"/>
        </w:rPr>
        <w:t xml:space="preserve"> a zaměří se na odstraňování stávajících nerovností na trhu práce</w:t>
      </w:r>
      <w:r w:rsidR="00365DF8" w:rsidRPr="00482C26">
        <w:rPr>
          <w:rFonts w:asciiTheme="minorHAnsi" w:hAnsiTheme="minorHAnsi" w:cstheme="minorHAnsi"/>
          <w:sz w:val="20"/>
          <w:szCs w:val="20"/>
        </w:rPr>
        <w:t>.</w:t>
      </w:r>
      <w:r w:rsidRPr="00482C26">
        <w:rPr>
          <w:rFonts w:asciiTheme="minorHAnsi" w:hAnsiTheme="minorHAnsi" w:cstheme="minorHAnsi"/>
          <w:sz w:val="20"/>
          <w:szCs w:val="20"/>
        </w:rPr>
        <w:t xml:space="preserve"> MPSV a další instituce, které realizují politiku zaměstnanosti a sociální politiku, se aktivně podílely na realizaci opatření implementovaných s cílem minimalizovat dopady pandemie koronaviru v</w:t>
      </w:r>
      <w:r w:rsidR="00241F86" w:rsidRPr="00482C26">
        <w:rPr>
          <w:rFonts w:asciiTheme="minorHAnsi" w:hAnsiTheme="minorHAnsi" w:cstheme="minorHAnsi"/>
          <w:sz w:val="20"/>
          <w:szCs w:val="20"/>
        </w:rPr>
        <w:t> </w:t>
      </w:r>
      <w:r w:rsidRPr="00482C26">
        <w:rPr>
          <w:rFonts w:asciiTheme="minorHAnsi" w:hAnsiTheme="minorHAnsi" w:cstheme="minorHAnsi"/>
          <w:sz w:val="20"/>
          <w:szCs w:val="20"/>
        </w:rPr>
        <w:t xml:space="preserve">oblasti trhu práce a v sociální oblasti. Pro zajištění ještě vyšší efektivity poskytovaných služeb v rámci těchto institucí, je nutné investovat do rozvoje politiky zaměstnanosti, a to především s cílem zajistit dostatek vhodně kvalifikované pracovní síly </w:t>
      </w:r>
      <w:r w:rsidR="00255B88" w:rsidRPr="00482C26">
        <w:rPr>
          <w:rFonts w:asciiTheme="minorHAnsi" w:hAnsiTheme="minorHAnsi" w:cstheme="minorHAnsi"/>
          <w:sz w:val="20"/>
          <w:szCs w:val="20"/>
        </w:rPr>
        <w:t xml:space="preserve">(i v sektorech postižených dopady pandemie, aby nevznikla bariéra restartu odvětví vlivem nedostatku kvalifikované pracovní síly) </w:t>
      </w:r>
      <w:r w:rsidRPr="00482C26">
        <w:rPr>
          <w:rFonts w:asciiTheme="minorHAnsi" w:hAnsiTheme="minorHAnsi" w:cstheme="minorHAnsi"/>
          <w:sz w:val="20"/>
          <w:szCs w:val="20"/>
        </w:rPr>
        <w:t xml:space="preserve">a vyrovnat se s demografickými změnami; připravit se na dopady digitalizace a připravit politiku zaměstnanosti na potenciální dopady související s transformací evropského hospodářství na uhlíkově neutrální ekonomiku. Dále je nutné investovat též </w:t>
      </w:r>
      <w:r w:rsidR="00085DA3" w:rsidRPr="00482C26">
        <w:rPr>
          <w:rFonts w:asciiTheme="minorHAnsi" w:hAnsiTheme="minorHAnsi" w:cstheme="minorHAnsi"/>
          <w:sz w:val="20"/>
          <w:szCs w:val="20"/>
        </w:rPr>
        <w:t>do infrastrukturního</w:t>
      </w:r>
      <w:r w:rsidRPr="00482C26">
        <w:rPr>
          <w:rFonts w:asciiTheme="minorHAnsi" w:hAnsiTheme="minorHAnsi" w:cstheme="minorHAnsi"/>
          <w:sz w:val="20"/>
          <w:szCs w:val="20"/>
        </w:rPr>
        <w:t xml:space="preserve"> a technického zabezpečení a do zajištění dostatečných kapacit v rámci péče o děti. </w:t>
      </w:r>
      <w:r w:rsidR="00D57B97" w:rsidRPr="00482C26">
        <w:rPr>
          <w:rFonts w:asciiTheme="minorHAnsi" w:hAnsiTheme="minorHAnsi" w:cstheme="minorHAnsi"/>
          <w:sz w:val="20"/>
          <w:szCs w:val="20"/>
        </w:rPr>
        <w:t>Cílem investování do předškolních zařízení v ČR je zajištění dostatečné kapacity míst pro nejmenší děti v zařízeních předškolní péče, zajištění jejich finanční dostupnosti a zvýšení kvality poskytovaných služeb. Místně a finančně dostupné kvalitní služby péče o děti předškolního věku jsou zásadní pro slaďování rodinného a pracovního života rodičů, především žen, a jejich návrat na trh práce</w:t>
      </w:r>
      <w:r w:rsidR="005972E9" w:rsidRPr="00482C26">
        <w:rPr>
          <w:rFonts w:asciiTheme="minorHAnsi" w:hAnsiTheme="minorHAnsi" w:cstheme="minorHAnsi"/>
          <w:sz w:val="20"/>
          <w:szCs w:val="20"/>
        </w:rPr>
        <w:t xml:space="preserve"> a přispívají ke snižování stávajících genderových nerovností na trhu práce. </w:t>
      </w:r>
      <w:r w:rsidR="00D57B97" w:rsidRPr="00482C26">
        <w:rPr>
          <w:rFonts w:asciiTheme="minorHAnsi" w:hAnsiTheme="minorHAnsi" w:cstheme="minorHAnsi"/>
          <w:sz w:val="20"/>
          <w:szCs w:val="20"/>
        </w:rPr>
        <w:t xml:space="preserve">Toto je klíčové zejména s možností volby rodinné strategie, tedy i zvyšování porodnosti (ochota mít více dětí), i s ohledem na snížení nákladů zaměstnavatelů na zaškolení nových pracovníků. Tyto služby také působí jako prevence před pádem rodin a dětí do chudoby, kdy nedochází k většímu zatížení dávkového systému. </w:t>
      </w:r>
      <w:r w:rsidR="005D10EA" w:rsidRPr="00482C26">
        <w:rPr>
          <w:rFonts w:asciiTheme="minorHAnsi" w:hAnsiTheme="minorHAnsi" w:cstheme="minorHAnsi"/>
          <w:sz w:val="20"/>
          <w:szCs w:val="20"/>
        </w:rPr>
        <w:t>Tím mohou rovněž napomoci vytváření podmínek pro integraci skupin ohrožených sociálním vyloučením</w:t>
      </w:r>
      <w:r w:rsidR="005C7455" w:rsidRPr="00482C26">
        <w:rPr>
          <w:rFonts w:asciiTheme="minorHAnsi" w:hAnsiTheme="minorHAnsi" w:cstheme="minorHAnsi"/>
          <w:sz w:val="20"/>
          <w:szCs w:val="20"/>
        </w:rPr>
        <w:t xml:space="preserve">, obyvatelům sociálně vyloučených lokalit, Romům apod. Tento integrační aspekt zařízení služeb péče o děti bude dále podpořen i možností doplnit službu péče o děti i jiným typem služeb (př. nízkoprahovým centrem) a umožní tak v případě potřeby nabídnout širší škálu služeb odpovídající lépe potřebám specifických cílových skupin. </w:t>
      </w:r>
      <w:r w:rsidR="00D57B97" w:rsidRPr="00482C26">
        <w:rPr>
          <w:rFonts w:asciiTheme="minorHAnsi" w:hAnsiTheme="minorHAnsi" w:cstheme="minorHAnsi"/>
          <w:sz w:val="20"/>
          <w:szCs w:val="20"/>
        </w:rPr>
        <w:t xml:space="preserve">Vysoce aktuální </w:t>
      </w:r>
      <w:r w:rsidR="005C7455" w:rsidRPr="00482C26">
        <w:rPr>
          <w:rFonts w:asciiTheme="minorHAnsi" w:hAnsiTheme="minorHAnsi" w:cstheme="minorHAnsi"/>
          <w:sz w:val="20"/>
          <w:szCs w:val="20"/>
        </w:rPr>
        <w:t xml:space="preserve">je pak služba </w:t>
      </w:r>
      <w:r w:rsidR="00D57B97" w:rsidRPr="00482C26">
        <w:rPr>
          <w:rFonts w:asciiTheme="minorHAnsi" w:hAnsiTheme="minorHAnsi" w:cstheme="minorHAnsi"/>
          <w:sz w:val="20"/>
          <w:szCs w:val="20"/>
        </w:rPr>
        <w:t xml:space="preserve">i v případě období ekonomického poklesu. </w:t>
      </w:r>
      <w:r w:rsidRPr="00482C26">
        <w:rPr>
          <w:rFonts w:asciiTheme="minorHAnsi" w:hAnsiTheme="minorHAnsi" w:cstheme="minorHAnsi"/>
          <w:sz w:val="20"/>
          <w:szCs w:val="20"/>
        </w:rPr>
        <w:t>Opatření povedou nejen k účinnému řešení důsledků pandemie, ale též k podpoře následného oživení ekonomiky a trhu práce a k výraznějšímu snížení environmentální zátěže.</w:t>
      </w:r>
    </w:p>
    <w:p w14:paraId="75F3E83D" w14:textId="7572A618" w:rsidR="00154D6D" w:rsidRPr="00482C26" w:rsidRDefault="00154D6D" w:rsidP="00482C26">
      <w:pPr>
        <w:pStyle w:val="K-Text"/>
        <w:spacing w:line="240" w:lineRule="auto"/>
        <w:rPr>
          <w:rFonts w:asciiTheme="minorHAnsi" w:hAnsiTheme="minorHAnsi" w:cstheme="minorHAnsi"/>
          <w:sz w:val="20"/>
          <w:szCs w:val="20"/>
        </w:rPr>
      </w:pPr>
      <w:r w:rsidRPr="2E048902">
        <w:rPr>
          <w:rFonts w:asciiTheme="minorHAnsi" w:hAnsiTheme="minorHAnsi" w:cstheme="minorBidi"/>
          <w:sz w:val="20"/>
          <w:szCs w:val="20"/>
        </w:rPr>
        <w:t>Cílem podpory v oblasti sociálních služeb a řešení dopadů epidemie COVID-19, bude vy</w:t>
      </w:r>
      <w:r w:rsidR="00DA4E20" w:rsidRPr="2E048902">
        <w:rPr>
          <w:rFonts w:asciiTheme="minorHAnsi" w:hAnsiTheme="minorHAnsi" w:cstheme="minorBidi"/>
          <w:sz w:val="20"/>
          <w:szCs w:val="20"/>
        </w:rPr>
        <w:t>t</w:t>
      </w:r>
      <w:r w:rsidRPr="2E048902">
        <w:rPr>
          <w:rFonts w:asciiTheme="minorHAnsi" w:hAnsiTheme="minorHAnsi" w:cstheme="minorBidi"/>
          <w:sz w:val="20"/>
          <w:szCs w:val="20"/>
        </w:rPr>
        <w:t>v</w:t>
      </w:r>
      <w:r w:rsidR="00DA4E20" w:rsidRPr="2E048902">
        <w:rPr>
          <w:rFonts w:asciiTheme="minorHAnsi" w:hAnsiTheme="minorHAnsi" w:cstheme="minorBidi"/>
          <w:sz w:val="20"/>
          <w:szCs w:val="20"/>
        </w:rPr>
        <w:t>o</w:t>
      </w:r>
      <w:r w:rsidRPr="2E048902">
        <w:rPr>
          <w:rFonts w:asciiTheme="minorHAnsi" w:hAnsiTheme="minorHAnsi" w:cstheme="minorBidi"/>
          <w:sz w:val="20"/>
          <w:szCs w:val="20"/>
        </w:rPr>
        <w:t>ření nových a moderních kapacit pobytových služeb sociální, které budou vytvořeny formou komunitních služeb, tedy malokapacitních zařízeních v běžné bytové zástavbě, dále pak vytvoření nových chráněných bytů pro osoby se zdravotním postižením, rekonstrukce stávajících sociálních služeb</w:t>
      </w:r>
      <w:r w:rsidR="003B3DFB">
        <w:rPr>
          <w:rFonts w:asciiTheme="minorHAnsi" w:hAnsiTheme="minorHAnsi" w:cstheme="minorBidi"/>
          <w:sz w:val="20"/>
          <w:szCs w:val="20"/>
        </w:rPr>
        <w:t>.</w:t>
      </w:r>
      <w:r w:rsidRPr="2E048902">
        <w:rPr>
          <w:rFonts w:asciiTheme="minorHAnsi" w:hAnsiTheme="minorHAnsi" w:cstheme="minorBidi"/>
          <w:sz w:val="20"/>
          <w:szCs w:val="20"/>
        </w:rPr>
        <w:t xml:space="preserve"> Díky těmto opatřením bude podpořen i proces deinstitucionalizace současných kapacit, ale také podpora nezávislého života klientů</w:t>
      </w:r>
      <w:r w:rsidR="00A9405E" w:rsidRPr="2E048902">
        <w:rPr>
          <w:rFonts w:asciiTheme="minorHAnsi" w:hAnsiTheme="minorHAnsi" w:cstheme="minorBidi"/>
          <w:sz w:val="20"/>
          <w:szCs w:val="20"/>
        </w:rPr>
        <w:t xml:space="preserve"> a rozvoj dlouhodobé sociálně zdravotní péče. </w:t>
      </w:r>
    </w:p>
    <w:p w14:paraId="5BADA218" w14:textId="77777777" w:rsidR="00DA4E20" w:rsidRPr="00C66594" w:rsidRDefault="00DA4E20" w:rsidP="002A4DF0">
      <w:pPr>
        <w:pStyle w:val="K-Text"/>
        <w:spacing w:line="240" w:lineRule="auto"/>
      </w:pPr>
    </w:p>
    <w:p w14:paraId="4357DEF3" w14:textId="2576BBBD" w:rsidR="002C20CF" w:rsidRPr="00482C26" w:rsidRDefault="002C20CF" w:rsidP="002A4DF0">
      <w:pPr>
        <w:pStyle w:val="Default"/>
        <w:spacing w:after="120"/>
        <w:jc w:val="both"/>
        <w:rPr>
          <w:rStyle w:val="K-Nadpis3Char"/>
          <w:rFonts w:asciiTheme="minorHAnsi" w:hAnsiTheme="minorHAnsi" w:cstheme="minorHAnsi"/>
          <w:b w:val="0"/>
          <w:sz w:val="20"/>
          <w:szCs w:val="20"/>
        </w:rPr>
      </w:pPr>
      <w:r w:rsidRPr="00482C26">
        <w:rPr>
          <w:rStyle w:val="K-Nadpis3Char"/>
          <w:rFonts w:asciiTheme="minorHAnsi" w:hAnsiTheme="minorHAnsi" w:cstheme="minorHAnsi"/>
          <w:sz w:val="20"/>
          <w:szCs w:val="20"/>
        </w:rPr>
        <w:t xml:space="preserve">a) </w:t>
      </w:r>
      <w:r w:rsidR="00EF374D" w:rsidRPr="00482C26">
        <w:rPr>
          <w:rStyle w:val="K-Nadpis3Char"/>
          <w:rFonts w:asciiTheme="minorHAnsi" w:hAnsiTheme="minorHAnsi" w:cstheme="minorHAnsi"/>
          <w:sz w:val="20"/>
          <w:szCs w:val="20"/>
        </w:rPr>
        <w:t>Hlavní výzvy</w:t>
      </w:r>
    </w:p>
    <w:p w14:paraId="426B4BED" w14:textId="71DA4D99" w:rsidR="0061474E" w:rsidRPr="00482C26" w:rsidRDefault="00375FC7" w:rsidP="002A4DF0">
      <w:pPr>
        <w:pStyle w:val="K-Text"/>
        <w:spacing w:line="240" w:lineRule="auto"/>
        <w:rPr>
          <w:rFonts w:asciiTheme="minorHAnsi" w:hAnsiTheme="minorHAnsi" w:cstheme="minorHAnsi"/>
          <w:sz w:val="20"/>
          <w:szCs w:val="20"/>
        </w:rPr>
      </w:pPr>
      <w:r w:rsidRPr="00482C26">
        <w:rPr>
          <w:rFonts w:asciiTheme="minorHAnsi" w:hAnsiTheme="minorHAnsi" w:cstheme="minorHAnsi"/>
          <w:sz w:val="20"/>
          <w:szCs w:val="20"/>
        </w:rPr>
        <w:t xml:space="preserve">Současná pandemie s sebou přináší řadu významných ekonomických, sociálních, kulturních </w:t>
      </w:r>
      <w:r w:rsidR="00E51782" w:rsidRPr="00482C26">
        <w:rPr>
          <w:rFonts w:asciiTheme="minorHAnsi" w:hAnsiTheme="minorHAnsi" w:cstheme="minorHAnsi"/>
          <w:sz w:val="20"/>
          <w:szCs w:val="20"/>
        </w:rPr>
        <w:t>i environmentálních</w:t>
      </w:r>
      <w:r w:rsidRPr="00482C26">
        <w:rPr>
          <w:rFonts w:asciiTheme="minorHAnsi" w:hAnsiTheme="minorHAnsi" w:cstheme="minorHAnsi"/>
          <w:sz w:val="20"/>
          <w:szCs w:val="20"/>
        </w:rPr>
        <w:t xml:space="preserve"> změn, které ještě více zdůrazňují důležitost rozvoje dovedností a aktivních politik státu na trhu práce. Technologie proměňují všechna hospodářská odvětví. Vytvářejí se nové kategorie zaměstnání, které mění či zcela nahrazují ty tradiční. </w:t>
      </w:r>
      <w:r w:rsidR="0061474E" w:rsidRPr="00482C26">
        <w:rPr>
          <w:rFonts w:asciiTheme="minorHAnsi" w:hAnsiTheme="minorHAnsi" w:cstheme="minorHAnsi"/>
          <w:sz w:val="20"/>
          <w:szCs w:val="20"/>
        </w:rPr>
        <w:t>V návaznosti na výše uvedené bude hlavní výzvou pro nadcházející období více podpořit</w:t>
      </w:r>
      <w:r w:rsidR="00F93437" w:rsidRPr="00482C26">
        <w:rPr>
          <w:rFonts w:asciiTheme="minorHAnsi" w:hAnsiTheme="minorHAnsi" w:cstheme="minorHAnsi"/>
          <w:sz w:val="20"/>
          <w:szCs w:val="20"/>
        </w:rPr>
        <w:t xml:space="preserve"> oblast rozvoje </w:t>
      </w:r>
      <w:r w:rsidR="00454299" w:rsidRPr="00482C26">
        <w:rPr>
          <w:rFonts w:asciiTheme="minorHAnsi" w:hAnsiTheme="minorHAnsi" w:cstheme="minorHAnsi"/>
          <w:sz w:val="20"/>
          <w:szCs w:val="20"/>
        </w:rPr>
        <w:t>(digitálních) dovedností</w:t>
      </w:r>
      <w:r w:rsidR="0061474E" w:rsidRPr="00482C26">
        <w:rPr>
          <w:rFonts w:asciiTheme="minorHAnsi" w:hAnsiTheme="minorHAnsi" w:cstheme="minorHAnsi"/>
          <w:sz w:val="20"/>
          <w:szCs w:val="20"/>
        </w:rPr>
        <w:t xml:space="preserve"> a</w:t>
      </w:r>
      <w:r w:rsidR="00A150F3" w:rsidRPr="00482C26">
        <w:rPr>
          <w:rFonts w:asciiTheme="minorHAnsi" w:hAnsiTheme="minorHAnsi" w:cstheme="minorHAnsi"/>
          <w:sz w:val="20"/>
          <w:szCs w:val="20"/>
        </w:rPr>
        <w:t> </w:t>
      </w:r>
      <w:r w:rsidR="0061474E" w:rsidRPr="00482C26">
        <w:rPr>
          <w:rFonts w:asciiTheme="minorHAnsi" w:hAnsiTheme="minorHAnsi" w:cstheme="minorHAnsi"/>
          <w:sz w:val="20"/>
          <w:szCs w:val="20"/>
        </w:rPr>
        <w:t>adaptabilitu pracovní síly v kontextu měnících se podmínek na trhu práce.</w:t>
      </w:r>
    </w:p>
    <w:p w14:paraId="33342BF2" w14:textId="7BA53B49" w:rsidR="007609FD" w:rsidRPr="00482C26" w:rsidRDefault="0061474E" w:rsidP="002A4DF0">
      <w:pPr>
        <w:pStyle w:val="K-Text"/>
        <w:spacing w:line="240" w:lineRule="auto"/>
        <w:rPr>
          <w:rFonts w:asciiTheme="minorHAnsi" w:hAnsiTheme="minorHAnsi" w:cstheme="minorHAnsi"/>
          <w:sz w:val="20"/>
          <w:szCs w:val="20"/>
        </w:rPr>
      </w:pPr>
      <w:r w:rsidRPr="00482C26">
        <w:rPr>
          <w:rFonts w:asciiTheme="minorHAnsi" w:hAnsiTheme="minorHAnsi" w:cstheme="minorHAnsi"/>
          <w:sz w:val="20"/>
          <w:szCs w:val="20"/>
        </w:rPr>
        <w:t>V</w:t>
      </w:r>
      <w:r w:rsidR="00241F86" w:rsidRPr="00482C26">
        <w:rPr>
          <w:rFonts w:asciiTheme="minorHAnsi" w:hAnsiTheme="minorHAnsi" w:cstheme="minorHAnsi"/>
          <w:sz w:val="20"/>
          <w:szCs w:val="20"/>
        </w:rPr>
        <w:t> </w:t>
      </w:r>
      <w:r w:rsidRPr="00482C26">
        <w:rPr>
          <w:rFonts w:asciiTheme="minorHAnsi" w:hAnsiTheme="minorHAnsi" w:cstheme="minorHAnsi"/>
          <w:sz w:val="20"/>
          <w:szCs w:val="20"/>
        </w:rPr>
        <w:t>této souvislosti lze vzdělávání a rozvoj dovedností chápat také jako významný faktor úspěšné transformace české ekonomiky na uhlíkově neutrální ekonomiku a transformace uhelných regionů.</w:t>
      </w:r>
      <w:r w:rsidR="00454299" w:rsidRPr="00482C26">
        <w:rPr>
          <w:rFonts w:asciiTheme="minorHAnsi" w:hAnsiTheme="minorHAnsi" w:cstheme="minorHAnsi"/>
          <w:sz w:val="20"/>
          <w:szCs w:val="20"/>
        </w:rPr>
        <w:t xml:space="preserve"> </w:t>
      </w:r>
      <w:r w:rsidR="007609FD" w:rsidRPr="00482C26">
        <w:rPr>
          <w:rFonts w:asciiTheme="minorHAnsi" w:hAnsiTheme="minorHAnsi" w:cstheme="minorHAnsi"/>
          <w:sz w:val="20"/>
          <w:szCs w:val="20"/>
        </w:rPr>
        <w:t xml:space="preserve">Oblast podpory a rozvoje systému celoživotního učení (dále jen „CŽU“) resp. dalšího vzdělávání (dále jen „DV“) je pro ČR velkou a dlouhodobou výzvou. Participace na dalším vzdělávání je v ČR dlouhodobě nízká </w:t>
      </w:r>
      <w:r w:rsidR="00132579" w:rsidRPr="00482C26">
        <w:rPr>
          <w:rFonts w:asciiTheme="minorHAnsi" w:hAnsiTheme="minorHAnsi" w:cstheme="minorHAnsi"/>
          <w:sz w:val="20"/>
          <w:szCs w:val="20"/>
        </w:rPr>
        <w:t>(</w:t>
      </w:r>
      <w:r w:rsidR="007609FD" w:rsidRPr="00482C26">
        <w:rPr>
          <w:rFonts w:asciiTheme="minorHAnsi" w:hAnsiTheme="minorHAnsi" w:cstheme="minorHAnsi"/>
          <w:sz w:val="20"/>
          <w:szCs w:val="20"/>
        </w:rPr>
        <w:t>8,1</w:t>
      </w:r>
      <w:r w:rsidR="00241F86" w:rsidRPr="00482C26">
        <w:rPr>
          <w:rFonts w:asciiTheme="minorHAnsi" w:hAnsiTheme="minorHAnsi" w:cstheme="minorHAnsi"/>
          <w:sz w:val="20"/>
          <w:szCs w:val="20"/>
        </w:rPr>
        <w:t> </w:t>
      </w:r>
      <w:r w:rsidR="007609FD" w:rsidRPr="00482C26">
        <w:rPr>
          <w:rFonts w:asciiTheme="minorHAnsi" w:hAnsiTheme="minorHAnsi" w:cstheme="minorHAnsi"/>
          <w:sz w:val="20"/>
          <w:szCs w:val="20"/>
        </w:rPr>
        <w:t>% oproti 11,3 % v EU), alarmující je zejména klesající podíl účasti v dalším vzdělávání v ČR v</w:t>
      </w:r>
      <w:r w:rsidR="00241F86" w:rsidRPr="00482C26">
        <w:rPr>
          <w:rFonts w:asciiTheme="minorHAnsi" w:hAnsiTheme="minorHAnsi" w:cstheme="minorHAnsi"/>
          <w:sz w:val="20"/>
          <w:szCs w:val="20"/>
        </w:rPr>
        <w:t> </w:t>
      </w:r>
      <w:r w:rsidR="007609FD" w:rsidRPr="00482C26">
        <w:rPr>
          <w:rFonts w:asciiTheme="minorHAnsi" w:hAnsiTheme="minorHAnsi" w:cstheme="minorHAnsi"/>
          <w:sz w:val="20"/>
          <w:szCs w:val="20"/>
        </w:rPr>
        <w:t>posledních letech.</w:t>
      </w:r>
    </w:p>
    <w:p w14:paraId="59D25C75" w14:textId="17739F59" w:rsidR="00D57B97" w:rsidRPr="00482C26" w:rsidRDefault="005D10EA" w:rsidP="002A4DF0">
      <w:pPr>
        <w:pStyle w:val="K-Text"/>
        <w:spacing w:line="240" w:lineRule="auto"/>
        <w:rPr>
          <w:rFonts w:asciiTheme="minorHAnsi" w:hAnsiTheme="minorHAnsi" w:cstheme="minorHAnsi"/>
          <w:sz w:val="20"/>
          <w:szCs w:val="20"/>
        </w:rPr>
      </w:pPr>
      <w:r w:rsidRPr="00482C26">
        <w:rPr>
          <w:rFonts w:asciiTheme="minorHAnsi" w:hAnsiTheme="minorHAnsi" w:cstheme="minorHAnsi"/>
          <w:sz w:val="20"/>
          <w:szCs w:val="20"/>
        </w:rPr>
        <w:t xml:space="preserve">Dlouhodobým problémem českého trhu práce jsou genderové nerovnosti – zejm. nerovnosti v odměňování žen a mužů a v míře zaměstnanosti. </w:t>
      </w:r>
      <w:r w:rsidR="00D57B97" w:rsidRPr="00482C26">
        <w:rPr>
          <w:rFonts w:asciiTheme="minorHAnsi" w:hAnsiTheme="minorHAnsi" w:cstheme="minorHAnsi"/>
          <w:sz w:val="20"/>
          <w:szCs w:val="20"/>
        </w:rPr>
        <w:t>V </w:t>
      </w:r>
      <w:r w:rsidRPr="00482C26">
        <w:rPr>
          <w:rFonts w:asciiTheme="minorHAnsi" w:hAnsiTheme="minorHAnsi" w:cstheme="minorHAnsi"/>
          <w:sz w:val="20"/>
          <w:szCs w:val="20"/>
        </w:rPr>
        <w:t xml:space="preserve">České </w:t>
      </w:r>
      <w:r w:rsidR="00D57B97" w:rsidRPr="00482C26">
        <w:rPr>
          <w:rFonts w:asciiTheme="minorHAnsi" w:hAnsiTheme="minorHAnsi" w:cstheme="minorHAnsi"/>
          <w:sz w:val="20"/>
          <w:szCs w:val="20"/>
        </w:rPr>
        <w:t>republice je dlouhodobě nedostatek zařízení péče o děti, zvláště ve věkové kategorii do 3 let. (průměr EU 35,1 % dětí do 3 let umístěných v zařízení, v ČR jen 9 % dětí). Investice v této oblasti jsou velmi nízké (OECD, EK)</w:t>
      </w:r>
      <w:r w:rsidR="008F6F4A" w:rsidRPr="00482C26">
        <w:rPr>
          <w:rFonts w:asciiTheme="minorHAnsi" w:hAnsiTheme="minorHAnsi" w:cstheme="minorHAnsi"/>
          <w:sz w:val="20"/>
          <w:szCs w:val="20"/>
        </w:rPr>
        <w:t xml:space="preserve">. </w:t>
      </w:r>
      <w:r w:rsidR="00D57B97" w:rsidRPr="00482C26">
        <w:rPr>
          <w:rFonts w:asciiTheme="minorHAnsi" w:hAnsiTheme="minorHAnsi" w:cstheme="minorHAnsi"/>
          <w:sz w:val="20"/>
          <w:szCs w:val="20"/>
        </w:rPr>
        <w:t xml:space="preserve">Ve školním roce 2018/2019 bylo zamítnuto 32 804 žádostí k přijetí k předškolnímu vzdělávání, z toho 20 tis. žádostí dětí mladších tří let a 10 tis. žádostí dětí tříletých. </w:t>
      </w:r>
      <w:r w:rsidR="00BB229A" w:rsidRPr="00482C26">
        <w:rPr>
          <w:rFonts w:asciiTheme="minorHAnsi" w:hAnsiTheme="minorHAnsi" w:cstheme="minorHAnsi"/>
          <w:sz w:val="20"/>
          <w:szCs w:val="20"/>
        </w:rPr>
        <w:t xml:space="preserve">Podpora služeb péče o nejmenší děti je také obsažena v Hospodářském přehledu pro ČR za rok 2020, kdy je doporučeno nadále zajistit služby péče o děti, které budou především dostupné a vysokou garancí kvality. </w:t>
      </w:r>
      <w:r w:rsidR="00D57B97" w:rsidRPr="00482C26">
        <w:rPr>
          <w:rFonts w:asciiTheme="minorHAnsi" w:hAnsiTheme="minorHAnsi" w:cstheme="minorHAnsi"/>
          <w:sz w:val="20"/>
          <w:szCs w:val="20"/>
        </w:rPr>
        <w:t xml:space="preserve">Podpora jeslí je dále v souladu s návrhem doporučení Evropské komise pro Českou republiku z roku 2019, kdy bylo doporučováno podporovat zaměstnávání žen s malými dětmi zlepšením </w:t>
      </w:r>
      <w:r w:rsidR="00D57B97" w:rsidRPr="00482C26">
        <w:rPr>
          <w:rFonts w:asciiTheme="minorHAnsi" w:hAnsiTheme="minorHAnsi" w:cstheme="minorHAnsi"/>
          <w:sz w:val="20"/>
          <w:szCs w:val="20"/>
        </w:rPr>
        <w:lastRenderedPageBreak/>
        <w:t>přístupu k cenově dostupné péči o děti. Rovněž v doporučení EK z roku 2020, které se zaměřilo především na řešení koronavirové krize, se uvádí, že podpora investic do služeb péče o děti společně s podporou částečných úvazků</w:t>
      </w:r>
      <w:r w:rsidR="00601987" w:rsidRPr="00482C26">
        <w:rPr>
          <w:rFonts w:asciiTheme="minorHAnsi" w:hAnsiTheme="minorHAnsi" w:cstheme="minorHAnsi"/>
          <w:sz w:val="20"/>
          <w:szCs w:val="20"/>
        </w:rPr>
        <w:t xml:space="preserve"> a</w:t>
      </w:r>
      <w:r w:rsidR="00D57B97" w:rsidRPr="00482C26">
        <w:rPr>
          <w:rFonts w:asciiTheme="minorHAnsi" w:hAnsiTheme="minorHAnsi" w:cstheme="minorHAnsi"/>
          <w:sz w:val="20"/>
          <w:szCs w:val="20"/>
        </w:rPr>
        <w:t xml:space="preserve"> teleworking</w:t>
      </w:r>
      <w:r w:rsidR="00601987" w:rsidRPr="00482C26">
        <w:rPr>
          <w:rFonts w:asciiTheme="minorHAnsi" w:hAnsiTheme="minorHAnsi" w:cstheme="minorHAnsi"/>
          <w:sz w:val="20"/>
          <w:szCs w:val="20"/>
        </w:rPr>
        <w:t>u</w:t>
      </w:r>
      <w:r w:rsidR="00D57B97" w:rsidRPr="00482C26">
        <w:rPr>
          <w:rFonts w:asciiTheme="minorHAnsi" w:hAnsiTheme="minorHAnsi" w:cstheme="minorHAnsi"/>
          <w:sz w:val="20"/>
          <w:szCs w:val="20"/>
        </w:rPr>
        <w:t>, by mohly usnadnit návrat z krize způsobené koronavirem. Uzavření služeb péče o děti a školských zařízení během koronavirové krize právě výrazněji dopadalo na ženy, které o děti pečují.</w:t>
      </w:r>
      <w:r w:rsidR="008F6F4A" w:rsidRPr="00482C26">
        <w:rPr>
          <w:rFonts w:asciiTheme="minorHAnsi" w:hAnsiTheme="minorHAnsi" w:cstheme="minorHAnsi"/>
          <w:sz w:val="20"/>
          <w:szCs w:val="20"/>
        </w:rPr>
        <w:t xml:space="preserve"> </w:t>
      </w:r>
      <w:r w:rsidR="00D57B97" w:rsidRPr="00482C26">
        <w:rPr>
          <w:rFonts w:asciiTheme="minorHAnsi" w:hAnsiTheme="minorHAnsi" w:cstheme="minorHAnsi"/>
          <w:sz w:val="20"/>
          <w:szCs w:val="20"/>
        </w:rPr>
        <w:t>Podpora zařízení je prevencí chudoby a podporou návratu na trh práce rodičů a zvýšení přínosu na straně zaměstnavatelů (zvýšené náklady na nové zaměstnance) a státu (zvýšení výběru pojistného a daní, návratnost do státního rozpočtu na mzdách např. z min. mzdy až 6 tis. Kč</w:t>
      </w:r>
      <w:r w:rsidR="008F6F4A" w:rsidRPr="00482C26">
        <w:rPr>
          <w:rFonts w:asciiTheme="minorHAnsi" w:hAnsiTheme="minorHAnsi" w:cstheme="minorHAnsi"/>
          <w:sz w:val="20"/>
          <w:szCs w:val="20"/>
        </w:rPr>
        <w:t>.</w:t>
      </w:r>
    </w:p>
    <w:p w14:paraId="05A71E1C" w14:textId="48AF341E" w:rsidR="00CD6180" w:rsidRPr="00482C26" w:rsidRDefault="00154D6D" w:rsidP="58B2AB34">
      <w:pPr>
        <w:pStyle w:val="K-Text"/>
        <w:spacing w:line="240" w:lineRule="auto"/>
        <w:rPr>
          <w:rFonts w:asciiTheme="minorHAnsi" w:hAnsiTheme="minorHAnsi" w:cstheme="minorBidi"/>
          <w:sz w:val="20"/>
          <w:szCs w:val="20"/>
        </w:rPr>
      </w:pPr>
      <w:r w:rsidRPr="58B2AB34">
        <w:rPr>
          <w:rFonts w:asciiTheme="minorHAnsi" w:hAnsiTheme="minorHAnsi" w:cstheme="minorBidi"/>
          <w:sz w:val="20"/>
          <w:szCs w:val="20"/>
        </w:rPr>
        <w:t xml:space="preserve">Jednou </w:t>
      </w:r>
      <w:r w:rsidR="00934B86" w:rsidRPr="58B2AB34">
        <w:rPr>
          <w:rFonts w:asciiTheme="minorHAnsi" w:hAnsiTheme="minorHAnsi" w:cstheme="minorBidi"/>
          <w:sz w:val="20"/>
          <w:szCs w:val="20"/>
        </w:rPr>
        <w:t>z velkých výzev systému sociálních služeb je oblast transformace,</w:t>
      </w:r>
      <w:r w:rsidR="3BAE78E5" w:rsidRPr="58B2AB34">
        <w:rPr>
          <w:rFonts w:asciiTheme="minorHAnsi" w:hAnsiTheme="minorHAnsi" w:cstheme="minorBidi"/>
          <w:sz w:val="20"/>
          <w:szCs w:val="20"/>
        </w:rPr>
        <w:t xml:space="preserve"> </w:t>
      </w:r>
      <w:r w:rsidR="00A9405E" w:rsidRPr="58B2AB34">
        <w:rPr>
          <w:rFonts w:asciiTheme="minorHAnsi" w:hAnsiTheme="minorHAnsi" w:cstheme="minorBidi"/>
          <w:sz w:val="20"/>
          <w:szCs w:val="20"/>
        </w:rPr>
        <w:t>rozvoj dlouhodobé péče</w:t>
      </w:r>
      <w:r w:rsidR="00934B86" w:rsidRPr="58B2AB34">
        <w:rPr>
          <w:rFonts w:asciiTheme="minorHAnsi" w:hAnsiTheme="minorHAnsi" w:cstheme="minorBidi"/>
          <w:sz w:val="20"/>
          <w:szCs w:val="20"/>
        </w:rPr>
        <w:t xml:space="preserve"> a deinstitucionalizace péče o klienty v pobytových sociálních službách. Zásadním dokumentem, který upravuje právo na nezávislý způsob života a právo na život v komunitě je Úmluva o právech osob se zdravotním postižením (dále i „CRPD“). Celá úmluva je vystavěna na principu nezávislosti, který je základním stavebním prvek všech práv lidí se zdravotním postižením. Podle článku 3 písm. a) je úmluva založena na zásadě „respektování přirozené důstojnosti, osobní nezávislosti, zahrnující také svobodu volby, a samostatnosti osob“. Dále je nezávislost výslovně akcentována v důležitém článku 9 (přístupnost) a v dalších ustanoveních. Základním závazným právním dokumentem zakotvujícím základní lidská práva a svobody je v Evropském prostoru Evropská úmluva o ochraně lidských práv a základních svobod (dále i „EÚLP“) z roku 1950. EÚLP představuje katalog základních práv a svobod a ochranu těchto práv a zároveň interpretaci EÚLP zajišťuje Evropský soud pro lidská práva (dále i „ESLP“ nebo „Soud“) se sídlem v Štrasburku. EÚLP nezakotvuje výslovně právo na nezávislý způsob života nebo právo na zdraví, ze kterého by bylo možno právo na život v komunitě dovodit. Nicméně i tak má pro institucionalizaci lidí s postižením svůj význam. Pro oblast ústavní péče jsou významné zejména tato práva: právo na život (článek 2), zákaz mučení, nelidského a ponižujícího zacházení (článek 3), právo na osobní svobodu (článek 5) a právo na respektování rodinného a soukromého života (článek 8). Z výkladu těchto práv v rozhodnutích ESLP lze dovodit určité standardy ochrany práv lidí žijících v ústavech, jako i otázku právní regulace nedobrovolné institucionalizace. Dokumenty Rady Evropy doporučujícího charakteru jsou významné pro formulaci politiky transformace ústavní péče a zároveň mají i svůj interpretační význam ve vztahu k hard law dokumentům Rady Evropy. V roce 2003 vyhlásila Evropská komise za Evropský rok lidí s postižením. Parlamentní shromáždění Rady Evropy reagovalo přijetím Doporučení 1592 (2003) k plnému sociálnímu začlenění lidí s postižení</w:t>
      </w:r>
      <w:r w:rsidR="00EC23B8">
        <w:rPr>
          <w:rFonts w:asciiTheme="minorHAnsi" w:hAnsiTheme="minorHAnsi" w:cstheme="minorBidi"/>
          <w:sz w:val="20"/>
          <w:szCs w:val="20"/>
        </w:rPr>
        <w:t>m</w:t>
      </w:r>
      <w:r w:rsidR="00934B86" w:rsidRPr="58B2AB34">
        <w:rPr>
          <w:rFonts w:asciiTheme="minorHAnsi" w:hAnsiTheme="minorHAnsi" w:cstheme="minorBidi"/>
          <w:sz w:val="20"/>
          <w:szCs w:val="20"/>
        </w:rPr>
        <w:t>. Akční plán, po kterém Parlamentní shromáždění volalo v Doporučení z roku 2003, přijal Výbor ministrů Rady Evropy o tři roky později. V Doporučení č. Rec(2006), Akční plán na podporu práv a plného zapojení osob se zdravotním postižením do společnosti: zlepšení kvality života osob se zdravotním postižením v Evropě 2006 – 2015.</w:t>
      </w:r>
      <w:r w:rsidR="00CD6180" w:rsidRPr="58B2AB34">
        <w:rPr>
          <w:rFonts w:asciiTheme="minorHAnsi" w:hAnsiTheme="minorHAnsi" w:cstheme="minorBidi"/>
          <w:sz w:val="20"/>
          <w:szCs w:val="20"/>
        </w:rPr>
        <w:t xml:space="preserve"> Akční plán je v bodě 3.8. zaměřen velmi podrobně i na oblast transformace ústavní péče. Podle bodu 3.8.1. Doporučení, tato část klade důraz na „opatření, jejichž realizace umožňuje osobám se zdravotním postižením žít v co největší míře nezávislým způsobem života rozhodnout se, jak a kde budou žít“. Doporučení jednoznačně uvádí, že tento cíl vyžaduje „strategické politiky podporující přechod z institucionální péče ke komunitním strukturám, a to od různých forem nezávislého způsobu života až po malé kolektivní bydlení“. Nicméně podle Rady Evropy „zcela nezávislý způsob života není možností nebo přáním pro všechny jedince. Z tohoto důvodu je třeba ve výjimečných případech podporovat poskytování péče v malých kvalitních zařízeních, která jsou alternativou k životu v ústavu“. Doporučení zdůrazňuje i vzájemnou provázanost jednotlivých aspektů transformace péče o osoby s postižením, protože „politiky nezávislého způsobu života se neomezují jen na uspořádání bydlení, ale jsou také podmíněny dostupností široké škály služeb, včetně dopravy. Postupná transformace pobytových sociálních služeb je v podmínkách ČR velmi zdlouhavý proces a to zejm. i s ohledem na velmi vysoké finanční dopady v oblasti investic, ale také nezajištěním dostatečných kapacit již současných sociálních služeb. </w:t>
      </w:r>
      <w:r w:rsidR="0038064B" w:rsidRPr="58B2AB34">
        <w:rPr>
          <w:rFonts w:asciiTheme="minorHAnsi" w:hAnsiTheme="minorHAnsi" w:cstheme="minorBidi"/>
          <w:sz w:val="20"/>
          <w:szCs w:val="20"/>
        </w:rPr>
        <w:t>Zároveň se jedná o podporu rozvoje podmínek pro vznik a zkvalitnění (materiálně technická oblast) sociálních služeb, které působí v oblasti integraci skupin ohrožených sociálním vyloučením, obyvatelů sociálně vyloučených lokalit, (romské etnikum, aj.). Podpořit je při řešení jejich sociálních problémů v oblasti bydlení, zaměstnanc</w:t>
      </w:r>
      <w:r w:rsidR="51C848FA" w:rsidRPr="58B2AB34">
        <w:rPr>
          <w:rFonts w:asciiTheme="minorHAnsi" w:hAnsiTheme="minorHAnsi" w:cstheme="minorBidi"/>
          <w:sz w:val="20"/>
          <w:szCs w:val="20"/>
        </w:rPr>
        <w:t>i</w:t>
      </w:r>
      <w:r w:rsidR="0038064B" w:rsidRPr="58B2AB34">
        <w:rPr>
          <w:rFonts w:asciiTheme="minorHAnsi" w:hAnsiTheme="minorHAnsi" w:cstheme="minorBidi"/>
          <w:sz w:val="20"/>
          <w:szCs w:val="20"/>
        </w:rPr>
        <w:t>, vztahů v komunitě a mimo komunitu, aj. Zároveň jedním z cílů u péčových služeb je zvýšení dostupnosti služeb péče v př</w:t>
      </w:r>
      <w:r w:rsidR="7F77F48D" w:rsidRPr="58B2AB34">
        <w:rPr>
          <w:rFonts w:asciiTheme="minorHAnsi" w:hAnsiTheme="minorHAnsi" w:cstheme="minorBidi"/>
          <w:sz w:val="20"/>
          <w:szCs w:val="20"/>
        </w:rPr>
        <w:t>i</w:t>
      </w:r>
      <w:r w:rsidR="0038064B" w:rsidRPr="58B2AB34">
        <w:rPr>
          <w:rFonts w:asciiTheme="minorHAnsi" w:hAnsiTheme="minorHAnsi" w:cstheme="minorBidi"/>
          <w:sz w:val="20"/>
          <w:szCs w:val="20"/>
        </w:rPr>
        <w:t xml:space="preserve">rozeném prostředí v případě závislosti na péči. </w:t>
      </w:r>
    </w:p>
    <w:p w14:paraId="4072F33C" w14:textId="1A70F87F" w:rsidR="0038064B" w:rsidRPr="00482C26" w:rsidRDefault="00CD6180" w:rsidP="00482C26">
      <w:pPr>
        <w:pStyle w:val="K-Text"/>
        <w:spacing w:line="240" w:lineRule="auto"/>
        <w:rPr>
          <w:rFonts w:asciiTheme="minorHAnsi" w:hAnsiTheme="minorHAnsi" w:cstheme="minorHAnsi"/>
          <w:sz w:val="20"/>
          <w:szCs w:val="20"/>
        </w:rPr>
      </w:pPr>
      <w:r w:rsidRPr="00482C26">
        <w:rPr>
          <w:rFonts w:asciiTheme="minorHAnsi" w:hAnsiTheme="minorHAnsi" w:cstheme="minorHAnsi"/>
          <w:sz w:val="20"/>
          <w:szCs w:val="20"/>
        </w:rPr>
        <w:t>Dle posledních dat MPSV nebyla sociální služba poskytnuta z důvodu nedostatečných kapacit 85 900 potenciálních klientů (data za rok 2019).</w:t>
      </w:r>
      <w:r w:rsidR="000C3D2C" w:rsidRPr="00482C26">
        <w:rPr>
          <w:rFonts w:asciiTheme="minorHAnsi" w:hAnsiTheme="minorHAnsi" w:cstheme="minorHAnsi"/>
          <w:sz w:val="20"/>
          <w:szCs w:val="20"/>
        </w:rPr>
        <w:t xml:space="preserve"> Konkrétně u domova pro seniory to činilo 34.372 odmítnutých žadatelů, u domova se zvláštním režimem 17.863 žadatelů, u pečovatelské služby 3.082 osob a u odlehčovacích služeb 3.692 osob. Celkově takto odmítnutých žadatelů u těchto vybraných služeb bylo 59.009. Nicméně lze předpokládat, že osoby podaly žádost do více sociálních služeb najednou a reálně je toto číslo min. o polovinu nižší tedy cca 30.000. </w:t>
      </w:r>
      <w:r w:rsidRPr="00482C26">
        <w:rPr>
          <w:rFonts w:asciiTheme="minorHAnsi" w:hAnsiTheme="minorHAnsi" w:cstheme="minorHAnsi"/>
          <w:sz w:val="20"/>
          <w:szCs w:val="20"/>
        </w:rPr>
        <w:t xml:space="preserve"> Což souvisí i s druhou velkou výzvou systému sociálních služeb a to, stárnutím obyvatelstva. Vlivem stárnutí populace se v následujících 40 letech ztrojnásobí (!) počet osob, které se dostanou do situace nesoběstačnosti a jimž vznikne nárok na příspěvek na péči (při zachování současných podmínek). Z dnešních cca 360 000 osob se dostaneme kolem roku 2060 na 1,1 mil. lidí pobírajících příspěvek na péči v některém z jeho čtyř stupňů.   V roce 2050 budou ve věkové kategorii 65+ téměř tři z deseti obyvatel ČR a ve věkové kategorii 80+ to bude každý jedenáctý obyvatel ČR. Ve své studii z roku 2012 uvádí Evropská komise i jiné alarmující parametry, a to konkrétně do horizontu r. 2060. Počet osob vyžadujících péči se zdvojnásobí z 20,7 mil. na 44,4 mil. (navýšení o 115 %). Počet osob vyžadujících péči v institucích se ztrojnásobí z 2,9 mil. na 8,3 mil. (navýšení o 186 %). Počet osob vyžadujících formální péči v domácím prostředí (pečovatelská služba, domácí péče) vzroste z 5,5 mil. na 13,9 mil. osob (navýšení o 153 %). Tato projekce navýšení potřeby péče, a tedy i nutných </w:t>
      </w:r>
      <w:r w:rsidRPr="00482C26">
        <w:rPr>
          <w:rFonts w:asciiTheme="minorHAnsi" w:hAnsiTheme="minorHAnsi" w:cstheme="minorHAnsi"/>
          <w:sz w:val="20"/>
          <w:szCs w:val="20"/>
        </w:rPr>
        <w:lastRenderedPageBreak/>
        <w:t>kapacit sociálních služeb, je samozřejmě v každé evropské zemi trochu jiná, avšak jak je patrné, že v České republice bude tento nárůst v porovnání s jinými státy nadprůměrný (projekce v případě nárůstu pobytových služeb).</w:t>
      </w:r>
      <w:r w:rsidR="000C3D2C" w:rsidRPr="00482C26">
        <w:rPr>
          <w:rFonts w:asciiTheme="minorHAnsi" w:hAnsiTheme="minorHAnsi" w:cstheme="minorHAnsi"/>
          <w:sz w:val="20"/>
          <w:szCs w:val="20"/>
        </w:rPr>
        <w:t xml:space="preserve"> Do roku 2070 se má situace obrátit. Zatímco za celou EU27 vzroste podíl veřejných výdajů na dlouhodobou péči o 1,1 procentního bodu, na 2,7 %, v případě ČR bude nárůst činit 1,6 procentního bodu, na úroveň 2,9 % HDP. Dynamika nárůstu těchto výdajů v ČR mezi lety 2016 a 2070 (116 %) bude sedmá nejvyšší ze všech zemí EU a výrazně překročí evropský průměr (71 %). </w:t>
      </w:r>
    </w:p>
    <w:p w14:paraId="10ACF3EE" w14:textId="5616AC94" w:rsidR="000C3D2C" w:rsidRPr="000C3D2C" w:rsidRDefault="000C3D2C" w:rsidP="00CD6180">
      <w:pPr>
        <w:pStyle w:val="K-Nadpis3"/>
        <w:rPr>
          <w:b w:val="0"/>
          <w:bCs/>
          <w:sz w:val="23"/>
        </w:rPr>
      </w:pPr>
    </w:p>
    <w:p w14:paraId="547F6E28" w14:textId="3D4C1E1E" w:rsidR="000C3D2C" w:rsidRPr="003557ED" w:rsidRDefault="000C3D2C" w:rsidP="00A116EA">
      <w:pPr>
        <w:pStyle w:val="K-Nadpis3"/>
        <w:rPr>
          <w:rFonts w:asciiTheme="minorHAnsi" w:hAnsiTheme="minorHAnsi" w:cstheme="minorHAnsi"/>
          <w:sz w:val="20"/>
          <w:szCs w:val="20"/>
        </w:rPr>
      </w:pPr>
      <w:bookmarkStart w:id="2" w:name="_Toc62232435"/>
      <w:r w:rsidRPr="003557ED">
        <w:rPr>
          <w:rFonts w:asciiTheme="minorHAnsi" w:hAnsiTheme="minorHAnsi" w:cstheme="minorHAnsi"/>
          <w:sz w:val="20"/>
          <w:szCs w:val="20"/>
        </w:rPr>
        <w:t>Predikce do roku 2025</w:t>
      </w:r>
      <w:bookmarkEnd w:id="2"/>
    </w:p>
    <w:p w14:paraId="37B1E8F8" w14:textId="77777777" w:rsidR="000C3D2C" w:rsidRPr="00D47378" w:rsidRDefault="000C3D2C" w:rsidP="000C3D2C">
      <w:pPr>
        <w:pStyle w:val="Odstavecseseznamem"/>
        <w:numPr>
          <w:ilvl w:val="0"/>
          <w:numId w:val="51"/>
        </w:numPr>
        <w:autoSpaceDE w:val="0"/>
        <w:autoSpaceDN w:val="0"/>
        <w:adjustRightInd w:val="0"/>
        <w:spacing w:before="120" w:after="120" w:line="276" w:lineRule="auto"/>
        <w:ind w:left="714" w:hanging="357"/>
        <w:jc w:val="both"/>
        <w:rPr>
          <w:rFonts w:cstheme="minorHAnsi"/>
          <w:sz w:val="20"/>
          <w:szCs w:val="20"/>
        </w:rPr>
      </w:pPr>
      <w:r w:rsidRPr="00D47378">
        <w:rPr>
          <w:rFonts w:cstheme="minorHAnsi"/>
          <w:b/>
          <w:bCs/>
          <w:sz w:val="20"/>
          <w:szCs w:val="20"/>
        </w:rPr>
        <w:t>Kapacity pobytových sociálních služeb</w:t>
      </w:r>
      <w:r w:rsidRPr="00D47378">
        <w:rPr>
          <w:rFonts w:cstheme="minorHAnsi"/>
          <w:sz w:val="20"/>
          <w:szCs w:val="20"/>
        </w:rPr>
        <w:t xml:space="preserve"> </w:t>
      </w:r>
      <w:r w:rsidRPr="00D47378">
        <w:rPr>
          <w:rFonts w:cstheme="minorHAnsi"/>
          <w:b/>
          <w:bCs/>
          <w:sz w:val="20"/>
          <w:szCs w:val="20"/>
        </w:rPr>
        <w:t>sociální péče</w:t>
      </w:r>
      <w:r w:rsidRPr="00D47378">
        <w:rPr>
          <w:rFonts w:cstheme="minorHAnsi"/>
          <w:sz w:val="20"/>
          <w:szCs w:val="20"/>
        </w:rPr>
        <w:t xml:space="preserve"> bude nutné </w:t>
      </w:r>
      <w:r w:rsidRPr="00D47378">
        <w:rPr>
          <w:rFonts w:cstheme="minorHAnsi"/>
          <w:b/>
          <w:bCs/>
          <w:sz w:val="20"/>
          <w:szCs w:val="20"/>
        </w:rPr>
        <w:t>navýšit o 27 %</w:t>
      </w:r>
      <w:r w:rsidRPr="00D47378">
        <w:rPr>
          <w:rFonts w:cstheme="minorHAnsi"/>
          <w:sz w:val="20"/>
          <w:szCs w:val="20"/>
        </w:rPr>
        <w:t xml:space="preserve"> (bez započítání současné neuspokojené poptávky), </w:t>
      </w:r>
      <w:r w:rsidRPr="00D47378">
        <w:rPr>
          <w:rFonts w:cstheme="minorHAnsi"/>
          <w:b/>
          <w:bCs/>
          <w:sz w:val="20"/>
          <w:szCs w:val="20"/>
        </w:rPr>
        <w:t>tj. o 27.095 lůžek</w:t>
      </w:r>
      <w:r w:rsidRPr="00D47378">
        <w:rPr>
          <w:rFonts w:cstheme="minorHAnsi"/>
          <w:sz w:val="20"/>
          <w:szCs w:val="20"/>
        </w:rPr>
        <w:t>.</w:t>
      </w:r>
    </w:p>
    <w:p w14:paraId="3F435646" w14:textId="77777777" w:rsidR="000C3D2C" w:rsidRPr="00D47378" w:rsidRDefault="000C3D2C" w:rsidP="000C3D2C">
      <w:pPr>
        <w:pStyle w:val="Odstavecseseznamem"/>
        <w:numPr>
          <w:ilvl w:val="0"/>
          <w:numId w:val="51"/>
        </w:numPr>
        <w:autoSpaceDE w:val="0"/>
        <w:autoSpaceDN w:val="0"/>
        <w:adjustRightInd w:val="0"/>
        <w:spacing w:before="120" w:after="120" w:line="276" w:lineRule="auto"/>
        <w:ind w:left="714" w:hanging="357"/>
        <w:jc w:val="both"/>
        <w:rPr>
          <w:rFonts w:cstheme="minorHAnsi"/>
          <w:sz w:val="20"/>
          <w:szCs w:val="20"/>
        </w:rPr>
      </w:pPr>
      <w:r w:rsidRPr="00D47378">
        <w:rPr>
          <w:rFonts w:cstheme="minorHAnsi"/>
          <w:b/>
          <w:bCs/>
          <w:sz w:val="20"/>
          <w:szCs w:val="20"/>
        </w:rPr>
        <w:t>Kapacity ostatních sociálních služeb</w:t>
      </w:r>
      <w:r w:rsidRPr="00D47378">
        <w:rPr>
          <w:rFonts w:cstheme="minorHAnsi"/>
          <w:sz w:val="20"/>
          <w:szCs w:val="20"/>
        </w:rPr>
        <w:t xml:space="preserve"> bude nutné </w:t>
      </w:r>
      <w:r w:rsidRPr="00D47378">
        <w:rPr>
          <w:rFonts w:cstheme="minorHAnsi"/>
          <w:b/>
          <w:bCs/>
          <w:sz w:val="20"/>
          <w:szCs w:val="20"/>
        </w:rPr>
        <w:t>navýšit o 21 %, tj. 16.841 kapacit/lůžek</w:t>
      </w:r>
      <w:r w:rsidRPr="00D47378">
        <w:rPr>
          <w:rFonts w:cstheme="minorHAnsi"/>
          <w:sz w:val="20"/>
          <w:szCs w:val="20"/>
        </w:rPr>
        <w:t xml:space="preserve">. </w:t>
      </w:r>
    </w:p>
    <w:p w14:paraId="15518FA7" w14:textId="77777777" w:rsidR="000C3D2C" w:rsidRPr="00D47378" w:rsidRDefault="000C3D2C" w:rsidP="000C3D2C">
      <w:pPr>
        <w:pStyle w:val="Odstavecseseznamem"/>
        <w:numPr>
          <w:ilvl w:val="0"/>
          <w:numId w:val="51"/>
        </w:numPr>
        <w:autoSpaceDE w:val="0"/>
        <w:autoSpaceDN w:val="0"/>
        <w:adjustRightInd w:val="0"/>
        <w:spacing w:before="120" w:after="120" w:line="276" w:lineRule="auto"/>
        <w:ind w:left="714" w:hanging="357"/>
        <w:jc w:val="both"/>
        <w:rPr>
          <w:rFonts w:cstheme="minorHAnsi"/>
          <w:sz w:val="20"/>
          <w:szCs w:val="20"/>
        </w:rPr>
      </w:pPr>
      <w:r w:rsidRPr="00D47378">
        <w:rPr>
          <w:rFonts w:cstheme="minorHAnsi"/>
          <w:sz w:val="20"/>
          <w:szCs w:val="20"/>
        </w:rPr>
        <w:t xml:space="preserve">Dále bude nutné </w:t>
      </w:r>
      <w:r w:rsidRPr="00D47378">
        <w:rPr>
          <w:rFonts w:cstheme="minorHAnsi"/>
          <w:b/>
          <w:bCs/>
          <w:sz w:val="20"/>
          <w:szCs w:val="20"/>
        </w:rPr>
        <w:t>navýšit personální kapacity</w:t>
      </w:r>
      <w:r w:rsidRPr="00D47378">
        <w:rPr>
          <w:rFonts w:cstheme="minorHAnsi"/>
          <w:sz w:val="20"/>
          <w:szCs w:val="20"/>
        </w:rPr>
        <w:t xml:space="preserve"> např. u domovů pro seniory a domovů se zvláštním režimem </w:t>
      </w:r>
      <w:r w:rsidRPr="00D47378">
        <w:rPr>
          <w:rFonts w:cstheme="minorHAnsi"/>
          <w:b/>
          <w:bCs/>
          <w:sz w:val="20"/>
          <w:szCs w:val="20"/>
        </w:rPr>
        <w:t>o 36 %, tj. o 14.027 zaměstnanců</w:t>
      </w:r>
      <w:r w:rsidRPr="00D47378">
        <w:rPr>
          <w:rFonts w:cstheme="minorHAnsi"/>
          <w:sz w:val="20"/>
          <w:szCs w:val="20"/>
        </w:rPr>
        <w:t xml:space="preserve"> (resp. přepočtených úvazků), u pečovatelských služeb a osobní asistence o 57 %, tj. 5.445 zaměstnanců (resp. přepočtených úvazků). </w:t>
      </w:r>
    </w:p>
    <w:p w14:paraId="7500B36F" w14:textId="77777777" w:rsidR="000C3D2C" w:rsidRPr="00D47378" w:rsidRDefault="000C3D2C" w:rsidP="000C3D2C">
      <w:pPr>
        <w:pStyle w:val="Odstavecseseznamem"/>
        <w:numPr>
          <w:ilvl w:val="0"/>
          <w:numId w:val="51"/>
        </w:numPr>
        <w:autoSpaceDE w:val="0"/>
        <w:autoSpaceDN w:val="0"/>
        <w:adjustRightInd w:val="0"/>
        <w:spacing w:before="120" w:after="120" w:line="276" w:lineRule="auto"/>
        <w:ind w:left="714" w:hanging="357"/>
        <w:jc w:val="both"/>
        <w:rPr>
          <w:rFonts w:cstheme="minorHAnsi"/>
          <w:sz w:val="20"/>
          <w:szCs w:val="20"/>
        </w:rPr>
      </w:pPr>
      <w:r w:rsidRPr="00D47378">
        <w:rPr>
          <w:rFonts w:cstheme="minorHAnsi"/>
          <w:sz w:val="20"/>
          <w:szCs w:val="20"/>
        </w:rPr>
        <w:t xml:space="preserve">Nárůst zaznamenáme i v oblasti příspěvku na péči. Do roku 2025 lze předpokládat </w:t>
      </w:r>
      <w:r w:rsidRPr="00D47378">
        <w:rPr>
          <w:rFonts w:cstheme="minorHAnsi"/>
          <w:b/>
          <w:bCs/>
          <w:sz w:val="20"/>
          <w:szCs w:val="20"/>
        </w:rPr>
        <w:t>nárůst počtu příjemců příspěvku na péči o 4 %, tj. o 19.782 osob</w:t>
      </w:r>
      <w:r w:rsidRPr="00D47378">
        <w:rPr>
          <w:rFonts w:cstheme="minorHAnsi"/>
          <w:sz w:val="20"/>
          <w:szCs w:val="20"/>
        </w:rPr>
        <w:t xml:space="preserve">. Celkově by tento nárůst mohl činit </w:t>
      </w:r>
      <w:r w:rsidRPr="00D47378">
        <w:rPr>
          <w:rFonts w:cstheme="minorHAnsi"/>
          <w:b/>
          <w:bCs/>
          <w:sz w:val="20"/>
          <w:szCs w:val="20"/>
        </w:rPr>
        <w:t>cca 1,2 mld. Kč</w:t>
      </w:r>
      <w:r w:rsidRPr="00D47378">
        <w:rPr>
          <w:rFonts w:cstheme="minorHAnsi"/>
          <w:sz w:val="20"/>
          <w:szCs w:val="20"/>
        </w:rPr>
        <w:t xml:space="preserve">. </w:t>
      </w:r>
    </w:p>
    <w:p w14:paraId="36F0AB40" w14:textId="0567B0C7" w:rsidR="000C3D2C" w:rsidRPr="003557ED" w:rsidRDefault="000C3D2C" w:rsidP="00A116EA">
      <w:pPr>
        <w:pStyle w:val="K-Nadpis3"/>
        <w:rPr>
          <w:rFonts w:asciiTheme="minorHAnsi" w:hAnsiTheme="minorHAnsi" w:cstheme="minorHAnsi"/>
          <w:sz w:val="20"/>
          <w:szCs w:val="20"/>
        </w:rPr>
      </w:pPr>
      <w:bookmarkStart w:id="3" w:name="_Toc62232436"/>
      <w:r w:rsidRPr="003557ED">
        <w:rPr>
          <w:rFonts w:asciiTheme="minorHAnsi" w:hAnsiTheme="minorHAnsi" w:cstheme="minorHAnsi"/>
          <w:sz w:val="20"/>
          <w:szCs w:val="20"/>
        </w:rPr>
        <w:t>Predikce do roku 2030</w:t>
      </w:r>
      <w:bookmarkEnd w:id="3"/>
    </w:p>
    <w:p w14:paraId="49E68EE4" w14:textId="77777777" w:rsidR="000C3D2C" w:rsidRPr="00D47378" w:rsidRDefault="000C3D2C" w:rsidP="000C3D2C">
      <w:pPr>
        <w:pStyle w:val="Odstavecseseznamem"/>
        <w:numPr>
          <w:ilvl w:val="0"/>
          <w:numId w:val="51"/>
        </w:numPr>
        <w:autoSpaceDE w:val="0"/>
        <w:autoSpaceDN w:val="0"/>
        <w:adjustRightInd w:val="0"/>
        <w:spacing w:before="120" w:after="120" w:line="276" w:lineRule="auto"/>
        <w:jc w:val="both"/>
        <w:rPr>
          <w:rFonts w:cstheme="minorHAnsi"/>
          <w:sz w:val="20"/>
          <w:szCs w:val="20"/>
        </w:rPr>
      </w:pPr>
      <w:r w:rsidRPr="00D47378">
        <w:rPr>
          <w:rFonts w:cstheme="minorHAnsi"/>
          <w:b/>
          <w:bCs/>
          <w:sz w:val="20"/>
          <w:szCs w:val="20"/>
        </w:rPr>
        <w:t>Kapacity pobytových sociálních služeb sociální péče</w:t>
      </w:r>
      <w:r w:rsidRPr="00D47378">
        <w:rPr>
          <w:rFonts w:cstheme="minorHAnsi"/>
          <w:sz w:val="20"/>
          <w:szCs w:val="20"/>
        </w:rPr>
        <w:t xml:space="preserve"> bude nutné navýšit o dalších </w:t>
      </w:r>
      <w:r w:rsidRPr="00D47378">
        <w:rPr>
          <w:rFonts w:cstheme="minorHAnsi"/>
          <w:b/>
          <w:bCs/>
          <w:sz w:val="20"/>
          <w:szCs w:val="20"/>
        </w:rPr>
        <w:t>23 %</w:t>
      </w:r>
      <w:r w:rsidRPr="00D47378">
        <w:rPr>
          <w:rFonts w:cstheme="minorHAnsi"/>
          <w:sz w:val="20"/>
          <w:szCs w:val="20"/>
        </w:rPr>
        <w:t xml:space="preserve"> (bez započítání současné neuspokojené poptávky), </w:t>
      </w:r>
      <w:r w:rsidRPr="00D47378">
        <w:rPr>
          <w:rFonts w:cstheme="minorHAnsi"/>
          <w:b/>
          <w:bCs/>
          <w:sz w:val="20"/>
          <w:szCs w:val="20"/>
        </w:rPr>
        <w:t>tj. o 30.101 lůžek</w:t>
      </w:r>
      <w:r w:rsidRPr="00D47378">
        <w:rPr>
          <w:rFonts w:cstheme="minorHAnsi"/>
          <w:sz w:val="20"/>
          <w:szCs w:val="20"/>
        </w:rPr>
        <w:t>.</w:t>
      </w:r>
    </w:p>
    <w:p w14:paraId="2D049619" w14:textId="77777777" w:rsidR="000C3D2C" w:rsidRPr="00D47378" w:rsidRDefault="000C3D2C" w:rsidP="000C3D2C">
      <w:pPr>
        <w:pStyle w:val="Odstavecseseznamem"/>
        <w:numPr>
          <w:ilvl w:val="0"/>
          <w:numId w:val="51"/>
        </w:numPr>
        <w:autoSpaceDE w:val="0"/>
        <w:autoSpaceDN w:val="0"/>
        <w:adjustRightInd w:val="0"/>
        <w:spacing w:before="120" w:after="120" w:line="276" w:lineRule="auto"/>
        <w:jc w:val="both"/>
        <w:rPr>
          <w:rFonts w:cstheme="minorHAnsi"/>
          <w:sz w:val="20"/>
          <w:szCs w:val="20"/>
        </w:rPr>
      </w:pPr>
      <w:r w:rsidRPr="00D47378">
        <w:rPr>
          <w:rFonts w:cstheme="minorHAnsi"/>
          <w:b/>
          <w:bCs/>
          <w:sz w:val="20"/>
          <w:szCs w:val="20"/>
        </w:rPr>
        <w:t>Kapacity ostatních sociálních služeb</w:t>
      </w:r>
      <w:r w:rsidRPr="00D47378">
        <w:rPr>
          <w:rFonts w:cstheme="minorHAnsi"/>
          <w:sz w:val="20"/>
          <w:szCs w:val="20"/>
        </w:rPr>
        <w:t xml:space="preserve"> bude nutné </w:t>
      </w:r>
      <w:r w:rsidRPr="00D47378">
        <w:rPr>
          <w:rFonts w:cstheme="minorHAnsi"/>
          <w:b/>
          <w:bCs/>
          <w:sz w:val="20"/>
          <w:szCs w:val="20"/>
        </w:rPr>
        <w:t>navýšit o 25 %, tj. o 20.230 kapacit/lůžek</w:t>
      </w:r>
      <w:r w:rsidRPr="00D47378">
        <w:rPr>
          <w:rFonts w:cstheme="minorHAnsi"/>
          <w:sz w:val="20"/>
          <w:szCs w:val="20"/>
        </w:rPr>
        <w:t xml:space="preserve">. </w:t>
      </w:r>
    </w:p>
    <w:p w14:paraId="23FF0BAF" w14:textId="77777777" w:rsidR="000C3D2C" w:rsidRPr="00D47378" w:rsidRDefault="000C3D2C" w:rsidP="000C3D2C">
      <w:pPr>
        <w:pStyle w:val="Odstavecseseznamem"/>
        <w:numPr>
          <w:ilvl w:val="0"/>
          <w:numId w:val="51"/>
        </w:numPr>
        <w:autoSpaceDE w:val="0"/>
        <w:autoSpaceDN w:val="0"/>
        <w:adjustRightInd w:val="0"/>
        <w:spacing w:before="120" w:after="120" w:line="276" w:lineRule="auto"/>
        <w:jc w:val="both"/>
        <w:rPr>
          <w:rFonts w:cstheme="minorHAnsi"/>
          <w:sz w:val="20"/>
          <w:szCs w:val="20"/>
        </w:rPr>
      </w:pPr>
      <w:r w:rsidRPr="00D47378">
        <w:rPr>
          <w:rFonts w:cstheme="minorHAnsi"/>
          <w:sz w:val="20"/>
          <w:szCs w:val="20"/>
        </w:rPr>
        <w:t xml:space="preserve">Dále bude </w:t>
      </w:r>
      <w:r w:rsidRPr="00D47378">
        <w:rPr>
          <w:rFonts w:cstheme="minorHAnsi"/>
          <w:b/>
          <w:bCs/>
          <w:sz w:val="20"/>
          <w:szCs w:val="20"/>
        </w:rPr>
        <w:t>nutné navýšit personální kapacity</w:t>
      </w:r>
      <w:r w:rsidRPr="00D47378">
        <w:rPr>
          <w:rFonts w:cstheme="minorHAnsi"/>
          <w:sz w:val="20"/>
          <w:szCs w:val="20"/>
        </w:rPr>
        <w:t xml:space="preserve"> např. u domovů pro seniory a domovů se zvláštním režimem o 37 %, tj. </w:t>
      </w:r>
      <w:r w:rsidRPr="00D47378">
        <w:rPr>
          <w:rFonts w:cstheme="minorHAnsi"/>
          <w:b/>
          <w:bCs/>
          <w:sz w:val="20"/>
          <w:szCs w:val="20"/>
        </w:rPr>
        <w:t>o 19.793 zaměstnanců</w:t>
      </w:r>
      <w:r w:rsidRPr="00D47378">
        <w:rPr>
          <w:rFonts w:cstheme="minorHAnsi"/>
          <w:sz w:val="20"/>
          <w:szCs w:val="20"/>
        </w:rPr>
        <w:t xml:space="preserve"> (resp. přepočtených úvazků), u pečovatelských služeb a osobní asistence o 23 %, tj. 3.528 zaměstnanců (resp. přepočtených úvazků). </w:t>
      </w:r>
    </w:p>
    <w:p w14:paraId="7162621A" w14:textId="18E2B00D" w:rsidR="0073568B" w:rsidRPr="00D47378" w:rsidRDefault="0073568B" w:rsidP="000C3D2C">
      <w:pPr>
        <w:pStyle w:val="Odstavecseseznamem"/>
        <w:numPr>
          <w:ilvl w:val="0"/>
          <w:numId w:val="51"/>
        </w:numPr>
        <w:autoSpaceDE w:val="0"/>
        <w:autoSpaceDN w:val="0"/>
        <w:adjustRightInd w:val="0"/>
        <w:spacing w:before="120" w:after="120" w:line="276" w:lineRule="auto"/>
        <w:jc w:val="both"/>
        <w:rPr>
          <w:rFonts w:cstheme="minorHAnsi"/>
          <w:sz w:val="20"/>
          <w:szCs w:val="20"/>
        </w:rPr>
      </w:pPr>
      <w:r w:rsidRPr="00D47378">
        <w:rPr>
          <w:rFonts w:cstheme="minorHAnsi"/>
          <w:sz w:val="20"/>
          <w:szCs w:val="20"/>
        </w:rPr>
        <w:t>Dále bude nutné navýšit dostupnost zdravotní péče v rámci sociálních služeb, kdy se předpokládá objem navýšení finančního objemu z cca 2,4 mld. Kč na 8 mld. Kč do roku 2030</w:t>
      </w:r>
    </w:p>
    <w:p w14:paraId="0A7000CF" w14:textId="77777777" w:rsidR="000C3D2C" w:rsidRPr="00D47378" w:rsidRDefault="000C3D2C" w:rsidP="000C3D2C">
      <w:pPr>
        <w:pStyle w:val="Odstavecseseznamem"/>
        <w:numPr>
          <w:ilvl w:val="0"/>
          <w:numId w:val="51"/>
        </w:numPr>
        <w:autoSpaceDE w:val="0"/>
        <w:autoSpaceDN w:val="0"/>
        <w:adjustRightInd w:val="0"/>
        <w:spacing w:before="120" w:after="120" w:line="276" w:lineRule="auto"/>
        <w:jc w:val="both"/>
        <w:rPr>
          <w:rFonts w:cstheme="minorHAnsi"/>
          <w:sz w:val="20"/>
          <w:szCs w:val="20"/>
        </w:rPr>
      </w:pPr>
      <w:r w:rsidRPr="00D47378">
        <w:rPr>
          <w:rFonts w:cstheme="minorHAnsi"/>
          <w:sz w:val="20"/>
          <w:szCs w:val="20"/>
        </w:rPr>
        <w:t xml:space="preserve">Do roku 2030 lze předpokládat </w:t>
      </w:r>
      <w:r w:rsidRPr="00D47378">
        <w:rPr>
          <w:rFonts w:cstheme="minorHAnsi"/>
          <w:b/>
          <w:bCs/>
          <w:sz w:val="20"/>
          <w:szCs w:val="20"/>
        </w:rPr>
        <w:t>nárůst počtu příjemců příspěvku na péči o 14 %, tj. o 62.533 osob</w:t>
      </w:r>
      <w:r w:rsidRPr="00D47378">
        <w:rPr>
          <w:rFonts w:cstheme="minorHAnsi"/>
          <w:sz w:val="20"/>
          <w:szCs w:val="20"/>
        </w:rPr>
        <w:t xml:space="preserve">. Celkově by tento nárůst mohl činit </w:t>
      </w:r>
      <w:r w:rsidRPr="00D47378">
        <w:rPr>
          <w:rFonts w:cstheme="minorHAnsi"/>
          <w:b/>
          <w:bCs/>
          <w:sz w:val="20"/>
          <w:szCs w:val="20"/>
        </w:rPr>
        <w:t>cca 4,368 mld. Kč</w:t>
      </w:r>
      <w:r w:rsidRPr="00D47378">
        <w:rPr>
          <w:rFonts w:cstheme="minorHAnsi"/>
          <w:sz w:val="20"/>
          <w:szCs w:val="20"/>
        </w:rPr>
        <w:t xml:space="preserve">. </w:t>
      </w:r>
    </w:p>
    <w:p w14:paraId="3EE78FAB" w14:textId="77777777" w:rsidR="000C3D2C" w:rsidRPr="00A116EA" w:rsidRDefault="000C3D2C" w:rsidP="00CD6180">
      <w:pPr>
        <w:pStyle w:val="K-Nadpis3"/>
        <w:rPr>
          <w:b w:val="0"/>
          <w:bCs/>
          <w:sz w:val="23"/>
        </w:rPr>
      </w:pPr>
    </w:p>
    <w:p w14:paraId="3BD85E80" w14:textId="77777777" w:rsidR="003C2BAC" w:rsidRPr="00C66594" w:rsidRDefault="003C2BAC" w:rsidP="002A4DF0">
      <w:pPr>
        <w:pStyle w:val="K-Text"/>
        <w:spacing w:line="240" w:lineRule="auto"/>
      </w:pPr>
    </w:p>
    <w:p w14:paraId="75616F84" w14:textId="77777777" w:rsidR="002C20CF" w:rsidRPr="00D47378" w:rsidRDefault="002C20CF" w:rsidP="002A4DF0">
      <w:pPr>
        <w:pStyle w:val="K-Nadpis3"/>
        <w:rPr>
          <w:rFonts w:asciiTheme="minorHAnsi" w:hAnsiTheme="minorHAnsi" w:cstheme="minorHAnsi"/>
          <w:sz w:val="20"/>
          <w:szCs w:val="20"/>
        </w:rPr>
      </w:pPr>
      <w:r w:rsidRPr="00D47378">
        <w:rPr>
          <w:rFonts w:asciiTheme="minorHAnsi" w:hAnsiTheme="minorHAnsi" w:cstheme="minorHAnsi"/>
          <w:sz w:val="20"/>
          <w:szCs w:val="20"/>
        </w:rPr>
        <w:t xml:space="preserve">b) </w:t>
      </w:r>
      <w:r w:rsidR="00EF374D" w:rsidRPr="00D47378">
        <w:rPr>
          <w:rFonts w:asciiTheme="minorHAnsi" w:hAnsiTheme="minorHAnsi" w:cstheme="minorHAnsi"/>
          <w:sz w:val="20"/>
          <w:szCs w:val="20"/>
        </w:rPr>
        <w:t>Cíle</w:t>
      </w:r>
      <w:r w:rsidRPr="00D47378">
        <w:rPr>
          <w:rFonts w:asciiTheme="minorHAnsi" w:hAnsiTheme="minorHAnsi" w:cstheme="minorHAnsi"/>
          <w:sz w:val="20"/>
          <w:szCs w:val="20"/>
        </w:rPr>
        <w:t xml:space="preserve"> </w:t>
      </w:r>
    </w:p>
    <w:p w14:paraId="38B31418" w14:textId="046F3806" w:rsidR="006519BD" w:rsidRPr="00D47378" w:rsidRDefault="59232F74" w:rsidP="51D2A5C4">
      <w:pPr>
        <w:pStyle w:val="K-Nadpis3"/>
        <w:rPr>
          <w:rFonts w:asciiTheme="minorHAnsi" w:hAnsiTheme="minorHAnsi" w:cstheme="minorHAnsi"/>
          <w:b w:val="0"/>
          <w:sz w:val="20"/>
          <w:szCs w:val="20"/>
        </w:rPr>
      </w:pPr>
      <w:r w:rsidRPr="00D47378">
        <w:rPr>
          <w:rFonts w:asciiTheme="minorHAnsi" w:hAnsiTheme="minorHAnsi" w:cstheme="minorHAnsi"/>
          <w:b w:val="0"/>
          <w:sz w:val="20"/>
          <w:szCs w:val="20"/>
        </w:rPr>
        <w:t>Pro minimalizaci možných negativních dopadů pandemie koronaviru</w:t>
      </w:r>
      <w:r w:rsidR="00EC23B8">
        <w:rPr>
          <w:rFonts w:asciiTheme="minorHAnsi" w:hAnsiTheme="minorHAnsi" w:cstheme="minorHAnsi"/>
          <w:b w:val="0"/>
          <w:sz w:val="20"/>
          <w:szCs w:val="20"/>
        </w:rPr>
        <w:t>,</w:t>
      </w:r>
      <w:r w:rsidRPr="00D47378">
        <w:rPr>
          <w:rFonts w:asciiTheme="minorHAnsi" w:hAnsiTheme="minorHAnsi" w:cstheme="minorHAnsi"/>
          <w:b w:val="0"/>
          <w:sz w:val="20"/>
          <w:szCs w:val="20"/>
        </w:rPr>
        <w:t xml:space="preserve"> a naopak plné využití nabízených příležitostí spjatých s globálními výzvami (4. průmyslová revoluce, demografické změny a výzvy spjaté s klimatickými změnami) je nutné podpořit rozvoj dovedností v celoživotní perspektivě</w:t>
      </w:r>
      <w:r w:rsidR="57F6F787" w:rsidRPr="00D47378">
        <w:rPr>
          <w:rFonts w:asciiTheme="minorHAnsi" w:hAnsiTheme="minorHAnsi" w:cstheme="minorHAnsi"/>
          <w:b w:val="0"/>
          <w:sz w:val="20"/>
          <w:szCs w:val="20"/>
        </w:rPr>
        <w:t>,</w:t>
      </w:r>
      <w:r w:rsidRPr="00D47378">
        <w:rPr>
          <w:rFonts w:asciiTheme="minorHAnsi" w:hAnsiTheme="minorHAnsi" w:cstheme="minorHAnsi"/>
          <w:b w:val="0"/>
          <w:sz w:val="20"/>
          <w:szCs w:val="20"/>
        </w:rPr>
        <w:t xml:space="preserve"> a to zejména v oblasti rozvoje digitálních dovedností</w:t>
      </w:r>
      <w:r w:rsidR="007B26CD" w:rsidRPr="00D47378">
        <w:rPr>
          <w:rFonts w:asciiTheme="minorHAnsi" w:hAnsiTheme="minorHAnsi" w:cstheme="minorHAnsi"/>
          <w:b w:val="0"/>
          <w:sz w:val="20"/>
          <w:szCs w:val="20"/>
        </w:rPr>
        <w:t xml:space="preserve"> a dovedností potřebných z hlediska </w:t>
      </w:r>
      <w:r w:rsidR="00822056" w:rsidRPr="00D47378">
        <w:rPr>
          <w:rFonts w:asciiTheme="minorHAnsi" w:hAnsiTheme="minorHAnsi" w:cstheme="minorHAnsi"/>
          <w:b w:val="0"/>
          <w:sz w:val="20"/>
          <w:szCs w:val="20"/>
        </w:rPr>
        <w:t xml:space="preserve">potřeb </w:t>
      </w:r>
      <w:r w:rsidR="007B26CD" w:rsidRPr="00D47378">
        <w:rPr>
          <w:rFonts w:asciiTheme="minorHAnsi" w:hAnsiTheme="minorHAnsi" w:cstheme="minorHAnsi"/>
          <w:b w:val="0"/>
          <w:sz w:val="20"/>
          <w:szCs w:val="20"/>
        </w:rPr>
        <w:t>průmyslu 4.0 na trh práce</w:t>
      </w:r>
      <w:r w:rsidRPr="00D47378">
        <w:rPr>
          <w:rFonts w:asciiTheme="minorHAnsi" w:hAnsiTheme="minorHAnsi" w:cstheme="minorHAnsi"/>
          <w:b w:val="0"/>
          <w:sz w:val="20"/>
          <w:szCs w:val="20"/>
        </w:rPr>
        <w:t xml:space="preserve">. Jedině tak může MPSV zajistit individuální přístup, efektivní poskytování dostupných a kvalitních služeb (zejména v oblasti vzdělávání a rozvoje kompetencí) a zachovat si roli hlavního realizátora politiky zaměstnanosti a sociální politiky. Neméně důležitým cílem, který MPSV sleduje, je též environmentální transformace a trvale udržitelný rozvoj s cílem snižovat ekologickou zátěž a redukovat uhlíkovou stopu v rámci svého fungování. </w:t>
      </w:r>
    </w:p>
    <w:p w14:paraId="111CA25F" w14:textId="3E9631B5" w:rsidR="006519BD" w:rsidRPr="00D47378" w:rsidRDefault="59232F74" w:rsidP="61B5D9A8">
      <w:pPr>
        <w:pStyle w:val="K-Nadpis3"/>
        <w:rPr>
          <w:rFonts w:asciiTheme="minorHAnsi" w:hAnsiTheme="minorHAnsi" w:cstheme="minorBidi"/>
          <w:b w:val="0"/>
          <w:sz w:val="20"/>
          <w:szCs w:val="20"/>
        </w:rPr>
      </w:pPr>
      <w:r w:rsidRPr="61B5D9A8">
        <w:rPr>
          <w:rFonts w:asciiTheme="minorHAnsi" w:hAnsiTheme="minorHAnsi" w:cstheme="minorBidi"/>
          <w:b w:val="0"/>
          <w:sz w:val="20"/>
          <w:szCs w:val="20"/>
        </w:rPr>
        <w:t xml:space="preserve">Rovněž je nutné </w:t>
      </w:r>
      <w:r w:rsidR="00601987" w:rsidRPr="61B5D9A8">
        <w:rPr>
          <w:rFonts w:asciiTheme="minorHAnsi" w:hAnsiTheme="minorHAnsi" w:cstheme="minorBidi"/>
          <w:b w:val="0"/>
          <w:sz w:val="20"/>
          <w:szCs w:val="20"/>
        </w:rPr>
        <w:t xml:space="preserve">odstraňovat přetrvávající genderové nerovnosti na trhu práce a </w:t>
      </w:r>
      <w:r w:rsidRPr="61B5D9A8">
        <w:rPr>
          <w:rFonts w:asciiTheme="minorHAnsi" w:hAnsiTheme="minorHAnsi" w:cstheme="minorBidi"/>
          <w:b w:val="0"/>
          <w:sz w:val="20"/>
          <w:szCs w:val="20"/>
        </w:rPr>
        <w:t xml:space="preserve">vytvořit nové kapacity pro zajištění péče o děti v </w:t>
      </w:r>
      <w:r w:rsidR="077F25E8" w:rsidRPr="61B5D9A8">
        <w:rPr>
          <w:rFonts w:asciiTheme="minorHAnsi" w:hAnsiTheme="minorHAnsi" w:cstheme="minorBidi"/>
          <w:b w:val="0"/>
          <w:sz w:val="20"/>
          <w:szCs w:val="20"/>
        </w:rPr>
        <w:t>dětských skupinách</w:t>
      </w:r>
      <w:r w:rsidRPr="61B5D9A8">
        <w:rPr>
          <w:rFonts w:asciiTheme="minorHAnsi" w:hAnsiTheme="minorHAnsi" w:cstheme="minorBidi"/>
          <w:b w:val="0"/>
          <w:sz w:val="20"/>
          <w:szCs w:val="20"/>
        </w:rPr>
        <w:t xml:space="preserve">. </w:t>
      </w:r>
      <w:r w:rsidR="006519BD" w:rsidRPr="61B5D9A8">
        <w:rPr>
          <w:rFonts w:asciiTheme="minorHAnsi" w:hAnsiTheme="minorHAnsi" w:cstheme="minorBidi"/>
          <w:b w:val="0"/>
          <w:sz w:val="20"/>
          <w:szCs w:val="20"/>
        </w:rPr>
        <w:t>V období 2022–2025 bud</w:t>
      </w:r>
      <w:r w:rsidR="00DE0526" w:rsidRPr="61B5D9A8">
        <w:rPr>
          <w:rFonts w:asciiTheme="minorHAnsi" w:hAnsiTheme="minorHAnsi" w:cstheme="minorBidi"/>
          <w:b w:val="0"/>
          <w:sz w:val="20"/>
          <w:szCs w:val="20"/>
        </w:rPr>
        <w:t>e podpora jeslí realizována dvěma cestami</w:t>
      </w:r>
      <w:r w:rsidR="00AF23B5" w:rsidRPr="61B5D9A8">
        <w:rPr>
          <w:rFonts w:asciiTheme="minorHAnsi" w:hAnsiTheme="minorHAnsi" w:cstheme="minorBidi"/>
          <w:b w:val="0"/>
          <w:sz w:val="20"/>
          <w:szCs w:val="20"/>
        </w:rPr>
        <w:t xml:space="preserve"> (dle rozsahu a náročnosti investice)</w:t>
      </w:r>
      <w:r w:rsidR="00DE0526" w:rsidRPr="61B5D9A8">
        <w:rPr>
          <w:rFonts w:asciiTheme="minorHAnsi" w:hAnsiTheme="minorHAnsi" w:cstheme="minorBidi"/>
          <w:b w:val="0"/>
          <w:sz w:val="20"/>
          <w:szCs w:val="20"/>
        </w:rPr>
        <w:t>:</w:t>
      </w:r>
      <w:r w:rsidR="00AF23B5" w:rsidRPr="61B5D9A8">
        <w:rPr>
          <w:rFonts w:asciiTheme="minorHAnsi" w:hAnsiTheme="minorHAnsi" w:cstheme="minorBidi"/>
          <w:b w:val="0"/>
          <w:sz w:val="20"/>
          <w:szCs w:val="20"/>
        </w:rPr>
        <w:t xml:space="preserve"> 1.</w:t>
      </w:r>
      <w:r w:rsidR="00DE0526" w:rsidRPr="61B5D9A8">
        <w:rPr>
          <w:rFonts w:asciiTheme="minorHAnsi" w:hAnsiTheme="minorHAnsi" w:cstheme="minorBidi"/>
          <w:b w:val="0"/>
          <w:sz w:val="20"/>
          <w:szCs w:val="20"/>
        </w:rPr>
        <w:t xml:space="preserve"> Budou </w:t>
      </w:r>
      <w:r w:rsidR="00670CA7" w:rsidRPr="61B5D9A8">
        <w:rPr>
          <w:rFonts w:asciiTheme="minorHAnsi" w:hAnsiTheme="minorHAnsi" w:cstheme="minorBidi"/>
          <w:b w:val="0"/>
          <w:sz w:val="20"/>
          <w:szCs w:val="20"/>
        </w:rPr>
        <w:t>podpořeny</w:t>
      </w:r>
      <w:r w:rsidR="006519BD" w:rsidRPr="61B5D9A8">
        <w:rPr>
          <w:rFonts w:asciiTheme="minorHAnsi" w:hAnsiTheme="minorHAnsi" w:cstheme="minorBidi"/>
          <w:b w:val="0"/>
          <w:sz w:val="20"/>
          <w:szCs w:val="20"/>
        </w:rPr>
        <w:t xml:space="preserve"> </w:t>
      </w:r>
      <w:r w:rsidR="00AF23B5" w:rsidRPr="61B5D9A8">
        <w:rPr>
          <w:rFonts w:asciiTheme="minorHAnsi" w:hAnsiTheme="minorHAnsi" w:cstheme="minorBidi"/>
          <w:b w:val="0"/>
          <w:sz w:val="20"/>
          <w:szCs w:val="20"/>
        </w:rPr>
        <w:t xml:space="preserve">menší </w:t>
      </w:r>
      <w:r w:rsidR="00670CA7" w:rsidRPr="61B5D9A8">
        <w:rPr>
          <w:rFonts w:asciiTheme="minorHAnsi" w:hAnsiTheme="minorHAnsi" w:cstheme="minorBidi"/>
          <w:b w:val="0"/>
          <w:sz w:val="20"/>
          <w:szCs w:val="20"/>
        </w:rPr>
        <w:t xml:space="preserve">investice do </w:t>
      </w:r>
      <w:r w:rsidR="006519BD" w:rsidRPr="61B5D9A8">
        <w:rPr>
          <w:rFonts w:asciiTheme="minorHAnsi" w:hAnsiTheme="minorHAnsi" w:cstheme="minorBidi"/>
          <w:b w:val="0"/>
          <w:sz w:val="20"/>
          <w:szCs w:val="20"/>
        </w:rPr>
        <w:t>stavební</w:t>
      </w:r>
      <w:r w:rsidR="00670CA7" w:rsidRPr="61B5D9A8">
        <w:rPr>
          <w:rFonts w:asciiTheme="minorHAnsi" w:hAnsiTheme="minorHAnsi" w:cstheme="minorBidi"/>
          <w:b w:val="0"/>
          <w:sz w:val="20"/>
          <w:szCs w:val="20"/>
        </w:rPr>
        <w:t>ch</w:t>
      </w:r>
      <w:r w:rsidR="006519BD" w:rsidRPr="61B5D9A8">
        <w:rPr>
          <w:rFonts w:asciiTheme="minorHAnsi" w:hAnsiTheme="minorHAnsi" w:cstheme="minorBidi"/>
          <w:b w:val="0"/>
          <w:sz w:val="20"/>
          <w:szCs w:val="20"/>
        </w:rPr>
        <w:t xml:space="preserve"> úprav u cca 370 již fungujících zařízení</w:t>
      </w:r>
      <w:r w:rsidR="00AF23B5" w:rsidRPr="61B5D9A8">
        <w:rPr>
          <w:rFonts w:asciiTheme="minorHAnsi" w:hAnsiTheme="minorHAnsi" w:cstheme="minorBidi"/>
          <w:b w:val="0"/>
          <w:sz w:val="20"/>
          <w:szCs w:val="20"/>
        </w:rPr>
        <w:t>, případně formou jednoduchých a méně rozsáhlých úprav prostor bude podpořen i vznik nových kapacit</w:t>
      </w:r>
      <w:r w:rsidR="006519BD" w:rsidRPr="61B5D9A8">
        <w:rPr>
          <w:rFonts w:asciiTheme="minorHAnsi" w:hAnsiTheme="minorHAnsi" w:cstheme="minorBidi"/>
          <w:b w:val="0"/>
          <w:sz w:val="20"/>
          <w:szCs w:val="20"/>
        </w:rPr>
        <w:t>.</w:t>
      </w:r>
      <w:r w:rsidR="00AF23B5" w:rsidRPr="61B5D9A8">
        <w:rPr>
          <w:rFonts w:asciiTheme="minorHAnsi" w:hAnsiTheme="minorHAnsi" w:cstheme="minorBidi"/>
          <w:b w:val="0"/>
          <w:sz w:val="20"/>
          <w:szCs w:val="20"/>
        </w:rPr>
        <w:t xml:space="preserve"> Součástí této podpory budou i výdaje na vybavení kapacit pro zajištění péče o děti v jeslích. 2.</w:t>
      </w:r>
      <w:r w:rsidR="006519BD" w:rsidRPr="61B5D9A8">
        <w:rPr>
          <w:rFonts w:asciiTheme="minorHAnsi" w:hAnsiTheme="minorHAnsi" w:cstheme="minorBidi"/>
          <w:b w:val="0"/>
          <w:sz w:val="20"/>
          <w:szCs w:val="20"/>
        </w:rPr>
        <w:t xml:space="preserve"> Dosavadní</w:t>
      </w:r>
      <w:r w:rsidR="006519BD" w:rsidRPr="61B5D9A8">
        <w:rPr>
          <w:rFonts w:asciiTheme="minorHAnsi" w:hAnsiTheme="minorHAnsi" w:cstheme="minorBidi"/>
          <w:b w:val="0"/>
          <w:sz w:val="20"/>
          <w:szCs w:val="20"/>
        </w:rPr>
        <w:footnoteReference w:id="2"/>
      </w:r>
      <w:r w:rsidR="006519BD" w:rsidRPr="61B5D9A8">
        <w:rPr>
          <w:rFonts w:asciiTheme="minorHAnsi" w:hAnsiTheme="minorHAnsi" w:cstheme="minorBidi"/>
          <w:b w:val="0"/>
          <w:sz w:val="20"/>
          <w:szCs w:val="20"/>
        </w:rPr>
        <w:t xml:space="preserve"> podpora vzniku jeslí v ČR bude dále doplněna o možnost výstavby zcela nových objektů, možnost nákup</w:t>
      </w:r>
      <w:r w:rsidR="00670CA7" w:rsidRPr="61B5D9A8">
        <w:rPr>
          <w:rFonts w:asciiTheme="minorHAnsi" w:hAnsiTheme="minorHAnsi" w:cstheme="minorBidi"/>
          <w:b w:val="0"/>
          <w:sz w:val="20"/>
          <w:szCs w:val="20"/>
        </w:rPr>
        <w:t>u</w:t>
      </w:r>
      <w:r w:rsidR="006519BD" w:rsidRPr="61B5D9A8">
        <w:rPr>
          <w:rFonts w:asciiTheme="minorHAnsi" w:hAnsiTheme="minorHAnsi" w:cstheme="minorBidi"/>
          <w:b w:val="0"/>
          <w:sz w:val="20"/>
          <w:szCs w:val="20"/>
        </w:rPr>
        <w:t xml:space="preserve"> stávajících objektů a rekonstrukce a adaptace objektů na </w:t>
      </w:r>
      <w:r w:rsidR="2927B016" w:rsidRPr="61B5D9A8">
        <w:rPr>
          <w:rFonts w:asciiTheme="minorHAnsi" w:hAnsiTheme="minorHAnsi" w:cstheme="minorBidi"/>
          <w:b w:val="0"/>
          <w:sz w:val="20"/>
          <w:szCs w:val="20"/>
        </w:rPr>
        <w:t>dětskou skupinu</w:t>
      </w:r>
      <w:r w:rsidR="006519BD" w:rsidRPr="61B5D9A8">
        <w:rPr>
          <w:rFonts w:asciiTheme="minorHAnsi" w:hAnsiTheme="minorHAnsi" w:cstheme="minorBidi"/>
          <w:b w:val="0"/>
          <w:sz w:val="20"/>
          <w:szCs w:val="20"/>
        </w:rPr>
        <w:t xml:space="preserve">, včetně možnosti propojení s jinými typy služeb. Ve výše uvedeném období bude realizováno cca </w:t>
      </w:r>
      <w:r w:rsidR="00321CDD" w:rsidRPr="61B5D9A8">
        <w:rPr>
          <w:rFonts w:asciiTheme="minorHAnsi" w:hAnsiTheme="minorHAnsi" w:cstheme="minorBidi"/>
          <w:b w:val="0"/>
          <w:sz w:val="20"/>
          <w:szCs w:val="20"/>
        </w:rPr>
        <w:t>435</w:t>
      </w:r>
      <w:r w:rsidR="006519BD" w:rsidRPr="61B5D9A8">
        <w:rPr>
          <w:rFonts w:asciiTheme="minorHAnsi" w:hAnsiTheme="minorHAnsi" w:cstheme="minorBidi"/>
          <w:b w:val="0"/>
          <w:sz w:val="20"/>
          <w:szCs w:val="20"/>
        </w:rPr>
        <w:t xml:space="preserve"> připravených stavebních záměrů</w:t>
      </w:r>
      <w:r w:rsidR="00670CA7" w:rsidRPr="61B5D9A8">
        <w:rPr>
          <w:rFonts w:asciiTheme="minorHAnsi" w:hAnsiTheme="minorHAnsi" w:cstheme="minorBidi"/>
          <w:b w:val="0"/>
          <w:sz w:val="20"/>
          <w:szCs w:val="20"/>
        </w:rPr>
        <w:t xml:space="preserve"> tohoto typu.</w:t>
      </w:r>
      <w:r w:rsidR="00AF23B5" w:rsidRPr="61B5D9A8">
        <w:rPr>
          <w:rFonts w:asciiTheme="minorHAnsi" w:hAnsiTheme="minorHAnsi" w:cstheme="minorBidi"/>
          <w:b w:val="0"/>
          <w:sz w:val="20"/>
          <w:szCs w:val="20"/>
        </w:rPr>
        <w:t xml:space="preserve"> Součástí této podpory budou i výdaje na vybavení kapacit pro zajištění péče o děti v jeslích.</w:t>
      </w:r>
    </w:p>
    <w:p w14:paraId="396999BA" w14:textId="128DDF0C" w:rsidR="006519BD" w:rsidRDefault="006519BD" w:rsidP="51D2A5C4">
      <w:pPr>
        <w:pStyle w:val="K-Nadpis3"/>
        <w:rPr>
          <w:b w:val="0"/>
          <w:color w:val="0070C0"/>
          <w:sz w:val="23"/>
        </w:rPr>
      </w:pPr>
    </w:p>
    <w:p w14:paraId="1654ADB2" w14:textId="77777777" w:rsidR="00C4612E" w:rsidRPr="00C66594" w:rsidRDefault="00C4612E" w:rsidP="002A4DF0">
      <w:pPr>
        <w:pStyle w:val="K-Nadpis3"/>
        <w:rPr>
          <w:b w:val="0"/>
          <w:sz w:val="23"/>
        </w:rPr>
      </w:pPr>
    </w:p>
    <w:p w14:paraId="6CD31FED" w14:textId="2503BC1E" w:rsidR="007A2737" w:rsidRPr="00D47378" w:rsidRDefault="007A2737" w:rsidP="002A4DF0">
      <w:pPr>
        <w:pStyle w:val="K-Nadpis3"/>
        <w:rPr>
          <w:rFonts w:asciiTheme="minorHAnsi" w:hAnsiTheme="minorHAnsi" w:cstheme="minorHAnsi"/>
          <w:sz w:val="20"/>
          <w:szCs w:val="20"/>
        </w:rPr>
      </w:pPr>
      <w:r w:rsidRPr="00D47378">
        <w:rPr>
          <w:rFonts w:asciiTheme="minorHAnsi" w:hAnsiTheme="minorHAnsi" w:cstheme="minorHAnsi"/>
          <w:sz w:val="20"/>
          <w:szCs w:val="20"/>
        </w:rPr>
        <w:t xml:space="preserve">c) </w:t>
      </w:r>
      <w:r w:rsidR="006C30EB" w:rsidRPr="00D47378">
        <w:rPr>
          <w:rFonts w:asciiTheme="minorHAnsi" w:hAnsiTheme="minorHAnsi" w:cstheme="minorHAnsi"/>
          <w:sz w:val="20"/>
          <w:szCs w:val="20"/>
        </w:rPr>
        <w:t>Národní strategický kontext</w:t>
      </w:r>
    </w:p>
    <w:p w14:paraId="16DEFEEA" w14:textId="7C81E958" w:rsidR="00521AA1" w:rsidRPr="00D47378" w:rsidRDefault="00A73789" w:rsidP="13375BB7">
      <w:pPr>
        <w:spacing w:after="120" w:line="240" w:lineRule="auto"/>
        <w:jc w:val="both"/>
        <w:rPr>
          <w:sz w:val="20"/>
          <w:szCs w:val="20"/>
        </w:rPr>
      </w:pPr>
      <w:r w:rsidRPr="13375BB7">
        <w:rPr>
          <w:b/>
          <w:bCs/>
          <w:sz w:val="20"/>
          <w:szCs w:val="20"/>
          <w:u w:val="single"/>
          <w:lang w:val="pl-PL"/>
        </w:rPr>
        <w:t xml:space="preserve">1. Rozvoj politiky zaměstnanosti </w:t>
      </w:r>
      <w:r w:rsidR="00521AA1" w:rsidRPr="13375BB7">
        <w:rPr>
          <w:sz w:val="20"/>
          <w:szCs w:val="20"/>
        </w:rPr>
        <w:t>Problematice rozvoje oblasti dalšího vzdělávání a rozvoje dovedností v rámci konceptu celoživotního učení je věnována stěžejní pozornost  v</w:t>
      </w:r>
      <w:r w:rsidR="00113025" w:rsidRPr="13375BB7">
        <w:rPr>
          <w:sz w:val="20"/>
          <w:szCs w:val="20"/>
        </w:rPr>
        <w:t>e</w:t>
      </w:r>
      <w:r w:rsidR="00521AA1" w:rsidRPr="13375BB7">
        <w:rPr>
          <w:sz w:val="20"/>
          <w:szCs w:val="20"/>
        </w:rPr>
        <w:t> </w:t>
      </w:r>
      <w:r w:rsidR="00521AA1" w:rsidRPr="13375BB7">
        <w:rPr>
          <w:b/>
          <w:bCs/>
          <w:sz w:val="20"/>
          <w:szCs w:val="20"/>
        </w:rPr>
        <w:t xml:space="preserve"> Strategickém rámci politiky zaměstnanosti do roku 2030, </w:t>
      </w:r>
      <w:r w:rsidR="00521AA1" w:rsidRPr="13375BB7">
        <w:rPr>
          <w:sz w:val="20"/>
          <w:szCs w:val="20"/>
        </w:rPr>
        <w:t xml:space="preserve">v rámci kterého bude hlavní pozornost směřována do čtyř hlavních oblastí: </w:t>
      </w:r>
    </w:p>
    <w:p w14:paraId="03E605C4" w14:textId="77777777" w:rsidR="00521AA1" w:rsidRPr="00D47378" w:rsidRDefault="00521AA1" w:rsidP="00A116EA">
      <w:pPr>
        <w:numPr>
          <w:ilvl w:val="0"/>
          <w:numId w:val="28"/>
        </w:numPr>
        <w:spacing w:after="0" w:line="240" w:lineRule="auto"/>
        <w:ind w:left="714" w:hanging="357"/>
        <w:jc w:val="both"/>
        <w:rPr>
          <w:rFonts w:cstheme="minorHAnsi"/>
          <w:sz w:val="20"/>
          <w:szCs w:val="20"/>
        </w:rPr>
      </w:pPr>
      <w:r w:rsidRPr="00D47378">
        <w:rPr>
          <w:rFonts w:cstheme="minorHAnsi"/>
          <w:sz w:val="20"/>
          <w:szCs w:val="20"/>
        </w:rPr>
        <w:t>Predikce a prevence.</w:t>
      </w:r>
    </w:p>
    <w:p w14:paraId="2A77F0DE" w14:textId="77777777" w:rsidR="00521AA1" w:rsidRPr="00D47378" w:rsidRDefault="00521AA1" w:rsidP="00A116EA">
      <w:pPr>
        <w:numPr>
          <w:ilvl w:val="0"/>
          <w:numId w:val="28"/>
        </w:numPr>
        <w:spacing w:after="0" w:line="240" w:lineRule="auto"/>
        <w:ind w:left="714" w:hanging="357"/>
        <w:jc w:val="both"/>
        <w:rPr>
          <w:rFonts w:cstheme="minorHAnsi"/>
          <w:sz w:val="20"/>
          <w:szCs w:val="20"/>
        </w:rPr>
      </w:pPr>
      <w:r w:rsidRPr="00D47378">
        <w:rPr>
          <w:rFonts w:cstheme="minorHAnsi"/>
          <w:sz w:val="20"/>
          <w:szCs w:val="20"/>
        </w:rPr>
        <w:t>Individualizace.</w:t>
      </w:r>
    </w:p>
    <w:p w14:paraId="5660451F" w14:textId="77777777" w:rsidR="00521AA1" w:rsidRPr="00D47378" w:rsidRDefault="00521AA1" w:rsidP="00A116EA">
      <w:pPr>
        <w:numPr>
          <w:ilvl w:val="0"/>
          <w:numId w:val="28"/>
        </w:numPr>
        <w:spacing w:after="0" w:line="240" w:lineRule="auto"/>
        <w:ind w:left="714" w:hanging="357"/>
        <w:jc w:val="both"/>
        <w:rPr>
          <w:rFonts w:cstheme="minorHAnsi"/>
          <w:sz w:val="20"/>
          <w:szCs w:val="20"/>
        </w:rPr>
      </w:pPr>
      <w:r w:rsidRPr="00D47378">
        <w:rPr>
          <w:rFonts w:cstheme="minorHAnsi"/>
          <w:sz w:val="20"/>
          <w:szCs w:val="20"/>
        </w:rPr>
        <w:t>Adaptace.</w:t>
      </w:r>
    </w:p>
    <w:p w14:paraId="4648933F" w14:textId="77777777" w:rsidR="00521AA1" w:rsidRPr="00D47378" w:rsidRDefault="00521AA1" w:rsidP="00A116EA">
      <w:pPr>
        <w:numPr>
          <w:ilvl w:val="0"/>
          <w:numId w:val="28"/>
        </w:numPr>
        <w:spacing w:after="0" w:line="240" w:lineRule="auto"/>
        <w:ind w:left="714" w:hanging="357"/>
        <w:jc w:val="both"/>
        <w:rPr>
          <w:rFonts w:cstheme="minorHAnsi"/>
          <w:sz w:val="20"/>
          <w:szCs w:val="20"/>
        </w:rPr>
      </w:pPr>
      <w:r w:rsidRPr="00D47378">
        <w:rPr>
          <w:rFonts w:cstheme="minorHAnsi"/>
          <w:sz w:val="20"/>
          <w:szCs w:val="20"/>
        </w:rPr>
        <w:t>Efektivizace.</w:t>
      </w:r>
    </w:p>
    <w:p w14:paraId="6945C1AF" w14:textId="76150477" w:rsidR="00521AA1" w:rsidRPr="00D47378" w:rsidRDefault="00521AA1" w:rsidP="002A4DF0">
      <w:pPr>
        <w:spacing w:after="120" w:line="240" w:lineRule="auto"/>
        <w:jc w:val="both"/>
        <w:rPr>
          <w:rFonts w:cstheme="minorHAnsi"/>
          <w:sz w:val="20"/>
          <w:szCs w:val="20"/>
        </w:rPr>
      </w:pPr>
      <w:r w:rsidRPr="00D47378">
        <w:rPr>
          <w:rFonts w:cstheme="minorHAnsi"/>
          <w:sz w:val="20"/>
          <w:szCs w:val="20"/>
        </w:rPr>
        <w:t xml:space="preserve">Zejména schopnost adaptace na měnící se podmínky na trhu práce bude v následujícím desetiletí pro politiku zaměstnanosti stěžejním faktorem úspěchu. </w:t>
      </w:r>
      <w:r w:rsidRPr="00D47378">
        <w:rPr>
          <w:rFonts w:cstheme="minorHAnsi"/>
          <w:b/>
          <w:bCs/>
          <w:sz w:val="20"/>
          <w:szCs w:val="20"/>
        </w:rPr>
        <w:t>Politika zaměstnanosti se musí stát nástrojem schopným reagovat nejen na současné následky pandemie koronaviru, ale též na globální výzvy, zejména 4. průmyslovou revoluci spojenou především s procesy digitalizace, robotizace a automatizace, a dále na demografické změny a výzvy spjaté s klimatickými změnami a přechodem k uhlíkově neutrální ekonomice</w:t>
      </w:r>
      <w:r w:rsidRPr="00D47378">
        <w:rPr>
          <w:rFonts w:cstheme="minorHAnsi"/>
          <w:sz w:val="20"/>
          <w:szCs w:val="20"/>
        </w:rPr>
        <w:t xml:space="preserve">, a tím podporovat posilování konkurenceschopnosti české, resp. evropské ekonomiky. V tomto ohledu je jedním z důležitých předpokladů právě rozvoj digitálních kompetencí, který je ze strategického pohledu rozpracován v rámci Strategie digitální gramotnosti ČR na období 2015 až 2020. Oblast rozvoje dovedností v návaznosti na změny spojené se 4. průmyslovou revolucí </w:t>
      </w:r>
      <w:r w:rsidR="00786641" w:rsidRPr="00D47378">
        <w:rPr>
          <w:rFonts w:cstheme="minorHAnsi"/>
          <w:sz w:val="20"/>
          <w:szCs w:val="20"/>
        </w:rPr>
        <w:t>jsou</w:t>
      </w:r>
      <w:r w:rsidRPr="00D47378">
        <w:rPr>
          <w:rFonts w:cstheme="minorHAnsi"/>
          <w:sz w:val="20"/>
          <w:szCs w:val="20"/>
        </w:rPr>
        <w:t xml:space="preserve"> pak reflektovány v rámci Akčního plánu Práce 4.0, kde je problematice dalšího vzdělávání věnován jeden ze čtyř strategických cílů.</w:t>
      </w:r>
    </w:p>
    <w:p w14:paraId="11693C3B" w14:textId="62AF86C3" w:rsidR="007609FD" w:rsidRPr="00D47378" w:rsidRDefault="00521AA1" w:rsidP="002A4DF0">
      <w:pPr>
        <w:pStyle w:val="K-Text"/>
        <w:spacing w:line="240" w:lineRule="auto"/>
        <w:rPr>
          <w:rFonts w:asciiTheme="minorHAnsi" w:hAnsiTheme="minorHAnsi" w:cstheme="minorHAnsi"/>
          <w:sz w:val="20"/>
          <w:szCs w:val="20"/>
        </w:rPr>
      </w:pPr>
      <w:r w:rsidRPr="00D47378">
        <w:rPr>
          <w:rFonts w:asciiTheme="minorHAnsi" w:hAnsiTheme="minorHAnsi" w:cstheme="minorHAnsi"/>
          <w:sz w:val="20"/>
          <w:szCs w:val="20"/>
        </w:rPr>
        <w:t xml:space="preserve">Tato reforma dále velmi úzce souvisí </w:t>
      </w:r>
      <w:r w:rsidR="004158B7" w:rsidRPr="00D47378">
        <w:rPr>
          <w:rFonts w:asciiTheme="minorHAnsi" w:hAnsiTheme="minorHAnsi" w:cstheme="minorHAnsi"/>
          <w:sz w:val="20"/>
          <w:szCs w:val="20"/>
        </w:rPr>
        <w:t>s národními strategickými dokumenty, které řeší rozvoj oblasti digitalizace a podporu rozvoje umělé inteligence. Jedná se o následující strategické dokumenty:</w:t>
      </w:r>
    </w:p>
    <w:p w14:paraId="7DAE288A" w14:textId="77777777" w:rsidR="007609FD" w:rsidRPr="00D47378" w:rsidRDefault="007609FD" w:rsidP="002A4DF0">
      <w:pPr>
        <w:pStyle w:val="K-Text"/>
        <w:numPr>
          <w:ilvl w:val="0"/>
          <w:numId w:val="29"/>
        </w:numPr>
        <w:spacing w:line="240" w:lineRule="auto"/>
        <w:rPr>
          <w:rFonts w:asciiTheme="minorHAnsi" w:hAnsiTheme="minorHAnsi" w:cstheme="minorHAnsi"/>
          <w:sz w:val="20"/>
          <w:szCs w:val="20"/>
        </w:rPr>
      </w:pPr>
      <w:r w:rsidRPr="00D47378">
        <w:rPr>
          <w:rFonts w:asciiTheme="minorHAnsi" w:hAnsiTheme="minorHAnsi" w:cstheme="minorHAnsi"/>
          <w:sz w:val="20"/>
          <w:szCs w:val="20"/>
        </w:rPr>
        <w:t>Digitální Česko</w:t>
      </w:r>
    </w:p>
    <w:p w14:paraId="3A75414A" w14:textId="32AA7DC2" w:rsidR="005978D5" w:rsidRPr="00D47378" w:rsidRDefault="005978D5" w:rsidP="002A4DF0">
      <w:pPr>
        <w:pStyle w:val="K-Text"/>
        <w:numPr>
          <w:ilvl w:val="0"/>
          <w:numId w:val="29"/>
        </w:numPr>
        <w:spacing w:line="240" w:lineRule="auto"/>
        <w:rPr>
          <w:rFonts w:asciiTheme="minorHAnsi" w:hAnsiTheme="minorHAnsi" w:cstheme="minorHAnsi"/>
          <w:sz w:val="20"/>
          <w:szCs w:val="20"/>
        </w:rPr>
      </w:pPr>
      <w:r w:rsidRPr="00D47378">
        <w:rPr>
          <w:rFonts w:asciiTheme="minorHAnsi" w:hAnsiTheme="minorHAnsi" w:cstheme="minorHAnsi"/>
          <w:sz w:val="20"/>
          <w:szCs w:val="20"/>
        </w:rPr>
        <w:t xml:space="preserve">Národní strategie </w:t>
      </w:r>
      <w:r w:rsidR="007609FD" w:rsidRPr="00D47378">
        <w:rPr>
          <w:rFonts w:asciiTheme="minorHAnsi" w:hAnsiTheme="minorHAnsi" w:cstheme="minorHAnsi"/>
          <w:sz w:val="20"/>
          <w:szCs w:val="20"/>
        </w:rPr>
        <w:t>umělé inteligence ČR</w:t>
      </w:r>
    </w:p>
    <w:p w14:paraId="6990B895" w14:textId="738FA06A" w:rsidR="00556109" w:rsidRPr="00D47378" w:rsidRDefault="0061474E" w:rsidP="002A4DF0">
      <w:pPr>
        <w:pStyle w:val="K-Text"/>
        <w:spacing w:line="240" w:lineRule="auto"/>
        <w:rPr>
          <w:rFonts w:asciiTheme="minorHAnsi" w:hAnsiTheme="minorHAnsi" w:cstheme="minorHAnsi"/>
          <w:sz w:val="20"/>
          <w:szCs w:val="20"/>
        </w:rPr>
      </w:pPr>
      <w:r w:rsidRPr="00D47378">
        <w:rPr>
          <w:rFonts w:asciiTheme="minorHAnsi" w:hAnsiTheme="minorHAnsi" w:cstheme="minorHAnsi"/>
          <w:sz w:val="20"/>
          <w:szCs w:val="20"/>
        </w:rPr>
        <w:t>V návaznosti na výše popsané strategické dokumenty je problematice rozvoje dalšího vzdělávání (včetně digitálních dovedností) v současné době pozornost věnována v rámci operačního programu Zaměstnanost (OPZ), a to především v rámci projektů POVEZ II a VDTP II</w:t>
      </w:r>
      <w:r w:rsidR="00556109" w:rsidRPr="00D47378">
        <w:rPr>
          <w:rFonts w:asciiTheme="minorHAnsi" w:hAnsiTheme="minorHAnsi" w:cstheme="minorHAnsi"/>
          <w:sz w:val="20"/>
          <w:szCs w:val="20"/>
        </w:rPr>
        <w:t xml:space="preserve"> také v tzv. </w:t>
      </w:r>
      <w:r w:rsidR="00462389" w:rsidRPr="00D47378">
        <w:rPr>
          <w:rFonts w:asciiTheme="minorHAnsi" w:hAnsiTheme="minorHAnsi" w:cstheme="minorHAnsi"/>
          <w:sz w:val="20"/>
          <w:szCs w:val="20"/>
        </w:rPr>
        <w:t xml:space="preserve">soutěžních </w:t>
      </w:r>
      <w:r w:rsidR="00556109" w:rsidRPr="00D47378">
        <w:rPr>
          <w:rFonts w:asciiTheme="minorHAnsi" w:hAnsiTheme="minorHAnsi" w:cstheme="minorHAnsi"/>
          <w:sz w:val="20"/>
          <w:szCs w:val="20"/>
        </w:rPr>
        <w:t>jednotkových projektech zaměřených na podporu dalšího profesního vzdělávání přímo v podnicích</w:t>
      </w:r>
      <w:r w:rsidRPr="00D47378">
        <w:rPr>
          <w:rFonts w:asciiTheme="minorHAnsi" w:hAnsiTheme="minorHAnsi" w:cstheme="minorHAnsi"/>
          <w:sz w:val="20"/>
          <w:szCs w:val="20"/>
        </w:rPr>
        <w:t xml:space="preserve">. </w:t>
      </w:r>
      <w:r w:rsidR="00556109" w:rsidRPr="00D47378">
        <w:rPr>
          <w:rFonts w:asciiTheme="minorHAnsi" w:hAnsiTheme="minorHAnsi" w:cstheme="minorHAnsi"/>
          <w:sz w:val="20"/>
          <w:szCs w:val="20"/>
        </w:rPr>
        <w:t xml:space="preserve">Ze systémového hlediska bude komponenta dále navazovat nejen na aktivity realizované v rámci Strategie digitální gramotnosti ČR na období 2015 až 2020 a výše zmíněný Akční plán Práce 4.0, ale též na realizované projekty </w:t>
      </w:r>
      <w:r w:rsidR="00C535C5" w:rsidRPr="00D47378">
        <w:rPr>
          <w:rFonts w:asciiTheme="minorHAnsi" w:hAnsiTheme="minorHAnsi" w:cstheme="minorHAnsi"/>
          <w:sz w:val="20"/>
          <w:szCs w:val="20"/>
        </w:rPr>
        <w:t xml:space="preserve">OPZ </w:t>
      </w:r>
      <w:r w:rsidR="00556109" w:rsidRPr="00D47378">
        <w:rPr>
          <w:rFonts w:asciiTheme="minorHAnsi" w:hAnsiTheme="minorHAnsi" w:cstheme="minorHAnsi"/>
          <w:sz w:val="20"/>
          <w:szCs w:val="20"/>
        </w:rPr>
        <w:t>v gesci MPSV, a to především projekty KOMPAS</w:t>
      </w:r>
      <w:r w:rsidR="006A452C" w:rsidRPr="00D47378">
        <w:rPr>
          <w:rFonts w:asciiTheme="minorHAnsi" w:hAnsiTheme="minorHAnsi" w:cstheme="minorHAnsi"/>
          <w:sz w:val="20"/>
          <w:szCs w:val="20"/>
        </w:rPr>
        <w:t xml:space="preserve">, Kompetence 4.0, </w:t>
      </w:r>
      <w:r w:rsidR="00556109" w:rsidRPr="00D47378">
        <w:rPr>
          <w:rFonts w:asciiTheme="minorHAnsi" w:hAnsiTheme="minorHAnsi" w:cstheme="minorHAnsi"/>
          <w:sz w:val="20"/>
          <w:szCs w:val="20"/>
        </w:rPr>
        <w:t xml:space="preserve">DigiKatalog, </w:t>
      </w:r>
      <w:r w:rsidR="006A452C" w:rsidRPr="00D47378">
        <w:rPr>
          <w:rFonts w:asciiTheme="minorHAnsi" w:hAnsiTheme="minorHAnsi" w:cstheme="minorHAnsi"/>
          <w:sz w:val="20"/>
          <w:szCs w:val="20"/>
        </w:rPr>
        <w:t>a KVASAR</w:t>
      </w:r>
      <w:r w:rsidR="00556109" w:rsidRPr="00D47378">
        <w:rPr>
          <w:rFonts w:asciiTheme="minorHAnsi" w:hAnsiTheme="minorHAnsi" w:cstheme="minorHAnsi"/>
          <w:sz w:val="20"/>
          <w:szCs w:val="20"/>
        </w:rPr>
        <w:t>.</w:t>
      </w:r>
      <w:r w:rsidR="006A452C" w:rsidRPr="00D47378">
        <w:rPr>
          <w:rFonts w:asciiTheme="minorHAnsi" w:hAnsiTheme="minorHAnsi" w:cstheme="minorHAnsi"/>
          <w:sz w:val="20"/>
          <w:szCs w:val="20"/>
        </w:rPr>
        <w:t xml:space="preserve"> V rámci realizace poskytovaného vzdělávání bude samozřejmě využito též systému Národní soustavy povolání a Národní soustavy kvalifikací. </w:t>
      </w:r>
    </w:p>
    <w:p w14:paraId="043EB31A" w14:textId="1EE1D64C" w:rsidR="00D57B97" w:rsidRPr="002F14E9" w:rsidRDefault="00D57B97" w:rsidP="002F14E9">
      <w:pPr>
        <w:pStyle w:val="K-Nadpis3"/>
        <w:rPr>
          <w:rFonts w:asciiTheme="minorHAnsi" w:hAnsiTheme="minorHAnsi" w:cstheme="minorHAnsi"/>
          <w:sz w:val="20"/>
          <w:szCs w:val="20"/>
        </w:rPr>
      </w:pPr>
      <w:r w:rsidRPr="002F14E9">
        <w:rPr>
          <w:rFonts w:asciiTheme="minorHAnsi" w:hAnsiTheme="minorHAnsi" w:cstheme="minorHAnsi"/>
          <w:sz w:val="20"/>
          <w:szCs w:val="20"/>
        </w:rPr>
        <w:t xml:space="preserve">2. </w:t>
      </w:r>
      <w:r w:rsidR="00702174" w:rsidRPr="004175EF">
        <w:rPr>
          <w:rStyle w:val="K-TextChar"/>
          <w:rFonts w:asciiTheme="minorHAnsi" w:hAnsiTheme="minorHAnsi" w:cstheme="minorBidi"/>
          <w:sz w:val="20"/>
          <w:szCs w:val="20"/>
        </w:rPr>
        <w:t>Zvýšení kapacity zařízení péče o děti</w:t>
      </w:r>
    </w:p>
    <w:p w14:paraId="068DDCFC" w14:textId="77777777" w:rsidR="00D57B97" w:rsidRPr="002F14E9" w:rsidRDefault="00D57B97" w:rsidP="002A4DF0">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t>Od roku 2017 vláda naplňuje Koncepci rodinné politiky (dále jen „Koncepce“), která obsahuje celkem 39 opatření za účelem komplexní podpory rodin s dětmi, kdy jednou z nich je zvýšení participace rodičů s dětmi na trhu práce například zvýšením dostupnosti služeb péče o (předškolní) děti, podporou flexibilních forem zaměstnávání, úpravou rodičovského příspěvku za účelem zvýšení možnosti využívání služeb péče o předškolní děti či opatření s cílem snižování genderových rozdílů v odměňování.</w:t>
      </w:r>
    </w:p>
    <w:p w14:paraId="0B6368CC" w14:textId="53889878" w:rsidR="00D57B97" w:rsidRPr="002F14E9" w:rsidRDefault="00D57B97" w:rsidP="002A4DF0">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t>Zákon o dětské skupině nastavuje základní parametry služby péče o děti od jednoho roku věku do zahájení povinné školní docházky na nekomerční bázi. K 31. říjnu 2020 MPSV evidovalo 1</w:t>
      </w:r>
      <w:r w:rsidR="3B1DE3FD" w:rsidRPr="002F14E9">
        <w:rPr>
          <w:rFonts w:asciiTheme="minorHAnsi" w:hAnsiTheme="minorHAnsi" w:cstheme="minorHAnsi"/>
          <w:color w:val="000000" w:themeColor="text1"/>
          <w:sz w:val="20"/>
          <w:szCs w:val="20"/>
        </w:rPr>
        <w:t xml:space="preserve"> </w:t>
      </w:r>
      <w:r w:rsidRPr="002F14E9">
        <w:rPr>
          <w:rFonts w:asciiTheme="minorHAnsi" w:hAnsiTheme="minorHAnsi" w:cstheme="minorHAnsi"/>
          <w:color w:val="000000" w:themeColor="text1"/>
          <w:sz w:val="20"/>
          <w:szCs w:val="20"/>
        </w:rPr>
        <w:t xml:space="preserve">122 aktivních dětských skupin s přibližně 15 000 místy pro děti. MPSV od roku 2016 do konce roku 2021 realizuje systémový projekt Podpora implementace dětských skupin, v jehož rámci je poskytováno komplexní poradenství a metodická podpora poskytovatelům dětských skupin k implementaci zákona o dětské skupině. Součástí projektu je vytvoření celorepublikové evidence dětských skupin, metodických podkladů pro rodiče i poskytovatele nebo webové komunikační platformy poskytovatelů. Aktuálně se jedná o prodloužení projektu do konce roku 2022. </w:t>
      </w:r>
    </w:p>
    <w:p w14:paraId="7FB804E4" w14:textId="21F1D809" w:rsidR="00D57B97" w:rsidRPr="002F14E9" w:rsidRDefault="00D57B97" w:rsidP="002A4DF0">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t xml:space="preserve">Dne 20. července 2020 vláda schválila návrh novely zákona o dětské skupině, která má zejména zavést  stabilní financování jeslí ze státního rozpočtu po ukončení podpory z ESF za účelem zvýšení dostupnosti služeb péče o děti a podpory slaďování pracovního a rodinného života; dále stanovit  podmínky péče o nejmladší věkovou skupinu dětí od šesti měsíců věku v malém kolektivu maximálně čtyř dětí („mikrojesle“); změnit název dětských skupin na „jesle“ s ohledem na výstižnost a označení kvalitní a dostupné služby péče o nejmenší děti, a současně upravit horní hranici věku dítěte, kterému může být poskytována péče v jeslích, a to do 31. srpna bezprostředně následujícího po dovršení třetího roku věku dítěte. Novela zákona bude účinná od 1. července 2021, přičemž do 31. srpna 2024 bude fungovat </w:t>
      </w:r>
      <w:r w:rsidRPr="002F14E9">
        <w:rPr>
          <w:rFonts w:asciiTheme="minorHAnsi" w:hAnsiTheme="minorHAnsi" w:cstheme="minorHAnsi"/>
          <w:color w:val="000000" w:themeColor="text1"/>
          <w:sz w:val="20"/>
          <w:szCs w:val="20"/>
        </w:rPr>
        <w:lastRenderedPageBreak/>
        <w:t xml:space="preserve">přechodné období pro transformaci stávajících evidovaných dětských skupin. </w:t>
      </w:r>
      <w:r w:rsidR="00FE7349" w:rsidRPr="002F14E9">
        <w:rPr>
          <w:rFonts w:asciiTheme="minorHAnsi" w:hAnsiTheme="minorHAnsi" w:cstheme="minorHAnsi"/>
          <w:color w:val="000000" w:themeColor="text1"/>
          <w:sz w:val="20"/>
          <w:szCs w:val="20"/>
        </w:rPr>
        <w:t xml:space="preserve">Aktuální znění novely je přístupné zde: </w:t>
      </w:r>
      <w:hyperlink r:id="rId11" w:history="1">
        <w:r w:rsidR="00FE7349" w:rsidRPr="002F14E9">
          <w:rPr>
            <w:rStyle w:val="Hypertextovodkaz"/>
            <w:rFonts w:asciiTheme="minorHAnsi" w:hAnsiTheme="minorHAnsi" w:cstheme="minorHAnsi"/>
            <w:color w:val="000000" w:themeColor="text1"/>
            <w:sz w:val="20"/>
            <w:szCs w:val="20"/>
          </w:rPr>
          <w:t>Sněmovní tisk 961/0, část č. 1/8 (psp.cz)</w:t>
        </w:r>
      </w:hyperlink>
      <w:r w:rsidR="00FE7349" w:rsidRPr="002F14E9">
        <w:rPr>
          <w:rFonts w:asciiTheme="minorHAnsi" w:hAnsiTheme="minorHAnsi" w:cstheme="minorHAnsi"/>
          <w:color w:val="000000" w:themeColor="text1"/>
          <w:sz w:val="20"/>
          <w:szCs w:val="20"/>
        </w:rPr>
        <w:t xml:space="preserve"> (případně je přiloženo v příloze materiálu)</w:t>
      </w:r>
    </w:p>
    <w:p w14:paraId="627B8710" w14:textId="5BB74B1D" w:rsidR="00FE7349" w:rsidRPr="002F14E9" w:rsidRDefault="00FE7349" w:rsidP="00A116EA">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t>Pokud jde o další podporu osob vracejících se z rodičovské dovolené, dlouho očekávánou novelou zákoníku práce byl zakotven nový právní institut sdíleného pracovního místa s účinností od 1. 1. 2021 (novela č. 285/2020 Sb.). Cílem této právní úpravy je umožnit zaměstnancům si lépe a efektivně sladit svůj pracovní a rodinný život a zároveň pozitivně motivovat zaměstnavatele k větší nabídce kratší</w:t>
      </w:r>
      <w:r w:rsidR="00A702AF" w:rsidRPr="002F14E9">
        <w:rPr>
          <w:rFonts w:asciiTheme="minorHAnsi" w:hAnsiTheme="minorHAnsi" w:cstheme="minorHAnsi"/>
          <w:color w:val="000000" w:themeColor="text1"/>
          <w:sz w:val="20"/>
          <w:szCs w:val="20"/>
        </w:rPr>
        <w:t>ch</w:t>
      </w:r>
      <w:r w:rsidRPr="002F14E9">
        <w:rPr>
          <w:rFonts w:asciiTheme="minorHAnsi" w:hAnsiTheme="minorHAnsi" w:cstheme="minorHAnsi"/>
          <w:color w:val="000000" w:themeColor="text1"/>
          <w:sz w:val="20"/>
          <w:szCs w:val="20"/>
        </w:rPr>
        <w:t xml:space="preserve"> úvazků. Podstatou této flexibilní formy práce je střídání dvou nebo více zaměstnanců s kratší pracovní dobou (§ 80 zákoníku práce) na jednom pracovním místě. Po vzájemné dohodě si zaměstnanci sami rozvrhují pracovní dobu dle vlastních potřeb, a to vždy v čtyřtýdenním vyrovnávacím období. Dohodu o sdíleném pracovním místě lze flexibilně rozvázat, buď dohodou stran nebo ji může zaměstnanec či zaměstnavatel vypovědět z jakéhokoliv důvodu nebo bez udání důvodu s 15denní výpovědní dobou; pracovní poměr zaměstnance přitom nadále trvá (tj. po skončení pracovního režimu sdíleného pracovního místa, zaměstnanec bude pracovat v klasickém pracovním režimu); zaměstnanec tak není ohrožen ztrátou zaměstnání. </w:t>
      </w:r>
    </w:p>
    <w:p w14:paraId="70D536AA" w14:textId="77777777" w:rsidR="00FE7349" w:rsidRPr="002F14E9" w:rsidRDefault="00FE7349" w:rsidP="00A116EA">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t>Úpravy v oblasti rodičovské dovolené si vyžádá transpozice Směrnice Evropského parlamentu a Rady (EU) 2019/1158 o rovnováze mezi pracovním a soukromým životem rodičů a pečujících osob a o zrušení směrnice Rady 2010/18/EU (tzv. směrnice work-life balance) ze dne 20. 6. 2019. V tuto chvíli má MPSV připraveny 3 varianty úprav současného systému, avšak o finální podobě zatím není rozhodnuto. V souvislosti s transpozicí této směrnice bude do českého právního řádu také doplněno právo rodičů pečujících o děti do určitého věku a dalších pečujících osob na umožnění výkonu práce na dálku, nejsou-li na straně zaměstnavatele vážné provozní důvody, které nedovolují práci na dálku umožnit.</w:t>
      </w:r>
    </w:p>
    <w:p w14:paraId="68963F9D" w14:textId="013600EB" w:rsidR="00D13353" w:rsidRPr="002F14E9" w:rsidRDefault="00D13353">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t xml:space="preserve">Další </w:t>
      </w:r>
      <w:r w:rsidR="00B0036A" w:rsidRPr="002F14E9">
        <w:rPr>
          <w:rFonts w:asciiTheme="minorHAnsi" w:hAnsiTheme="minorHAnsi" w:cstheme="minorHAnsi"/>
          <w:color w:val="000000" w:themeColor="text1"/>
          <w:sz w:val="20"/>
          <w:szCs w:val="20"/>
        </w:rPr>
        <w:t xml:space="preserve">finanční </w:t>
      </w:r>
      <w:r w:rsidRPr="002F14E9">
        <w:rPr>
          <w:rFonts w:asciiTheme="minorHAnsi" w:hAnsiTheme="minorHAnsi" w:cstheme="minorHAnsi"/>
          <w:color w:val="000000" w:themeColor="text1"/>
          <w:sz w:val="20"/>
          <w:szCs w:val="20"/>
        </w:rPr>
        <w:t>zdroje</w:t>
      </w:r>
      <w:r w:rsidR="00B0036A" w:rsidRPr="002F14E9">
        <w:rPr>
          <w:rFonts w:asciiTheme="minorHAnsi" w:hAnsiTheme="minorHAnsi" w:cstheme="minorHAnsi"/>
          <w:color w:val="000000" w:themeColor="text1"/>
          <w:sz w:val="20"/>
          <w:szCs w:val="20"/>
        </w:rPr>
        <w:t>, vyloučení dvojího financování</w:t>
      </w:r>
      <w:r w:rsidRPr="002F14E9">
        <w:rPr>
          <w:rFonts w:asciiTheme="minorHAnsi" w:hAnsiTheme="minorHAnsi" w:cstheme="minorHAnsi"/>
          <w:color w:val="000000" w:themeColor="text1"/>
          <w:sz w:val="20"/>
          <w:szCs w:val="20"/>
        </w:rPr>
        <w:t>:</w:t>
      </w:r>
    </w:p>
    <w:p w14:paraId="3FE5B98E" w14:textId="2D805C86" w:rsidR="00FC2C9D" w:rsidRPr="002F14E9" w:rsidRDefault="00BE13DE" w:rsidP="61B5D9A8">
      <w:pPr>
        <w:pStyle w:val="K-Text"/>
        <w:spacing w:line="240" w:lineRule="auto"/>
        <w:rPr>
          <w:rFonts w:asciiTheme="minorHAnsi" w:hAnsiTheme="minorHAnsi" w:cstheme="minorBidi"/>
          <w:sz w:val="20"/>
          <w:szCs w:val="20"/>
        </w:rPr>
      </w:pPr>
      <w:r w:rsidRPr="61B5D9A8">
        <w:rPr>
          <w:rFonts w:asciiTheme="minorHAnsi" w:hAnsiTheme="minorHAnsi" w:cstheme="minorBidi"/>
          <w:color w:val="000000" w:themeColor="text1"/>
          <w:sz w:val="20"/>
          <w:szCs w:val="20"/>
        </w:rPr>
        <w:t>Na rekonstrukce a výstavbu nových zařízení tak, jak je plánována v rámci NPO, další prostředky k využití plánovány v zásadě nejsou. Výjimkou může být pouze podpora budování nových míst v rámci OPZ+, kde bude vyčleněna menší alokace cca 200 mil. Kč na podporu budování nových míst v</w:t>
      </w:r>
      <w:r w:rsidR="00FC2C9D" w:rsidRPr="61B5D9A8">
        <w:rPr>
          <w:rFonts w:asciiTheme="minorHAnsi" w:hAnsiTheme="minorHAnsi" w:cstheme="minorBidi"/>
          <w:color w:val="000000" w:themeColor="text1"/>
          <w:sz w:val="20"/>
          <w:szCs w:val="20"/>
        </w:rPr>
        <w:t> </w:t>
      </w:r>
      <w:r w:rsidRPr="61B5D9A8">
        <w:rPr>
          <w:rFonts w:asciiTheme="minorHAnsi" w:hAnsiTheme="minorHAnsi" w:cstheme="minorBidi"/>
          <w:color w:val="000000" w:themeColor="text1"/>
          <w:sz w:val="20"/>
          <w:szCs w:val="20"/>
        </w:rPr>
        <w:t>jeslích</w:t>
      </w:r>
      <w:r w:rsidR="00FC2C9D" w:rsidRPr="61B5D9A8">
        <w:rPr>
          <w:rFonts w:asciiTheme="minorHAnsi" w:hAnsiTheme="minorHAnsi" w:cstheme="minorBidi"/>
          <w:color w:val="000000" w:themeColor="text1"/>
          <w:sz w:val="20"/>
          <w:szCs w:val="20"/>
        </w:rPr>
        <w:t xml:space="preserve"> </w:t>
      </w:r>
      <w:r w:rsidR="00FC2C9D" w:rsidRPr="61B5D9A8">
        <w:rPr>
          <w:rFonts w:asciiTheme="minorHAnsi" w:hAnsiTheme="minorHAnsi" w:cstheme="minorBidi"/>
          <w:sz w:val="20"/>
          <w:szCs w:val="20"/>
        </w:rPr>
        <w:t>a případně menší množství projektů bude moci být podpořeno v rámc</w:t>
      </w:r>
      <w:r w:rsidR="2BC49848" w:rsidRPr="61B5D9A8">
        <w:rPr>
          <w:rFonts w:asciiTheme="minorHAnsi" w:hAnsiTheme="minorHAnsi" w:cstheme="minorBidi"/>
          <w:sz w:val="20"/>
          <w:szCs w:val="20"/>
        </w:rPr>
        <w:t>i</w:t>
      </w:r>
      <w:r w:rsidR="00FC2C9D" w:rsidRPr="61B5D9A8">
        <w:rPr>
          <w:rFonts w:asciiTheme="minorHAnsi" w:hAnsiTheme="minorHAnsi" w:cstheme="minorBidi"/>
          <w:sz w:val="20"/>
          <w:szCs w:val="20"/>
        </w:rPr>
        <w:t xml:space="preserve"> CLLD v IROP 2021 - 2027</w:t>
      </w:r>
      <w:r w:rsidRPr="61B5D9A8">
        <w:rPr>
          <w:rFonts w:asciiTheme="minorHAnsi" w:hAnsiTheme="minorHAnsi" w:cstheme="minorBidi"/>
          <w:sz w:val="20"/>
          <w:szCs w:val="20"/>
        </w:rPr>
        <w:t>.</w:t>
      </w:r>
      <w:r w:rsidR="00FC2C9D" w:rsidRPr="61B5D9A8">
        <w:rPr>
          <w:rFonts w:asciiTheme="minorHAnsi" w:hAnsiTheme="minorHAnsi" w:cstheme="minorBidi"/>
          <w:sz w:val="20"/>
          <w:szCs w:val="20"/>
        </w:rPr>
        <w:t xml:space="preserve"> Odhad míst, která budou v jeslích zřízena v rámci NPO, nepokrývá aktuální potřebu navýšení tohoto typu sl</w:t>
      </w:r>
      <w:r w:rsidR="294B8350" w:rsidRPr="61B5D9A8">
        <w:rPr>
          <w:rFonts w:asciiTheme="minorHAnsi" w:hAnsiTheme="minorHAnsi" w:cstheme="minorBidi"/>
          <w:sz w:val="20"/>
          <w:szCs w:val="20"/>
        </w:rPr>
        <w:t>u</w:t>
      </w:r>
      <w:r w:rsidR="00FC2C9D" w:rsidRPr="61B5D9A8">
        <w:rPr>
          <w:rFonts w:asciiTheme="minorHAnsi" w:hAnsiTheme="minorHAnsi" w:cstheme="minorBidi"/>
          <w:sz w:val="20"/>
          <w:szCs w:val="20"/>
        </w:rPr>
        <w:t>žby v ČR, proto z hlediska absorpční kapacity zde je prostor jak na podporu z NPO, tak i její doplnění z OPZ+ i IROP 2021 – 2027. Duplicitnímu financování z IROP 2021 – 2027 bude nejvhodněji zamezeno časovým oddělením vyhlašovaných výzev, případně řídicí orgány zajistí postupy tak, aby v rámci jednoho zařízení nedošlo ke kombinaci podpory z obou programů.</w:t>
      </w:r>
    </w:p>
    <w:p w14:paraId="11551F3D" w14:textId="53242F74" w:rsidR="00BE13DE" w:rsidRPr="002F14E9" w:rsidRDefault="00BE13DE" w:rsidP="61B5D9A8">
      <w:pPr>
        <w:pStyle w:val="K-Text"/>
        <w:spacing w:line="240" w:lineRule="auto"/>
        <w:rPr>
          <w:rFonts w:asciiTheme="minorHAnsi" w:hAnsiTheme="minorHAnsi" w:cstheme="minorBidi"/>
          <w:sz w:val="20"/>
          <w:szCs w:val="20"/>
        </w:rPr>
      </w:pPr>
      <w:r w:rsidRPr="61B5D9A8">
        <w:rPr>
          <w:rFonts w:asciiTheme="minorHAnsi" w:hAnsiTheme="minorHAnsi" w:cstheme="minorBidi"/>
          <w:color w:val="000000" w:themeColor="text1"/>
          <w:sz w:val="20"/>
          <w:szCs w:val="20"/>
        </w:rPr>
        <w:t>V kontextu OPZ+ se bude jednat pouze o výdaje na pořízení vybavení, nákup výukových pomůcek apod. V rámci OPZ byly tyto výdaje financovány na základě standardní stupnice jednotkových nákladů a v tomto mechanismu se bude pokračovat i v rámci OPZ+. Investiční výdaje vzhledem k charakteru programu není možno hradit. V kontextu NPO bude podpořen vznik nových míst formou investičních výdajů, které však budou moci být kombinovány s náklady na vybavení apod., kde tedy problematika dvojího financování s OPZ+ musí být reflektována a bude zajištěno, že k</w:t>
      </w:r>
      <w:r w:rsidR="00EC23B8">
        <w:rPr>
          <w:rFonts w:asciiTheme="minorHAnsi" w:hAnsiTheme="minorHAnsi" w:cstheme="minorBidi"/>
          <w:color w:val="000000" w:themeColor="text1"/>
          <w:sz w:val="20"/>
          <w:szCs w:val="20"/>
        </w:rPr>
        <w:t>e</w:t>
      </w:r>
      <w:r w:rsidRPr="61B5D9A8">
        <w:rPr>
          <w:rFonts w:asciiTheme="minorHAnsi" w:hAnsiTheme="minorHAnsi" w:cstheme="minorBidi"/>
          <w:color w:val="000000" w:themeColor="text1"/>
          <w:sz w:val="20"/>
          <w:szCs w:val="20"/>
        </w:rPr>
        <w:t> dvojímu financování nedojde. Nebude docházet ke kombinaci zdrojů v rámci jednoho zařízení, případně bude podpora nastavena tak, aby nebyly hrazeny stejné typy výdajů z různých zdrojů v rámci jednoho zařízení.</w:t>
      </w:r>
    </w:p>
    <w:p w14:paraId="099C27FA" w14:textId="78FD4A8F" w:rsidR="00BE13DE" w:rsidRPr="002F14E9" w:rsidRDefault="00BE13DE" w:rsidP="61B5D9A8">
      <w:pPr>
        <w:pStyle w:val="K-Text"/>
        <w:spacing w:line="240" w:lineRule="auto"/>
        <w:rPr>
          <w:rFonts w:asciiTheme="minorHAnsi" w:hAnsiTheme="minorHAnsi" w:cstheme="minorBidi"/>
          <w:sz w:val="20"/>
          <w:szCs w:val="20"/>
        </w:rPr>
      </w:pPr>
      <w:r w:rsidRPr="61B5D9A8">
        <w:rPr>
          <w:rFonts w:asciiTheme="minorHAnsi" w:hAnsiTheme="minorHAnsi" w:cstheme="minorBidi"/>
          <w:color w:val="000000" w:themeColor="text1"/>
          <w:sz w:val="20"/>
          <w:szCs w:val="20"/>
        </w:rPr>
        <w:t xml:space="preserve">Dále pouze pro doplnění celkové situace uvádíme i přehled financování jiných typů výdajů v souvislosti s podporou jeslí v ČR, kde je již problematika dvojího financování s NPO vzhledem k charakteru výdajů vyloučena: </w:t>
      </w:r>
    </w:p>
    <w:p w14:paraId="46B659DE" w14:textId="77777777" w:rsidR="00BE13DE" w:rsidRPr="002F14E9" w:rsidRDefault="00BE13DE" w:rsidP="00F37362">
      <w:pPr>
        <w:pStyle w:val="K-Text"/>
        <w:spacing w:line="240" w:lineRule="auto"/>
        <w:rPr>
          <w:rFonts w:asciiTheme="minorHAnsi" w:hAnsiTheme="minorHAnsi" w:cstheme="minorHAnsi"/>
          <w:sz w:val="20"/>
          <w:szCs w:val="20"/>
        </w:rPr>
      </w:pPr>
      <w:r w:rsidRPr="002F14E9">
        <w:rPr>
          <w:rFonts w:asciiTheme="minorHAnsi" w:hAnsiTheme="minorHAnsi" w:cstheme="minorHAnsi"/>
          <w:color w:val="000000" w:themeColor="text1"/>
          <w:sz w:val="20"/>
          <w:szCs w:val="20"/>
        </w:rPr>
        <w:t xml:space="preserve">V rámci OPZ+ bude celkem na podporu jeslí vyčleněno cca 3,5 mld. Kč (částka se však může ještě měnit). Kromě výše uvedené podpory budování nových míst, bude tato alokace určena především na financování provozu jeslí (platy pracovníků, energie, nájem a další). Zvažuje se i částečné využití na financování provozu stávajících zařízení. </w:t>
      </w:r>
    </w:p>
    <w:p w14:paraId="3FDCB694" w14:textId="77777777" w:rsidR="00BE13DE" w:rsidRPr="002F14E9" w:rsidRDefault="00BE13DE">
      <w:pPr>
        <w:pStyle w:val="K-Text"/>
        <w:spacing w:line="240" w:lineRule="auto"/>
        <w:rPr>
          <w:rFonts w:asciiTheme="minorHAnsi" w:hAnsiTheme="minorHAnsi" w:cstheme="minorHAnsi"/>
          <w:color w:val="000000" w:themeColor="text1"/>
          <w:sz w:val="20"/>
          <w:szCs w:val="20"/>
        </w:rPr>
      </w:pPr>
    </w:p>
    <w:p w14:paraId="52874209" w14:textId="1AA80F29" w:rsidR="008A133F" w:rsidRPr="002F14E9" w:rsidRDefault="008A133F">
      <w:pPr>
        <w:pStyle w:val="K-Text"/>
        <w:spacing w:line="240" w:lineRule="auto"/>
        <w:rPr>
          <w:rStyle w:val="K-TextChar"/>
          <w:rFonts w:asciiTheme="minorHAnsi" w:hAnsiTheme="minorHAnsi" w:cstheme="minorHAnsi"/>
          <w:color w:val="000000" w:themeColor="text1"/>
          <w:sz w:val="20"/>
          <w:szCs w:val="20"/>
        </w:rPr>
      </w:pPr>
      <w:r w:rsidRPr="002F14E9">
        <w:rPr>
          <w:rStyle w:val="K-TextChar"/>
          <w:rFonts w:asciiTheme="minorHAnsi" w:hAnsiTheme="minorHAnsi" w:cstheme="minorHAnsi"/>
          <w:color w:val="000000" w:themeColor="text1"/>
          <w:sz w:val="20"/>
          <w:szCs w:val="20"/>
        </w:rPr>
        <w:t>V rámci OPZ bude v letech 2020 až 2022 příjemcům proplaceno cca 3,7 mld. Kč zejména na financování provozu stávajících dětských skupin, v menší míře na neinvestiční výdaje v souvislosti s budováním nových kapacit.</w:t>
      </w:r>
      <w:r w:rsidR="002341E4" w:rsidRPr="002F14E9">
        <w:rPr>
          <w:rStyle w:val="K-TextChar"/>
          <w:rFonts w:asciiTheme="minorHAnsi" w:hAnsiTheme="minorHAnsi" w:cstheme="minorHAnsi"/>
          <w:color w:val="000000" w:themeColor="text1"/>
          <w:sz w:val="20"/>
          <w:szCs w:val="20"/>
        </w:rPr>
        <w:t xml:space="preserve"> V rámci NPO by </w:t>
      </w:r>
      <w:r w:rsidR="00C8273C" w:rsidRPr="002F14E9">
        <w:rPr>
          <w:rStyle w:val="K-TextChar"/>
          <w:rFonts w:asciiTheme="minorHAnsi" w:hAnsiTheme="minorHAnsi" w:cstheme="minorHAnsi"/>
          <w:color w:val="000000" w:themeColor="text1"/>
          <w:sz w:val="20"/>
          <w:szCs w:val="20"/>
        </w:rPr>
        <w:t>pak</w:t>
      </w:r>
      <w:r w:rsidR="002341E4" w:rsidRPr="002F14E9">
        <w:rPr>
          <w:rStyle w:val="K-TextChar"/>
          <w:rFonts w:asciiTheme="minorHAnsi" w:hAnsiTheme="minorHAnsi" w:cstheme="minorHAnsi"/>
          <w:color w:val="000000" w:themeColor="text1"/>
          <w:sz w:val="20"/>
          <w:szCs w:val="20"/>
        </w:rPr>
        <w:t xml:space="preserve"> tato zařízení mohla čerpat prostředky na rekonstrukce, aktuálně na tento typ výdajů žádné prostředky nečerpají.</w:t>
      </w:r>
    </w:p>
    <w:p w14:paraId="4DF46D14" w14:textId="5B9AD34B" w:rsidR="00D13353" w:rsidRPr="002F14E9" w:rsidRDefault="00D13353" w:rsidP="61B5D9A8">
      <w:pPr>
        <w:pStyle w:val="K-Text"/>
        <w:spacing w:line="240" w:lineRule="auto"/>
        <w:rPr>
          <w:rFonts w:asciiTheme="minorHAnsi" w:hAnsiTheme="minorHAnsi" w:cstheme="minorBidi"/>
          <w:color w:val="000000" w:themeColor="text1"/>
          <w:sz w:val="20"/>
          <w:szCs w:val="20"/>
        </w:rPr>
      </w:pPr>
      <w:r w:rsidRPr="61B5D9A8">
        <w:rPr>
          <w:rFonts w:asciiTheme="minorHAnsi" w:hAnsiTheme="minorHAnsi" w:cstheme="minorBidi"/>
          <w:color w:val="000000" w:themeColor="text1"/>
          <w:sz w:val="20"/>
          <w:szCs w:val="20"/>
        </w:rPr>
        <w:t xml:space="preserve">Dále je v rámci novely zákona č. 247/2014 Sb., o poskytování služby péče o dítě v dětské skupině, navržen státní příspěvek na provoz a na stravování pro </w:t>
      </w:r>
      <w:r w:rsidR="4FF1B241" w:rsidRPr="61B5D9A8">
        <w:rPr>
          <w:rFonts w:asciiTheme="minorHAnsi" w:hAnsiTheme="minorHAnsi" w:cstheme="minorBidi"/>
          <w:color w:val="000000" w:themeColor="text1"/>
          <w:sz w:val="20"/>
          <w:szCs w:val="20"/>
        </w:rPr>
        <w:t>dětské skupiny</w:t>
      </w:r>
      <w:r w:rsidR="00EC23B8">
        <w:rPr>
          <w:rFonts w:asciiTheme="minorHAnsi" w:hAnsiTheme="minorHAnsi" w:cstheme="minorBidi"/>
          <w:color w:val="000000" w:themeColor="text1"/>
          <w:sz w:val="20"/>
          <w:szCs w:val="20"/>
        </w:rPr>
        <w:t>.</w:t>
      </w:r>
      <w:r w:rsidRPr="61B5D9A8">
        <w:rPr>
          <w:rFonts w:asciiTheme="minorHAnsi" w:hAnsiTheme="minorHAnsi" w:cstheme="minorBidi"/>
          <w:color w:val="000000" w:themeColor="text1"/>
          <w:sz w:val="20"/>
          <w:szCs w:val="20"/>
        </w:rPr>
        <w:t xml:space="preserve"> Konkrétní výše podpory bude následně stanovena samostatným předpisem, aktuálně ji lze odhadovat zhruba ve výši 7 500 Kč/místo/měsíc, ročně při stávajících kapacitách zařízení v ČR cca ve výši 1,5 mld. Kč. Očekává se, že ročně náklady budou narůstat podle toho, jak míst v jeslích bude přibývat a jak se bude výše státního příspěvku měnit (aktuální výši bude každoročně svým nařízením schvalovat vláda).</w:t>
      </w:r>
      <w:r w:rsidR="00E47736" w:rsidRPr="61B5D9A8">
        <w:rPr>
          <w:rFonts w:asciiTheme="minorHAnsi" w:hAnsiTheme="minorHAnsi" w:cstheme="minorBidi"/>
          <w:color w:val="000000" w:themeColor="text1"/>
          <w:sz w:val="20"/>
          <w:szCs w:val="20"/>
        </w:rPr>
        <w:t xml:space="preserve"> Tento zp</w:t>
      </w:r>
      <w:r w:rsidR="008A133F" w:rsidRPr="61B5D9A8">
        <w:rPr>
          <w:rFonts w:asciiTheme="minorHAnsi" w:hAnsiTheme="minorHAnsi" w:cstheme="minorBidi"/>
          <w:color w:val="000000" w:themeColor="text1"/>
          <w:sz w:val="20"/>
          <w:szCs w:val="20"/>
        </w:rPr>
        <w:t xml:space="preserve">ůsob financování by měl v praxi </w:t>
      </w:r>
      <w:r w:rsidR="00C8273C" w:rsidRPr="61B5D9A8">
        <w:rPr>
          <w:rFonts w:asciiTheme="minorHAnsi" w:hAnsiTheme="minorHAnsi" w:cstheme="minorBidi"/>
          <w:color w:val="000000" w:themeColor="text1"/>
          <w:sz w:val="20"/>
          <w:szCs w:val="20"/>
        </w:rPr>
        <w:t>začít fungovat</w:t>
      </w:r>
      <w:r w:rsidR="008A133F" w:rsidRPr="61B5D9A8">
        <w:rPr>
          <w:rFonts w:asciiTheme="minorHAnsi" w:hAnsiTheme="minorHAnsi" w:cstheme="minorBidi"/>
          <w:color w:val="000000" w:themeColor="text1"/>
          <w:sz w:val="20"/>
          <w:szCs w:val="20"/>
        </w:rPr>
        <w:t xml:space="preserve"> v průběhu roku 2022 a do roku 2026 by včetně plánovaného navyšování kapacit mohly celkové výdaje dosahovat cca 8</w:t>
      </w:r>
      <w:r w:rsidR="003E5345" w:rsidRPr="61B5D9A8">
        <w:rPr>
          <w:rFonts w:asciiTheme="minorHAnsi" w:hAnsiTheme="minorHAnsi" w:cstheme="minorBidi"/>
          <w:color w:val="000000" w:themeColor="text1"/>
          <w:sz w:val="20"/>
          <w:szCs w:val="20"/>
        </w:rPr>
        <w:t>,5</w:t>
      </w:r>
      <w:r w:rsidR="008A133F" w:rsidRPr="61B5D9A8">
        <w:rPr>
          <w:rFonts w:asciiTheme="minorHAnsi" w:hAnsiTheme="minorHAnsi" w:cstheme="minorBidi"/>
          <w:color w:val="000000" w:themeColor="text1"/>
          <w:sz w:val="20"/>
          <w:szCs w:val="20"/>
        </w:rPr>
        <w:t xml:space="preserve"> mld. Kč</w:t>
      </w:r>
      <w:r w:rsidR="002341E4" w:rsidRPr="61B5D9A8">
        <w:rPr>
          <w:rFonts w:asciiTheme="minorHAnsi" w:hAnsiTheme="minorHAnsi" w:cstheme="minorBidi"/>
          <w:color w:val="000000" w:themeColor="text1"/>
          <w:sz w:val="20"/>
          <w:szCs w:val="20"/>
        </w:rPr>
        <w:t xml:space="preserve">. </w:t>
      </w:r>
      <w:r w:rsidR="00C8273C" w:rsidRPr="61B5D9A8">
        <w:rPr>
          <w:rFonts w:asciiTheme="minorHAnsi" w:hAnsiTheme="minorHAnsi" w:cstheme="minorBidi"/>
          <w:color w:val="000000" w:themeColor="text1"/>
          <w:sz w:val="20"/>
          <w:szCs w:val="20"/>
        </w:rPr>
        <w:t>K duplicitě s</w:t>
      </w:r>
      <w:r w:rsidR="002341E4" w:rsidRPr="61B5D9A8">
        <w:rPr>
          <w:rFonts w:asciiTheme="minorHAnsi" w:hAnsiTheme="minorHAnsi" w:cstheme="minorBidi"/>
          <w:color w:val="000000" w:themeColor="text1"/>
          <w:sz w:val="20"/>
          <w:szCs w:val="20"/>
        </w:rPr>
        <w:t> výdaji v rámci NPO zde rovněž</w:t>
      </w:r>
      <w:r w:rsidR="00C8273C" w:rsidRPr="61B5D9A8">
        <w:rPr>
          <w:rFonts w:asciiTheme="minorHAnsi" w:hAnsiTheme="minorHAnsi" w:cstheme="minorBidi"/>
          <w:color w:val="000000" w:themeColor="text1"/>
          <w:sz w:val="20"/>
          <w:szCs w:val="20"/>
        </w:rPr>
        <w:t>,</w:t>
      </w:r>
      <w:r w:rsidR="002341E4" w:rsidRPr="61B5D9A8">
        <w:rPr>
          <w:rFonts w:asciiTheme="minorHAnsi" w:hAnsiTheme="minorHAnsi" w:cstheme="minorBidi"/>
          <w:color w:val="000000" w:themeColor="text1"/>
          <w:sz w:val="20"/>
          <w:szCs w:val="20"/>
        </w:rPr>
        <w:t xml:space="preserve"> vzhledem k charakteru státní podpory pouze na provozní výdaje zařízení</w:t>
      </w:r>
      <w:r w:rsidR="00C8273C" w:rsidRPr="61B5D9A8">
        <w:rPr>
          <w:rFonts w:asciiTheme="minorHAnsi" w:hAnsiTheme="minorHAnsi" w:cstheme="minorBidi"/>
          <w:color w:val="000000" w:themeColor="text1"/>
          <w:sz w:val="20"/>
          <w:szCs w:val="20"/>
        </w:rPr>
        <w:t>,</w:t>
      </w:r>
      <w:r w:rsidR="002341E4" w:rsidRPr="61B5D9A8">
        <w:rPr>
          <w:rFonts w:asciiTheme="minorHAnsi" w:hAnsiTheme="minorHAnsi" w:cstheme="minorBidi"/>
          <w:color w:val="000000" w:themeColor="text1"/>
          <w:sz w:val="20"/>
          <w:szCs w:val="20"/>
        </w:rPr>
        <w:t xml:space="preserve"> docházet nebude. Státní financování má rovněž zajistit udržitelnost všech zřízených míst v dětských skupinách.</w:t>
      </w:r>
    </w:p>
    <w:p w14:paraId="02BAC47F" w14:textId="77777777" w:rsidR="00D13353" w:rsidRPr="002F14E9" w:rsidRDefault="00D13353">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t>Přínos využití prostředků z NPO:</w:t>
      </w:r>
    </w:p>
    <w:p w14:paraId="5210EDD0" w14:textId="1B84D993" w:rsidR="00D13353" w:rsidRPr="002F14E9" w:rsidRDefault="00D13353">
      <w:pPr>
        <w:pStyle w:val="K-Text"/>
        <w:spacing w:line="240" w:lineRule="auto"/>
        <w:rPr>
          <w:rFonts w:asciiTheme="minorHAnsi" w:hAnsiTheme="minorHAnsi" w:cstheme="minorHAnsi"/>
          <w:color w:val="000000" w:themeColor="text1"/>
          <w:sz w:val="20"/>
          <w:szCs w:val="20"/>
        </w:rPr>
      </w:pPr>
      <w:r w:rsidRPr="002F14E9">
        <w:rPr>
          <w:rFonts w:asciiTheme="minorHAnsi" w:hAnsiTheme="minorHAnsi" w:cstheme="minorHAnsi"/>
          <w:color w:val="000000" w:themeColor="text1"/>
          <w:sz w:val="20"/>
          <w:szCs w:val="20"/>
        </w:rPr>
        <w:lastRenderedPageBreak/>
        <w:t>NPO nabízí možnost investovat do infrastruktury služeb péče o nejmenší děti a zejména obcím by tím mělo být umožněno realizovat nákladnější investice související se zajištěním kapacit pro tuto službu. V kombinaci se vznikajícím systémem státního financování provozu jeslí se jedná o systémové a udržitelné řešení významného problému nedostatku míst služeb péče o nejmenší děti v ČR.</w:t>
      </w:r>
    </w:p>
    <w:p w14:paraId="2D841463" w14:textId="77777777" w:rsidR="005B7F15" w:rsidRPr="002F14E9" w:rsidRDefault="005B7F15" w:rsidP="002A4DF0">
      <w:pPr>
        <w:spacing w:after="120" w:line="240" w:lineRule="auto"/>
        <w:jc w:val="both"/>
        <w:rPr>
          <w:rFonts w:cstheme="minorHAnsi"/>
          <w:sz w:val="20"/>
          <w:szCs w:val="20"/>
        </w:rPr>
      </w:pPr>
      <w:r w:rsidRPr="002F14E9">
        <w:rPr>
          <w:rFonts w:cstheme="minorHAnsi"/>
          <w:sz w:val="20"/>
          <w:szCs w:val="20"/>
        </w:rPr>
        <w:t>I přes nedávný nárůst kapacity zařízení služeb péče o předškolní děti (rovněž díky podpoře z ESF) na současných cca 15 000 míst pro předškolní děti, je nabídka těchto služeb, především pro děti mladší tří let, stále nedostatečná. Účast dětí mladších tří let v zařízeních formální péče (9,1 %) je pod evropským průměrem (35,1 % v roce 2018).</w:t>
      </w:r>
    </w:p>
    <w:p w14:paraId="256BB6CF" w14:textId="2D85A42F" w:rsidR="000C3D2C" w:rsidRPr="002F14E9" w:rsidRDefault="00466315" w:rsidP="58B2AB34">
      <w:pPr>
        <w:pStyle w:val="K-Nadpis3"/>
        <w:rPr>
          <w:rFonts w:asciiTheme="minorHAnsi" w:hAnsiTheme="minorHAnsi" w:cstheme="minorBidi"/>
          <w:sz w:val="20"/>
          <w:szCs w:val="20"/>
        </w:rPr>
      </w:pPr>
      <w:r w:rsidRPr="58B2AB34">
        <w:rPr>
          <w:rFonts w:asciiTheme="minorHAnsi" w:hAnsiTheme="minorHAnsi" w:cstheme="minorBidi"/>
          <w:sz w:val="20"/>
          <w:szCs w:val="20"/>
        </w:rPr>
        <w:t>3</w:t>
      </w:r>
      <w:r w:rsidR="000C3D2C" w:rsidRPr="58B2AB34">
        <w:rPr>
          <w:rFonts w:asciiTheme="minorHAnsi" w:hAnsiTheme="minorHAnsi" w:cstheme="minorBidi"/>
          <w:sz w:val="20"/>
          <w:szCs w:val="20"/>
        </w:rPr>
        <w:t xml:space="preserve">. </w:t>
      </w:r>
      <w:r w:rsidRPr="58B2AB34">
        <w:rPr>
          <w:rFonts w:asciiTheme="minorHAnsi" w:hAnsiTheme="minorHAnsi" w:cstheme="minorBidi"/>
          <w:sz w:val="20"/>
          <w:szCs w:val="20"/>
        </w:rPr>
        <w:t xml:space="preserve">Rozvoj a modernizace </w:t>
      </w:r>
      <w:r w:rsidR="07100B49" w:rsidRPr="58B2AB34">
        <w:rPr>
          <w:rStyle w:val="K-TextChar"/>
          <w:rFonts w:asciiTheme="minorHAnsi" w:hAnsiTheme="minorHAnsi" w:cstheme="minorBidi"/>
          <w:bCs/>
          <w:sz w:val="20"/>
          <w:szCs w:val="20"/>
        </w:rPr>
        <w:t>i</w:t>
      </w:r>
      <w:r w:rsidR="07100B49" w:rsidRPr="58B2AB34">
        <w:rPr>
          <w:rStyle w:val="K-TextChar"/>
          <w:rFonts w:asciiTheme="minorHAnsi" w:hAnsiTheme="minorHAnsi" w:cstheme="minorBidi"/>
          <w:sz w:val="20"/>
          <w:szCs w:val="20"/>
        </w:rPr>
        <w:t>nfrastruktury sociální péče</w:t>
      </w:r>
      <w:r w:rsidR="07100B49" w:rsidRPr="58B2AB34">
        <w:rPr>
          <w:rFonts w:asciiTheme="minorHAnsi" w:hAnsiTheme="minorHAnsi" w:cstheme="minorBidi"/>
          <w:sz w:val="20"/>
          <w:szCs w:val="20"/>
        </w:rPr>
        <w:t xml:space="preserve"> </w:t>
      </w:r>
    </w:p>
    <w:p w14:paraId="63565A47" w14:textId="2E3D52F4" w:rsidR="000C3D2C" w:rsidRPr="002F14E9" w:rsidRDefault="00593D2F" w:rsidP="002A4DF0">
      <w:pPr>
        <w:pStyle w:val="K-Nadpis3"/>
        <w:rPr>
          <w:rFonts w:asciiTheme="minorHAnsi" w:hAnsiTheme="minorHAnsi" w:cstheme="minorHAnsi"/>
          <w:b w:val="0"/>
          <w:bCs/>
          <w:sz w:val="20"/>
          <w:szCs w:val="20"/>
        </w:rPr>
      </w:pPr>
      <w:r w:rsidRPr="002F14E9">
        <w:rPr>
          <w:rFonts w:asciiTheme="minorHAnsi" w:hAnsiTheme="minorHAnsi" w:cstheme="minorHAnsi"/>
          <w:b w:val="0"/>
          <w:bCs/>
          <w:sz w:val="20"/>
          <w:szCs w:val="20"/>
        </w:rPr>
        <w:t>Realizace a modernizace sociálních služeb</w:t>
      </w:r>
      <w:r w:rsidR="001E7ED9" w:rsidRPr="002F14E9">
        <w:rPr>
          <w:rFonts w:asciiTheme="minorHAnsi" w:hAnsiTheme="minorHAnsi" w:cstheme="minorHAnsi"/>
          <w:b w:val="0"/>
          <w:bCs/>
          <w:sz w:val="20"/>
          <w:szCs w:val="20"/>
        </w:rPr>
        <w:t xml:space="preserve"> včetně domovů pro seniory,</w:t>
      </w:r>
      <w:r w:rsidRPr="002F14E9">
        <w:rPr>
          <w:rFonts w:asciiTheme="minorHAnsi" w:hAnsiTheme="minorHAnsi" w:cstheme="minorHAnsi"/>
          <w:b w:val="0"/>
          <w:bCs/>
          <w:sz w:val="20"/>
          <w:szCs w:val="20"/>
        </w:rPr>
        <w:t xml:space="preserve"> vychází z nutnosti reagovat na současnou epidemiologickou situaci, ale také na mezinárodní dokumenty, zejm. Úmluvu o právech osob se zdravotním postižením a národní strategické dokumenty, zejm. Národní strategie rozvoje sociálních služeb 2016 – 2025</w:t>
      </w:r>
      <w:r w:rsidR="00917D27" w:rsidRPr="002F14E9">
        <w:rPr>
          <w:rFonts w:asciiTheme="minorHAnsi" w:hAnsiTheme="minorHAnsi" w:cstheme="minorHAnsi"/>
          <w:b w:val="0"/>
          <w:bCs/>
          <w:sz w:val="20"/>
          <w:szCs w:val="20"/>
        </w:rPr>
        <w:t>,</w:t>
      </w:r>
      <w:r w:rsidRPr="002F14E9">
        <w:rPr>
          <w:rFonts w:asciiTheme="minorHAnsi" w:hAnsiTheme="minorHAnsi" w:cstheme="minorHAnsi"/>
          <w:b w:val="0"/>
          <w:bCs/>
          <w:sz w:val="20"/>
          <w:szCs w:val="20"/>
        </w:rPr>
        <w:t xml:space="preserve"> Strategie sociálního začleňování 2021 – 2030</w:t>
      </w:r>
      <w:r w:rsidR="00917D27" w:rsidRPr="002F14E9">
        <w:rPr>
          <w:rFonts w:asciiTheme="minorHAnsi" w:hAnsiTheme="minorHAnsi" w:cstheme="minorHAnsi"/>
          <w:b w:val="0"/>
          <w:bCs/>
          <w:sz w:val="20"/>
          <w:szCs w:val="20"/>
        </w:rPr>
        <w:t>, Národní akční plán pro Alzheimerovu nemoc a obdobná onemocnění, Národního akčního plánu pro duševní zdraví 2020 – 2030 a Zdraví 2030</w:t>
      </w:r>
      <w:r w:rsidRPr="002F14E9">
        <w:rPr>
          <w:rFonts w:asciiTheme="minorHAnsi" w:hAnsiTheme="minorHAnsi" w:cstheme="minorHAnsi"/>
          <w:b w:val="0"/>
          <w:bCs/>
          <w:sz w:val="20"/>
          <w:szCs w:val="20"/>
        </w:rPr>
        <w:t xml:space="preserve"> </w:t>
      </w:r>
      <w:r w:rsidR="00917D27" w:rsidRPr="002F14E9">
        <w:rPr>
          <w:rFonts w:asciiTheme="minorHAnsi" w:hAnsiTheme="minorHAnsi" w:cstheme="minorHAnsi"/>
          <w:b w:val="0"/>
          <w:bCs/>
          <w:sz w:val="20"/>
          <w:szCs w:val="20"/>
        </w:rPr>
        <w:t>Tyto plány definují plán pro integraci sociálně zdravotní péče v oblasti dlouhodobé péče, ale i v dalších oblastech jako psychiatrie. Taktéž definují nutný rozvoj kapacit sociálních služeb dle zákona o sociálních službách</w:t>
      </w:r>
      <w:r w:rsidR="00EC23B8">
        <w:rPr>
          <w:rFonts w:asciiTheme="minorHAnsi" w:hAnsiTheme="minorHAnsi" w:cstheme="minorHAnsi"/>
          <w:b w:val="0"/>
          <w:bCs/>
          <w:sz w:val="20"/>
          <w:szCs w:val="20"/>
        </w:rPr>
        <w:t>,</w:t>
      </w:r>
      <w:r w:rsidR="00917D27" w:rsidRPr="002F14E9">
        <w:rPr>
          <w:rFonts w:asciiTheme="minorHAnsi" w:hAnsiTheme="minorHAnsi" w:cstheme="minorHAnsi"/>
          <w:b w:val="0"/>
          <w:bCs/>
          <w:sz w:val="20"/>
          <w:szCs w:val="20"/>
        </w:rPr>
        <w:t xml:space="preserve"> a to i v kontextu připravovaných změn. Tyto aktivity budou částečně podporovat i programy REACT EU a IROP2. Aby nedocházelo k duplicitě, takovouto diferenciaci. </w:t>
      </w:r>
    </w:p>
    <w:p w14:paraId="071AF757" w14:textId="6785F79F" w:rsidR="00917D27" w:rsidRPr="002F14E9" w:rsidRDefault="00917D27" w:rsidP="00F85048">
      <w:pPr>
        <w:pStyle w:val="K-Nadpis3"/>
        <w:rPr>
          <w:rFonts w:asciiTheme="minorHAnsi" w:hAnsiTheme="minorHAnsi" w:cstheme="minorHAnsi"/>
          <w:b w:val="0"/>
          <w:bCs/>
          <w:sz w:val="20"/>
          <w:szCs w:val="20"/>
        </w:rPr>
      </w:pPr>
      <w:r w:rsidRPr="002F14E9">
        <w:rPr>
          <w:rFonts w:asciiTheme="minorHAnsi" w:hAnsiTheme="minorHAnsi" w:cstheme="minorHAnsi"/>
          <w:b w:val="0"/>
          <w:bCs/>
          <w:sz w:val="20"/>
          <w:szCs w:val="20"/>
        </w:rPr>
        <w:t xml:space="preserve">Budování a rekonstrukce kapacit sociální infrastruktury patří v oblasti veřejné infrastruktury v ČR mezi oblasti, kde byly dosud využity prostředky u fondů EU nízké výši hodnotách ve srovnání s ostatními typy veřejné infrastruktury. Sociální infrastruktura je navíc obecně investičně v ČR poddimenzována, a to i s ohledem na demografický vývoj české populace. Absorpce prostředků na tuto oblast v RRF (NPO) a v rámci IROP bezpochyby bude tudíž dostatečná, aby byly plně využity prostředky z obou programů.  Zabránit duplicitnímu financování lze postupem, kdy řídící orgán NPO a řídící orgán IROP vyhlásí výzvy, tak aby se časově nepřekrývaly. I v případě, že by výzvy běžely současně, lze jistě zabránit duplicitnímu financování díky evidenci žádostí z obou dotačních titulů v rámci téhož IT systému MS 2014, respektive MS 2021+. V situaci, kdy si nebudou časově výzvy konkurovat není významné riziko nezájmu o prostředky z IROP s nižší mírou spolufinancování. Navíc NPO by měl zazávazkovat prostředky do konce roku 2023, následně se již výzvy z tohoto zdroje vyhlašovat nebudou. Prostředky z NPO budou také využity pro projekty v Praze, kde strukturální fondy z IROP+ až na marginální aktivity být použit nemohou. Zároveň odlišnosti mezi programy budou spočívat v podpoře rozdílných sociálních služeb pro seniory. </w:t>
      </w:r>
    </w:p>
    <w:p w14:paraId="5E5D4989" w14:textId="77777777" w:rsidR="00917D27" w:rsidRDefault="00917D27" w:rsidP="002A4DF0">
      <w:pPr>
        <w:pStyle w:val="K-Nadpis3"/>
        <w:rPr>
          <w:b w:val="0"/>
          <w:bCs/>
          <w:sz w:val="23"/>
        </w:rPr>
      </w:pPr>
    </w:p>
    <w:p w14:paraId="04F961A5" w14:textId="390920EB" w:rsidR="00C4612E" w:rsidRPr="00C66594" w:rsidRDefault="00C4612E" w:rsidP="002A4DF0">
      <w:pPr>
        <w:pStyle w:val="K-Nadpis3"/>
        <w:rPr>
          <w:sz w:val="23"/>
        </w:rPr>
      </w:pPr>
    </w:p>
    <w:p w14:paraId="16F57BDA" w14:textId="77777777" w:rsidR="00405699" w:rsidRPr="00C66594" w:rsidRDefault="00405699" w:rsidP="002A4DF0">
      <w:pPr>
        <w:pStyle w:val="K-Text"/>
        <w:spacing w:line="240" w:lineRule="auto"/>
      </w:pPr>
    </w:p>
    <w:p w14:paraId="57B03086" w14:textId="13148BC3" w:rsidR="00E51782" w:rsidRPr="00F735B7" w:rsidRDefault="002C20CF" w:rsidP="002F14E9">
      <w:pPr>
        <w:pStyle w:val="K-1"/>
        <w:rPr>
          <w:rFonts w:asciiTheme="minorHAnsi" w:hAnsiTheme="minorHAnsi"/>
          <w:sz w:val="22"/>
          <w:szCs w:val="20"/>
        </w:rPr>
      </w:pPr>
      <w:r w:rsidRPr="00F735B7">
        <w:rPr>
          <w:rFonts w:asciiTheme="minorHAnsi" w:hAnsiTheme="minorHAnsi"/>
          <w:sz w:val="22"/>
          <w:szCs w:val="20"/>
        </w:rPr>
        <w:t xml:space="preserve">3. </w:t>
      </w:r>
      <w:r w:rsidR="00AF3BAB" w:rsidRPr="00F735B7">
        <w:rPr>
          <w:rFonts w:asciiTheme="minorHAnsi" w:hAnsiTheme="minorHAnsi"/>
          <w:sz w:val="22"/>
          <w:szCs w:val="20"/>
        </w:rPr>
        <w:t>Popis reforem</w:t>
      </w:r>
      <w:r w:rsidR="009C04D3" w:rsidRPr="00F735B7">
        <w:rPr>
          <w:rFonts w:asciiTheme="minorHAnsi" w:hAnsiTheme="minorHAnsi"/>
          <w:sz w:val="22"/>
          <w:szCs w:val="20"/>
        </w:rPr>
        <w:t xml:space="preserve"> a investic</w:t>
      </w:r>
      <w:r w:rsidR="00AF3BAB" w:rsidRPr="00F735B7">
        <w:rPr>
          <w:rFonts w:asciiTheme="minorHAnsi" w:hAnsiTheme="minorHAnsi"/>
          <w:sz w:val="22"/>
          <w:szCs w:val="20"/>
        </w:rPr>
        <w:t xml:space="preserve"> k</w:t>
      </w:r>
      <w:r w:rsidRPr="00F735B7">
        <w:rPr>
          <w:rFonts w:asciiTheme="minorHAnsi" w:hAnsiTheme="minorHAnsi"/>
          <w:sz w:val="22"/>
          <w:szCs w:val="20"/>
        </w:rPr>
        <w:t>omponent</w:t>
      </w:r>
      <w:r w:rsidR="00AF3BAB" w:rsidRPr="00F735B7">
        <w:rPr>
          <w:rFonts w:asciiTheme="minorHAnsi" w:hAnsiTheme="minorHAnsi"/>
          <w:sz w:val="22"/>
          <w:szCs w:val="20"/>
        </w:rPr>
        <w:t>y</w:t>
      </w:r>
      <w:r w:rsidRPr="00F735B7">
        <w:rPr>
          <w:rFonts w:asciiTheme="minorHAnsi" w:hAnsiTheme="minorHAnsi"/>
          <w:sz w:val="22"/>
          <w:szCs w:val="20"/>
        </w:rPr>
        <w:t xml:space="preserve"> </w:t>
      </w:r>
    </w:p>
    <w:p w14:paraId="123EB675" w14:textId="4C3370AB" w:rsidR="00405699" w:rsidRPr="00F735B7" w:rsidRDefault="0015052B" w:rsidP="00F735B7">
      <w:pPr>
        <w:pStyle w:val="K-Nadpis3"/>
        <w:rPr>
          <w:rFonts w:asciiTheme="minorHAnsi" w:hAnsiTheme="minorHAnsi" w:cstheme="minorHAnsi"/>
          <w:sz w:val="20"/>
          <w:szCs w:val="20"/>
        </w:rPr>
      </w:pPr>
      <w:r w:rsidRPr="002F14E9">
        <w:rPr>
          <w:rFonts w:asciiTheme="minorHAnsi" w:hAnsiTheme="minorHAnsi" w:cstheme="minorHAnsi"/>
          <w:sz w:val="20"/>
          <w:szCs w:val="20"/>
        </w:rPr>
        <w:t>a</w:t>
      </w:r>
      <w:r w:rsidR="000C0598" w:rsidRPr="002F14E9">
        <w:rPr>
          <w:rFonts w:asciiTheme="minorHAnsi" w:hAnsiTheme="minorHAnsi" w:cstheme="minorHAnsi"/>
          <w:sz w:val="20"/>
          <w:szCs w:val="20"/>
        </w:rPr>
        <w:t>) Popis r</w:t>
      </w:r>
      <w:r w:rsidR="002E19BA" w:rsidRPr="002F14E9">
        <w:rPr>
          <w:rFonts w:asciiTheme="minorHAnsi" w:hAnsiTheme="minorHAnsi" w:cstheme="minorHAnsi"/>
          <w:sz w:val="20"/>
          <w:szCs w:val="20"/>
        </w:rPr>
        <w:t>efor</w:t>
      </w:r>
      <w:r w:rsidR="000C0598" w:rsidRPr="002F14E9">
        <w:rPr>
          <w:rFonts w:asciiTheme="minorHAnsi" w:hAnsiTheme="minorHAnsi" w:cstheme="minorHAnsi"/>
          <w:sz w:val="20"/>
          <w:szCs w:val="20"/>
        </w:rPr>
        <w:t>e</w:t>
      </w:r>
      <w:r w:rsidR="002E19BA" w:rsidRPr="002F14E9">
        <w:rPr>
          <w:rFonts w:asciiTheme="minorHAnsi" w:hAnsiTheme="minorHAnsi" w:cstheme="minorHAnsi"/>
          <w:sz w:val="20"/>
          <w:szCs w:val="20"/>
        </w:rPr>
        <w:t xml:space="preserve">m </w:t>
      </w:r>
    </w:p>
    <w:p w14:paraId="4091D3F5" w14:textId="7AF86295" w:rsidR="00891636" w:rsidRPr="0071636D" w:rsidRDefault="00891636" w:rsidP="13375BB7">
      <w:pPr>
        <w:pStyle w:val="K-Tabulka"/>
        <w:rPr>
          <w:rFonts w:asciiTheme="minorHAnsi" w:hAnsiTheme="minorHAnsi" w:cstheme="minorBidi"/>
          <w:color w:val="000000"/>
          <w:sz w:val="20"/>
          <w:szCs w:val="20"/>
          <w:u w:val="single"/>
        </w:rPr>
      </w:pPr>
      <w:r w:rsidRPr="13375BB7">
        <w:rPr>
          <w:rFonts w:asciiTheme="minorHAnsi" w:hAnsiTheme="minorHAnsi" w:cstheme="minorBidi"/>
          <w:color w:val="000000" w:themeColor="text1"/>
          <w:sz w:val="20"/>
          <w:szCs w:val="20"/>
          <w:u w:val="single"/>
        </w:rPr>
        <w:t xml:space="preserve">1. Rozvoj politiky zaměstnanosti </w:t>
      </w:r>
    </w:p>
    <w:p w14:paraId="69B8E464" w14:textId="2AEBD4B0" w:rsidR="00405699" w:rsidRPr="0071636D" w:rsidRDefault="00C84DE5" w:rsidP="00D97044">
      <w:pPr>
        <w:pStyle w:val="K-Nadpis3"/>
        <w:rPr>
          <w:rFonts w:asciiTheme="minorHAnsi" w:hAnsiTheme="minorHAnsi" w:cstheme="minorHAnsi"/>
          <w:b w:val="0"/>
          <w:sz w:val="20"/>
          <w:szCs w:val="20"/>
        </w:rPr>
      </w:pPr>
      <w:r w:rsidRPr="0071636D">
        <w:rPr>
          <w:rFonts w:asciiTheme="minorHAnsi" w:hAnsiTheme="minorHAnsi" w:cstheme="minorHAnsi"/>
          <w:b w:val="0"/>
          <w:sz w:val="20"/>
          <w:szCs w:val="20"/>
        </w:rPr>
        <w:t>V souladu s Doporučením Rady k národnímu programu reforem Česka na rok 2020 a stanovisk</w:t>
      </w:r>
      <w:r w:rsidR="00E069A8" w:rsidRPr="0071636D">
        <w:rPr>
          <w:rFonts w:asciiTheme="minorHAnsi" w:hAnsiTheme="minorHAnsi" w:cstheme="minorHAnsi"/>
          <w:b w:val="0"/>
          <w:sz w:val="20"/>
          <w:szCs w:val="20"/>
        </w:rPr>
        <w:t>em</w:t>
      </w:r>
      <w:r w:rsidRPr="0071636D">
        <w:rPr>
          <w:rFonts w:asciiTheme="minorHAnsi" w:hAnsiTheme="minorHAnsi" w:cstheme="minorHAnsi"/>
          <w:b w:val="0"/>
          <w:sz w:val="20"/>
          <w:szCs w:val="20"/>
        </w:rPr>
        <w:t xml:space="preserve"> Rady ke konvergenčnímu programu Česka z roku 2020, kde je </w:t>
      </w:r>
      <w:r w:rsidR="00891636" w:rsidRPr="0071636D">
        <w:rPr>
          <w:rFonts w:asciiTheme="minorHAnsi" w:hAnsiTheme="minorHAnsi" w:cstheme="minorHAnsi"/>
          <w:b w:val="0"/>
          <w:sz w:val="20"/>
          <w:szCs w:val="20"/>
        </w:rPr>
        <w:t xml:space="preserve">jako jedno z doporučení pro ČR </w:t>
      </w:r>
      <w:r w:rsidRPr="0071636D">
        <w:rPr>
          <w:rFonts w:asciiTheme="minorHAnsi" w:hAnsiTheme="minorHAnsi" w:cstheme="minorHAnsi"/>
          <w:b w:val="0"/>
          <w:sz w:val="20"/>
          <w:szCs w:val="20"/>
        </w:rPr>
        <w:t>uvedeno</w:t>
      </w:r>
      <w:r w:rsidR="00891636" w:rsidRPr="0071636D">
        <w:rPr>
          <w:rFonts w:asciiTheme="minorHAnsi" w:hAnsiTheme="minorHAnsi" w:cstheme="minorHAnsi"/>
          <w:b w:val="0"/>
          <w:sz w:val="20"/>
          <w:szCs w:val="20"/>
        </w:rPr>
        <w:t>:  „Podporovat zaměstnanost aktivními politikami na trhu práce, poskytováním dovedností (včetně digitálních dovedností) a přístupem k digitálnímu učení</w:t>
      </w:r>
      <w:r w:rsidR="00786641" w:rsidRPr="0071636D">
        <w:rPr>
          <w:rFonts w:asciiTheme="minorHAnsi" w:hAnsiTheme="minorHAnsi" w:cstheme="minorHAnsi"/>
          <w:b w:val="0"/>
          <w:sz w:val="20"/>
          <w:szCs w:val="20"/>
        </w:rPr>
        <w:t>“</w:t>
      </w:r>
      <w:r w:rsidR="00891636" w:rsidRPr="0071636D">
        <w:rPr>
          <w:rFonts w:asciiTheme="minorHAnsi" w:hAnsiTheme="minorHAnsi" w:cstheme="minorHAnsi"/>
          <w:b w:val="0"/>
          <w:sz w:val="20"/>
          <w:szCs w:val="20"/>
        </w:rPr>
        <w:t> </w:t>
      </w:r>
      <w:r w:rsidRPr="0071636D">
        <w:rPr>
          <w:rFonts w:asciiTheme="minorHAnsi" w:hAnsiTheme="minorHAnsi" w:cstheme="minorHAnsi"/>
          <w:b w:val="0"/>
          <w:sz w:val="20"/>
          <w:szCs w:val="20"/>
        </w:rPr>
        <w:t xml:space="preserve"> bude v rámci této reformy podpořen rozvoj oblasti digitálních dovedností</w:t>
      </w:r>
      <w:r w:rsidR="006A452C" w:rsidRPr="0071636D">
        <w:rPr>
          <w:rFonts w:asciiTheme="minorHAnsi" w:hAnsiTheme="minorHAnsi" w:cstheme="minorHAnsi"/>
          <w:b w:val="0"/>
          <w:sz w:val="20"/>
          <w:szCs w:val="20"/>
        </w:rPr>
        <w:t xml:space="preserve"> a dovedností, jež nabývají na důležitosti z hlediska </w:t>
      </w:r>
      <w:r w:rsidR="008E050C" w:rsidRPr="0071636D">
        <w:rPr>
          <w:rFonts w:asciiTheme="minorHAnsi" w:hAnsiTheme="minorHAnsi" w:cstheme="minorHAnsi"/>
          <w:b w:val="0"/>
          <w:sz w:val="20"/>
          <w:szCs w:val="20"/>
        </w:rPr>
        <w:t xml:space="preserve">potřeb </w:t>
      </w:r>
      <w:r w:rsidR="006A452C" w:rsidRPr="0071636D">
        <w:rPr>
          <w:rFonts w:asciiTheme="minorHAnsi" w:hAnsiTheme="minorHAnsi" w:cstheme="minorHAnsi"/>
          <w:b w:val="0"/>
          <w:sz w:val="20"/>
          <w:szCs w:val="20"/>
        </w:rPr>
        <w:t>průmyslu 4.0 na trh práce</w:t>
      </w:r>
      <w:r w:rsidRPr="0071636D">
        <w:rPr>
          <w:rFonts w:asciiTheme="minorHAnsi" w:hAnsiTheme="minorHAnsi" w:cstheme="minorHAnsi"/>
          <w:b w:val="0"/>
          <w:sz w:val="20"/>
          <w:szCs w:val="20"/>
        </w:rPr>
        <w:t xml:space="preserve">. </w:t>
      </w:r>
    </w:p>
    <w:p w14:paraId="0A7A6C50" w14:textId="520628D3" w:rsidR="002D1A5E" w:rsidRDefault="00F735B7" w:rsidP="002D1A5E">
      <w:pPr>
        <w:pStyle w:val="K-Nadpis3"/>
        <w:rPr>
          <w:rFonts w:asciiTheme="minorHAnsi" w:hAnsiTheme="minorHAnsi" w:cstheme="minorHAnsi"/>
          <w:b w:val="0"/>
          <w:sz w:val="20"/>
          <w:szCs w:val="20"/>
        </w:rPr>
      </w:pPr>
      <w:r w:rsidRPr="00F735B7">
        <w:rPr>
          <w:rFonts w:asciiTheme="minorHAnsi" w:hAnsiTheme="minorHAnsi" w:cstheme="minorHAnsi"/>
          <w:b w:val="0"/>
          <w:sz w:val="20"/>
          <w:szCs w:val="20"/>
        </w:rPr>
        <w:t xml:space="preserve">Cílem této reformy je podpora celoživotního učení v Česku. </w:t>
      </w:r>
      <w:r w:rsidR="002D1A5E" w:rsidRPr="002D1A5E">
        <w:rPr>
          <w:rFonts w:asciiTheme="minorHAnsi" w:hAnsiTheme="minorHAnsi" w:cstheme="minorHAnsi"/>
          <w:b w:val="0"/>
          <w:sz w:val="20"/>
          <w:szCs w:val="20"/>
        </w:rPr>
        <w:t>opatření – zřízení tripartitního mechanismu, vytvoření databáze rekvalifikačních a vzdělávacích kurzů, vznik čtrnácti regionálních školících středisek, legislativní změny s cílem zvýšit flexibilitu a účinnost rekvalifikačních kurzů</w:t>
      </w:r>
      <w:r w:rsidR="00675B14">
        <w:rPr>
          <w:rFonts w:asciiTheme="minorHAnsi" w:hAnsiTheme="minorHAnsi" w:cstheme="minorHAnsi"/>
          <w:b w:val="0"/>
          <w:sz w:val="20"/>
          <w:szCs w:val="20"/>
        </w:rPr>
        <w:t xml:space="preserve"> (podrobnější popis je v rámci související investice)</w:t>
      </w:r>
      <w:r w:rsidR="002D1A5E" w:rsidRPr="002D1A5E">
        <w:rPr>
          <w:rFonts w:asciiTheme="minorHAnsi" w:hAnsiTheme="minorHAnsi" w:cstheme="minorHAnsi"/>
          <w:b w:val="0"/>
          <w:sz w:val="20"/>
          <w:szCs w:val="20"/>
        </w:rPr>
        <w:t>.</w:t>
      </w:r>
    </w:p>
    <w:p w14:paraId="477C5885" w14:textId="03345A57" w:rsidR="00F735B7" w:rsidRDefault="00F735B7" w:rsidP="002D1A5E">
      <w:pPr>
        <w:pStyle w:val="K-Nadpis3"/>
        <w:rPr>
          <w:rFonts w:asciiTheme="minorHAnsi" w:hAnsiTheme="minorHAnsi" w:cstheme="minorHAnsi"/>
          <w:b w:val="0"/>
          <w:sz w:val="20"/>
          <w:szCs w:val="20"/>
        </w:rPr>
      </w:pPr>
      <w:r w:rsidRPr="00F735B7">
        <w:rPr>
          <w:rFonts w:asciiTheme="minorHAnsi" w:hAnsiTheme="minorHAnsi" w:cstheme="minorHAnsi"/>
          <w:b w:val="0"/>
          <w:sz w:val="20"/>
          <w:szCs w:val="20"/>
        </w:rPr>
        <w:t>Reformní opatření budou dokončena do 31. prosince 2025.</w:t>
      </w:r>
    </w:p>
    <w:p w14:paraId="69F6C82F" w14:textId="77777777" w:rsidR="00F735B7" w:rsidRDefault="00F735B7" w:rsidP="00F735B7">
      <w:pPr>
        <w:pStyle w:val="K-Nadpis3"/>
        <w:rPr>
          <w:rFonts w:asciiTheme="minorHAnsi" w:hAnsiTheme="minorHAnsi" w:cstheme="minorHAnsi"/>
          <w:sz w:val="20"/>
          <w:szCs w:val="20"/>
        </w:rPr>
      </w:pPr>
    </w:p>
    <w:p w14:paraId="5CFED78E" w14:textId="085CC4CE" w:rsidR="00F735B7" w:rsidRPr="00F735B7" w:rsidRDefault="00F735B7" w:rsidP="00F735B7">
      <w:pPr>
        <w:pStyle w:val="K-Nadpis3"/>
        <w:rPr>
          <w:rFonts w:asciiTheme="minorHAnsi" w:hAnsiTheme="minorHAnsi" w:cstheme="minorHAnsi"/>
          <w:b w:val="0"/>
          <w:sz w:val="20"/>
          <w:szCs w:val="20"/>
        </w:rPr>
      </w:pPr>
      <w:r w:rsidRPr="00F735B7">
        <w:rPr>
          <w:rFonts w:asciiTheme="minorHAnsi" w:hAnsiTheme="minorHAnsi" w:cstheme="minorHAnsi"/>
          <w:sz w:val="20"/>
          <w:szCs w:val="20"/>
        </w:rPr>
        <w:t>2</w:t>
      </w:r>
      <w:r>
        <w:rPr>
          <w:rFonts w:asciiTheme="minorHAnsi" w:hAnsiTheme="minorHAnsi" w:cstheme="minorHAnsi"/>
          <w:sz w:val="20"/>
          <w:szCs w:val="20"/>
        </w:rPr>
        <w:t>.</w:t>
      </w:r>
      <w:r w:rsidRPr="00F735B7">
        <w:rPr>
          <w:rFonts w:asciiTheme="minorHAnsi" w:hAnsiTheme="minorHAnsi" w:cstheme="minorHAnsi"/>
          <w:sz w:val="20"/>
          <w:szCs w:val="20"/>
        </w:rPr>
        <w:t xml:space="preserve"> Zajištění udržitelného financování zařízení péče o děti</w:t>
      </w:r>
    </w:p>
    <w:p w14:paraId="37A03C93" w14:textId="77777777" w:rsidR="00F735B7" w:rsidRPr="00F735B7" w:rsidRDefault="00F735B7" w:rsidP="00F735B7">
      <w:pPr>
        <w:pStyle w:val="K-Nadpis3"/>
        <w:rPr>
          <w:rFonts w:asciiTheme="minorHAnsi" w:hAnsiTheme="minorHAnsi" w:cstheme="minorHAnsi"/>
          <w:b w:val="0"/>
          <w:sz w:val="20"/>
          <w:szCs w:val="20"/>
        </w:rPr>
      </w:pPr>
      <w:r w:rsidRPr="00F735B7">
        <w:rPr>
          <w:rFonts w:asciiTheme="minorHAnsi" w:hAnsiTheme="minorHAnsi" w:cstheme="minorHAnsi"/>
          <w:b w:val="0"/>
          <w:sz w:val="20"/>
          <w:szCs w:val="20"/>
        </w:rPr>
        <w:t>Cílem tohoto opatření je podpořit dostupnost cenově dostupné péče o děti mladší tří let a umožnit tak návrat rodičů, zejména matek, do zaměstnání nebo jiné pracovní činnosti po rodičovské dovolené. Reforma spočívá v novele zákona o předškolní péči o dítě, která zajistí stabilní financování pro děti mladší tří let. Změna právního předpisu má také zajistit přístup k cenově dostupné péči o děti mladší tří let ve všech regionech Česka.</w:t>
      </w:r>
    </w:p>
    <w:p w14:paraId="1940B303" w14:textId="77777777" w:rsidR="00F735B7" w:rsidRPr="00F735B7" w:rsidRDefault="00F735B7" w:rsidP="00F735B7">
      <w:pPr>
        <w:pStyle w:val="K-Nadpis3"/>
        <w:rPr>
          <w:rFonts w:asciiTheme="minorHAnsi" w:hAnsiTheme="minorHAnsi" w:cstheme="minorHAnsi"/>
          <w:b w:val="0"/>
          <w:sz w:val="20"/>
          <w:szCs w:val="20"/>
        </w:rPr>
      </w:pPr>
      <w:r w:rsidRPr="00F735B7">
        <w:rPr>
          <w:rFonts w:asciiTheme="minorHAnsi" w:hAnsiTheme="minorHAnsi" w:cstheme="minorHAnsi"/>
          <w:b w:val="0"/>
          <w:sz w:val="20"/>
          <w:szCs w:val="20"/>
        </w:rPr>
        <w:t>Reforma bude dokončena do 31. prosince 2023.</w:t>
      </w:r>
    </w:p>
    <w:p w14:paraId="5CD0D5BA" w14:textId="77777777" w:rsidR="00F735B7" w:rsidRDefault="00F735B7" w:rsidP="00F735B7">
      <w:pPr>
        <w:pStyle w:val="K-Nadpis3"/>
        <w:rPr>
          <w:rFonts w:asciiTheme="minorHAnsi" w:hAnsiTheme="minorHAnsi" w:cstheme="minorHAnsi"/>
          <w:sz w:val="20"/>
          <w:szCs w:val="20"/>
        </w:rPr>
      </w:pPr>
    </w:p>
    <w:p w14:paraId="62204B3C" w14:textId="044B6E3D" w:rsidR="00F735B7" w:rsidRPr="00F735B7" w:rsidRDefault="00F735B7" w:rsidP="00F735B7">
      <w:pPr>
        <w:pStyle w:val="K-Nadpis3"/>
        <w:rPr>
          <w:rFonts w:asciiTheme="minorHAnsi" w:hAnsiTheme="minorHAnsi" w:cstheme="minorHAnsi"/>
          <w:sz w:val="20"/>
          <w:szCs w:val="20"/>
        </w:rPr>
      </w:pPr>
      <w:r w:rsidRPr="00F735B7">
        <w:rPr>
          <w:rFonts w:asciiTheme="minorHAnsi" w:hAnsiTheme="minorHAnsi" w:cstheme="minorHAnsi"/>
          <w:sz w:val="20"/>
          <w:szCs w:val="20"/>
        </w:rPr>
        <w:t>3</w:t>
      </w:r>
      <w:r>
        <w:rPr>
          <w:rFonts w:asciiTheme="minorHAnsi" w:hAnsiTheme="minorHAnsi" w:cstheme="minorHAnsi"/>
          <w:sz w:val="20"/>
          <w:szCs w:val="20"/>
        </w:rPr>
        <w:t>.</w:t>
      </w:r>
      <w:r w:rsidRPr="00F735B7">
        <w:rPr>
          <w:rFonts w:asciiTheme="minorHAnsi" w:hAnsiTheme="minorHAnsi" w:cstheme="minorHAnsi"/>
          <w:sz w:val="20"/>
          <w:szCs w:val="20"/>
        </w:rPr>
        <w:t xml:space="preserve"> Reforma v oblasti dlouhodobé péče</w:t>
      </w:r>
    </w:p>
    <w:p w14:paraId="0BF33223" w14:textId="77777777" w:rsidR="00F735B7" w:rsidRPr="00F735B7" w:rsidRDefault="00F735B7" w:rsidP="00F735B7">
      <w:pPr>
        <w:pStyle w:val="K-Nadpis3"/>
        <w:rPr>
          <w:rFonts w:asciiTheme="minorHAnsi" w:hAnsiTheme="minorHAnsi" w:cstheme="minorHAnsi"/>
          <w:b w:val="0"/>
          <w:sz w:val="20"/>
          <w:szCs w:val="20"/>
        </w:rPr>
      </w:pPr>
      <w:r w:rsidRPr="00F735B7">
        <w:rPr>
          <w:rFonts w:asciiTheme="minorHAnsi" w:hAnsiTheme="minorHAnsi" w:cstheme="minorHAnsi"/>
          <w:b w:val="0"/>
          <w:sz w:val="20"/>
          <w:szCs w:val="20"/>
        </w:rPr>
        <w:t xml:space="preserve">Cílem reformy je řešit výzvu spočívající v roztříštěné správě a financování dlouhodobé péče a nízkém podílu komunitních a domácích služeb v Česku. Podstatou opatření je legislativní reforma, jejímž cílem bude integrace zdravotní a sociální dlouhodobé péče, zajištění stabilního systému odpovídajícího financování kvalitních dlouhodobých služeb, poskytování pobídek pro komunitní a domácí péči, umožnění přístupu soukromých poskytovatelů a zlepšení dohledu nad sociální péčí. Do 31. prosince 2022 má být přijat systém mapování potřeb sociální a dlouhodobé péče a akční plán </w:t>
      </w:r>
      <w:proofErr w:type="spellStart"/>
      <w:r w:rsidRPr="00F735B7">
        <w:rPr>
          <w:rFonts w:asciiTheme="minorHAnsi" w:hAnsiTheme="minorHAnsi" w:cstheme="minorHAnsi"/>
          <w:b w:val="0"/>
          <w:sz w:val="20"/>
          <w:szCs w:val="20"/>
        </w:rPr>
        <w:t>deinstitucionalizace</w:t>
      </w:r>
      <w:proofErr w:type="spellEnd"/>
      <w:r w:rsidRPr="00F735B7">
        <w:rPr>
          <w:rFonts w:asciiTheme="minorHAnsi" w:hAnsiTheme="minorHAnsi" w:cstheme="minorHAnsi"/>
          <w:b w:val="0"/>
          <w:sz w:val="20"/>
          <w:szCs w:val="20"/>
        </w:rPr>
        <w:t>.</w:t>
      </w:r>
    </w:p>
    <w:p w14:paraId="41E27717" w14:textId="0BD72D6D" w:rsidR="00F735B7" w:rsidRPr="00F735B7" w:rsidRDefault="00F735B7" w:rsidP="00F735B7">
      <w:pPr>
        <w:pStyle w:val="K-Nadpis3"/>
        <w:rPr>
          <w:rFonts w:asciiTheme="minorHAnsi" w:hAnsiTheme="minorHAnsi" w:cstheme="minorHAnsi"/>
          <w:b w:val="0"/>
          <w:sz w:val="20"/>
          <w:szCs w:val="20"/>
        </w:rPr>
      </w:pPr>
      <w:r w:rsidRPr="00F735B7">
        <w:rPr>
          <w:rFonts w:asciiTheme="minorHAnsi" w:hAnsiTheme="minorHAnsi" w:cstheme="minorHAnsi"/>
          <w:b w:val="0"/>
          <w:sz w:val="20"/>
          <w:szCs w:val="20"/>
        </w:rPr>
        <w:t>Reforma bude dokončena do 31. prosince 2023.</w:t>
      </w:r>
    </w:p>
    <w:p w14:paraId="7EE9050B" w14:textId="77777777" w:rsidR="00F735B7" w:rsidRDefault="00F735B7" w:rsidP="00D97044">
      <w:pPr>
        <w:pStyle w:val="K-Nadpis3"/>
        <w:rPr>
          <w:rFonts w:asciiTheme="minorHAnsi" w:hAnsiTheme="minorHAnsi" w:cstheme="minorHAnsi"/>
          <w:sz w:val="20"/>
          <w:szCs w:val="20"/>
        </w:rPr>
      </w:pPr>
    </w:p>
    <w:p w14:paraId="7DE41591" w14:textId="549C42CD" w:rsidR="00E51782" w:rsidRPr="00CE3411" w:rsidRDefault="00F735B7" w:rsidP="00D97044">
      <w:pPr>
        <w:pStyle w:val="K-Nadpis3"/>
        <w:rPr>
          <w:rFonts w:asciiTheme="minorHAnsi" w:hAnsiTheme="minorHAnsi" w:cstheme="minorHAnsi"/>
          <w:sz w:val="20"/>
          <w:szCs w:val="20"/>
        </w:rPr>
      </w:pPr>
      <w:r>
        <w:rPr>
          <w:rFonts w:asciiTheme="minorHAnsi" w:hAnsiTheme="minorHAnsi" w:cstheme="minorHAnsi"/>
          <w:sz w:val="20"/>
          <w:szCs w:val="20"/>
        </w:rPr>
        <w:t xml:space="preserve">b) </w:t>
      </w:r>
      <w:r w:rsidR="000C0598" w:rsidRPr="00CE3411">
        <w:rPr>
          <w:rFonts w:asciiTheme="minorHAnsi" w:hAnsiTheme="minorHAnsi" w:cstheme="minorHAnsi"/>
          <w:sz w:val="20"/>
          <w:szCs w:val="20"/>
        </w:rPr>
        <w:t xml:space="preserve">Popis </w:t>
      </w:r>
      <w:r w:rsidR="002E19BA" w:rsidRPr="00CE3411">
        <w:rPr>
          <w:rFonts w:asciiTheme="minorHAnsi" w:hAnsiTheme="minorHAnsi" w:cstheme="minorHAnsi"/>
          <w:sz w:val="20"/>
          <w:szCs w:val="20"/>
        </w:rPr>
        <w:t>investic</w:t>
      </w:r>
    </w:p>
    <w:p w14:paraId="182A7AA4" w14:textId="25EAE138" w:rsidR="00C96099" w:rsidRPr="00CE3411" w:rsidRDefault="00C96099" w:rsidP="13375BB7">
      <w:pPr>
        <w:pStyle w:val="K-Tabulka"/>
        <w:rPr>
          <w:rFonts w:asciiTheme="minorHAnsi" w:hAnsiTheme="minorHAnsi" w:cstheme="minorBidi"/>
          <w:color w:val="000000"/>
          <w:sz w:val="20"/>
          <w:szCs w:val="20"/>
          <w:u w:val="single"/>
        </w:rPr>
      </w:pPr>
      <w:r w:rsidRPr="13375BB7">
        <w:rPr>
          <w:rFonts w:asciiTheme="minorHAnsi" w:hAnsiTheme="minorHAnsi" w:cstheme="minorBidi"/>
          <w:color w:val="000000" w:themeColor="text1"/>
          <w:sz w:val="20"/>
          <w:szCs w:val="20"/>
          <w:u w:val="single"/>
        </w:rPr>
        <w:t xml:space="preserve">1. </w:t>
      </w:r>
      <w:r w:rsidR="004D0489" w:rsidRPr="13375BB7">
        <w:rPr>
          <w:rFonts w:asciiTheme="minorHAnsi" w:hAnsiTheme="minorHAnsi" w:cstheme="minorBidi"/>
          <w:color w:val="000000" w:themeColor="text1"/>
          <w:sz w:val="20"/>
          <w:szCs w:val="20"/>
          <w:u w:val="single"/>
        </w:rPr>
        <w:t xml:space="preserve">Rozvoj politiky zaměstnanosti </w:t>
      </w:r>
    </w:p>
    <w:tbl>
      <w:tblPr>
        <w:tblStyle w:val="Mkatabulky"/>
        <w:tblW w:w="0" w:type="auto"/>
        <w:tblLook w:val="04A0" w:firstRow="1" w:lastRow="0" w:firstColumn="1" w:lastColumn="0" w:noHBand="0" w:noVBand="1"/>
      </w:tblPr>
      <w:tblGrid>
        <w:gridCol w:w="2405"/>
        <w:gridCol w:w="7223"/>
      </w:tblGrid>
      <w:tr w:rsidR="00C96099" w:rsidRPr="00C66594" w14:paraId="1EE1EABD" w14:textId="77777777" w:rsidTr="2E048902">
        <w:tc>
          <w:tcPr>
            <w:tcW w:w="2405" w:type="dxa"/>
          </w:tcPr>
          <w:p w14:paraId="30AFAAF7"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t>Výzva</w:t>
            </w:r>
          </w:p>
        </w:tc>
        <w:tc>
          <w:tcPr>
            <w:tcW w:w="7223" w:type="dxa"/>
          </w:tcPr>
          <w:p w14:paraId="3E354373" w14:textId="02530140" w:rsidR="00255B88" w:rsidRPr="004E2073" w:rsidRDefault="005A1AAD" w:rsidP="00255B88">
            <w:pPr>
              <w:pStyle w:val="K-Text"/>
              <w:spacing w:line="240" w:lineRule="auto"/>
              <w:rPr>
                <w:rFonts w:asciiTheme="minorHAnsi" w:hAnsiTheme="minorHAnsi" w:cstheme="minorHAnsi"/>
                <w:sz w:val="20"/>
                <w:szCs w:val="20"/>
              </w:rPr>
            </w:pPr>
            <w:r w:rsidRPr="004E2073">
              <w:rPr>
                <w:rFonts w:asciiTheme="minorHAnsi" w:hAnsiTheme="minorHAnsi" w:cstheme="minorHAnsi"/>
                <w:sz w:val="20"/>
                <w:szCs w:val="20"/>
              </w:rPr>
              <w:t>Hlavní výzvou je výrazně podpořit rozvoj oblasti celoživotního učení a v rámci níže uvedených reformních kroků rozvinout systémové prostředí v oblasti dalšího vzdělávání</w:t>
            </w:r>
            <w:r w:rsidR="00F63148" w:rsidRPr="004E2073">
              <w:rPr>
                <w:rFonts w:asciiTheme="minorHAnsi" w:hAnsiTheme="minorHAnsi" w:cstheme="minorHAnsi"/>
                <w:sz w:val="20"/>
                <w:szCs w:val="20"/>
              </w:rPr>
              <w:t xml:space="preserve"> a v souladu s cíli Evropské agendy dovedností pro udržitelnou konkurenceschopnost, sociální spravedlnost a odolnost zvýšit participaci v dalším vzdělávání</w:t>
            </w:r>
            <w:r w:rsidR="00811674" w:rsidRPr="004E2073">
              <w:rPr>
                <w:rFonts w:asciiTheme="minorHAnsi" w:hAnsiTheme="minorHAnsi" w:cstheme="minorHAnsi"/>
                <w:sz w:val="20"/>
                <w:szCs w:val="20"/>
              </w:rPr>
              <w:t>, a to zejména se zaměřením na ohrožené a znevýhodněné skupiny na trhu práce</w:t>
            </w:r>
            <w:r w:rsidR="00404C8A" w:rsidRPr="004E2073">
              <w:rPr>
                <w:rFonts w:asciiTheme="minorHAnsi" w:hAnsiTheme="minorHAnsi" w:cstheme="minorHAnsi"/>
                <w:sz w:val="20"/>
                <w:szCs w:val="20"/>
              </w:rPr>
              <w:t xml:space="preserve"> (např. Romové)</w:t>
            </w:r>
            <w:r w:rsidRPr="004E2073">
              <w:rPr>
                <w:rFonts w:asciiTheme="minorHAnsi" w:hAnsiTheme="minorHAnsi" w:cstheme="minorHAnsi"/>
                <w:sz w:val="20"/>
                <w:szCs w:val="20"/>
              </w:rPr>
              <w:t xml:space="preserve">. </w:t>
            </w:r>
            <w:r w:rsidR="00E8546A" w:rsidRPr="004E2073">
              <w:rPr>
                <w:rFonts w:asciiTheme="minorHAnsi" w:hAnsiTheme="minorHAnsi" w:cstheme="minorHAnsi"/>
                <w:sz w:val="20"/>
                <w:szCs w:val="20"/>
              </w:rPr>
              <w:t>V této souvislosti MPSV připraví též legislativní úpravu podporující osoby znevýhodněné na trhu práce</w:t>
            </w:r>
            <w:r w:rsidR="00255B88" w:rsidRPr="004E2073">
              <w:rPr>
                <w:rFonts w:asciiTheme="minorHAnsi" w:hAnsiTheme="minorHAnsi" w:cstheme="minorHAnsi"/>
                <w:sz w:val="20"/>
                <w:szCs w:val="20"/>
              </w:rPr>
              <w:t xml:space="preserve"> </w:t>
            </w:r>
            <w:r w:rsidR="00E8546A" w:rsidRPr="004E2073">
              <w:rPr>
                <w:rFonts w:asciiTheme="minorHAnsi" w:hAnsiTheme="minorHAnsi" w:cstheme="minorHAnsi"/>
                <w:sz w:val="20"/>
                <w:szCs w:val="20"/>
              </w:rPr>
              <w:t xml:space="preserve">a navrhne navázaná opatření podporující přístup na trh práce osob se sníženou schopností adaptovat se na měnící se podmínky trhu práce vyvolané zvýšenou digitalizací trhu práce. </w:t>
            </w:r>
            <w:r w:rsidR="2424C6F9" w:rsidRPr="004E2073">
              <w:rPr>
                <w:rFonts w:asciiTheme="minorHAnsi" w:hAnsiTheme="minorHAnsi" w:cstheme="minorHAnsi"/>
                <w:sz w:val="20"/>
                <w:szCs w:val="20"/>
              </w:rPr>
              <w:t xml:space="preserve">Dle výzkumné zprávy potenciálu umělé inteligence v ČR bude do 5 let část především rutinních dovedností nahraditelná technologiemi u 1,3 milionu českých zaměstnanců, do 15 let u 2,2 milionu a do 30 let téměř u 3,4 milionu zaměstnanců. </w:t>
            </w:r>
            <w:r w:rsidR="00375FC7" w:rsidRPr="004E2073">
              <w:rPr>
                <w:rFonts w:asciiTheme="minorHAnsi" w:hAnsiTheme="minorHAnsi" w:cstheme="minorHAnsi"/>
                <w:sz w:val="20"/>
                <w:szCs w:val="20"/>
              </w:rPr>
              <w:t>Efektivní fungování trhu práce musí podpořit posilování konkurenceschopnosti české ekonomiky a její posun v globálním hodnotovém žebříčku. Trh práce proto musí zajistit dostatek kvalifikované pracovní síly a pro ni kvalitní pracovní podmínky a reagovat na požadavky trvale udržitelného rozvoje. Změny nabírají takové rychlosti, že na ně musí být připraveni všichni v průběhu celého života (např. v USA je průměrná délka setrvání v jednom zaměstnání 4</w:t>
            </w:r>
            <w:r w:rsidR="783A8382" w:rsidRPr="004E2073">
              <w:rPr>
                <w:rFonts w:asciiTheme="minorHAnsi" w:hAnsiTheme="minorHAnsi" w:cstheme="minorHAnsi"/>
                <w:sz w:val="20"/>
                <w:szCs w:val="20"/>
              </w:rPr>
              <w:t>,</w:t>
            </w:r>
            <w:r w:rsidR="00375FC7" w:rsidRPr="004E2073">
              <w:rPr>
                <w:rFonts w:asciiTheme="minorHAnsi" w:hAnsiTheme="minorHAnsi" w:cstheme="minorHAnsi"/>
                <w:sz w:val="20"/>
                <w:szCs w:val="20"/>
              </w:rPr>
              <w:t>2 roku). Mění se i soubory dovedností, které jsou pro tradiční i nová povolání potřeba. Mezi ty patří digitální dovednosti, vyšší kognitivní dovednosti, mezilidské dovednosti, a především schopnost adaptace na přicházející změny.</w:t>
            </w:r>
            <w:r w:rsidR="00255B88" w:rsidRPr="004E2073">
              <w:rPr>
                <w:rFonts w:asciiTheme="minorHAnsi" w:hAnsiTheme="minorHAnsi" w:cstheme="minorHAnsi"/>
                <w:sz w:val="20"/>
                <w:szCs w:val="20"/>
              </w:rPr>
              <w:t xml:space="preserve"> V systému dalšího vzdělávání je však zásadní i zvyšování kvalifikace v rámci stávajících profesí a pracovních míst, kde je nutné motivovat zaměstnavatele ke zvyšování kvalifikace svých zaměstnanců.</w:t>
            </w:r>
          </w:p>
          <w:p w14:paraId="4B41CC83" w14:textId="19D914E2" w:rsidR="00AB227B" w:rsidRPr="004E2073" w:rsidRDefault="00375FC7" w:rsidP="00D97044">
            <w:pPr>
              <w:pStyle w:val="K-Text"/>
              <w:spacing w:line="240" w:lineRule="auto"/>
              <w:rPr>
                <w:rFonts w:asciiTheme="minorHAnsi" w:hAnsiTheme="minorHAnsi" w:cstheme="minorHAnsi"/>
                <w:sz w:val="20"/>
                <w:szCs w:val="20"/>
              </w:rPr>
            </w:pPr>
            <w:r w:rsidRPr="004E2073">
              <w:rPr>
                <w:rFonts w:asciiTheme="minorHAnsi" w:hAnsiTheme="minorHAnsi" w:cstheme="minorHAnsi"/>
                <w:sz w:val="20"/>
                <w:szCs w:val="20"/>
              </w:rPr>
              <w:t xml:space="preserve">Oblast podpory a rozvoje systému dalšího vzdělávání je pro Českou republiku velkou a dlouhodobou výzvou. V českém prostředí je tato oblast podceňována a participace na dalším vzdělávání je dlouhodobě nízká. Alarmující je </w:t>
            </w:r>
            <w:r w:rsidR="002809F5" w:rsidRPr="004E2073">
              <w:rPr>
                <w:rFonts w:asciiTheme="minorHAnsi" w:hAnsiTheme="minorHAnsi" w:cstheme="minorHAnsi"/>
                <w:sz w:val="20"/>
                <w:szCs w:val="20"/>
              </w:rPr>
              <w:t xml:space="preserve">zejména </w:t>
            </w:r>
            <w:r w:rsidRPr="004E2073">
              <w:rPr>
                <w:rFonts w:asciiTheme="minorHAnsi" w:hAnsiTheme="minorHAnsi" w:cstheme="minorHAnsi"/>
                <w:sz w:val="20"/>
                <w:szCs w:val="20"/>
              </w:rPr>
              <w:t xml:space="preserve">klesající podíl účasti v dalším vzdělávání v ČR v posledních letech. </w:t>
            </w:r>
            <w:r w:rsidR="0099026C" w:rsidRPr="004E2073">
              <w:rPr>
                <w:rFonts w:asciiTheme="minorHAnsi" w:hAnsiTheme="minorHAnsi" w:cstheme="minorHAnsi"/>
                <w:sz w:val="20"/>
                <w:szCs w:val="20"/>
              </w:rPr>
              <w:t>Proto v</w:t>
            </w:r>
            <w:r w:rsidR="00AB227B" w:rsidRPr="004E2073">
              <w:rPr>
                <w:rFonts w:asciiTheme="minorHAnsi" w:hAnsiTheme="minorHAnsi" w:cstheme="minorHAnsi"/>
                <w:sz w:val="20"/>
                <w:szCs w:val="20"/>
              </w:rPr>
              <w:t xml:space="preserve"> souladu s doporučeními EU </w:t>
            </w:r>
            <w:r w:rsidR="00F63148" w:rsidRPr="004E2073">
              <w:rPr>
                <w:rFonts w:asciiTheme="minorHAnsi" w:hAnsiTheme="minorHAnsi" w:cstheme="minorHAnsi"/>
                <w:sz w:val="20"/>
                <w:szCs w:val="20"/>
              </w:rPr>
              <w:t>uvedenými v rámci Evropské agend</w:t>
            </w:r>
            <w:r w:rsidR="00775D55" w:rsidRPr="004E2073">
              <w:rPr>
                <w:rFonts w:asciiTheme="minorHAnsi" w:hAnsiTheme="minorHAnsi" w:cstheme="minorHAnsi"/>
                <w:sz w:val="20"/>
                <w:szCs w:val="20"/>
              </w:rPr>
              <w:t>y</w:t>
            </w:r>
            <w:r w:rsidR="00F63148" w:rsidRPr="004E2073">
              <w:rPr>
                <w:rFonts w:asciiTheme="minorHAnsi" w:hAnsiTheme="minorHAnsi" w:cstheme="minorHAnsi"/>
                <w:sz w:val="20"/>
                <w:szCs w:val="20"/>
              </w:rPr>
              <w:t xml:space="preserve"> dovedností </w:t>
            </w:r>
            <w:r w:rsidR="00AB227B" w:rsidRPr="004E2073">
              <w:rPr>
                <w:rFonts w:asciiTheme="minorHAnsi" w:hAnsiTheme="minorHAnsi" w:cstheme="minorHAnsi"/>
                <w:sz w:val="20"/>
                <w:szCs w:val="20"/>
              </w:rPr>
              <w:t>c</w:t>
            </w:r>
            <w:r w:rsidR="006A452C" w:rsidRPr="004E2073">
              <w:rPr>
                <w:rFonts w:asciiTheme="minorHAnsi" w:hAnsiTheme="minorHAnsi" w:cstheme="minorHAnsi"/>
                <w:sz w:val="20"/>
                <w:szCs w:val="20"/>
              </w:rPr>
              <w:t>ílem MPSV bude</w:t>
            </w:r>
            <w:r w:rsidR="00AB227B" w:rsidRPr="004E2073">
              <w:rPr>
                <w:rFonts w:asciiTheme="minorHAnsi" w:hAnsiTheme="minorHAnsi" w:cstheme="minorHAnsi"/>
                <w:sz w:val="20"/>
                <w:szCs w:val="20"/>
              </w:rPr>
              <w:t>:</w:t>
            </w:r>
          </w:p>
          <w:p w14:paraId="38C80DB6" w14:textId="01AC62E2" w:rsidR="00AB227B" w:rsidRPr="004E2073" w:rsidRDefault="00AB227B" w:rsidP="00775D55">
            <w:pPr>
              <w:pStyle w:val="K-Text"/>
              <w:numPr>
                <w:ilvl w:val="0"/>
                <w:numId w:val="46"/>
              </w:numPr>
              <w:spacing w:line="240" w:lineRule="auto"/>
              <w:rPr>
                <w:rFonts w:asciiTheme="minorHAnsi" w:hAnsiTheme="minorHAnsi" w:cstheme="minorHAnsi"/>
                <w:sz w:val="20"/>
                <w:szCs w:val="20"/>
              </w:rPr>
            </w:pPr>
            <w:r w:rsidRPr="004E2073">
              <w:rPr>
                <w:rFonts w:asciiTheme="minorHAnsi" w:hAnsiTheme="minorHAnsi" w:cstheme="minorHAnsi"/>
                <w:sz w:val="20"/>
                <w:szCs w:val="20"/>
              </w:rPr>
              <w:t xml:space="preserve">vytvořit ve spolupráci s MŠMT koordinační mechanismus </w:t>
            </w:r>
            <w:r w:rsidR="00AF533F" w:rsidRPr="004E2073">
              <w:rPr>
                <w:rFonts w:asciiTheme="minorHAnsi" w:hAnsiTheme="minorHAnsi" w:cstheme="minorHAnsi"/>
                <w:sz w:val="20"/>
                <w:szCs w:val="20"/>
              </w:rPr>
              <w:t xml:space="preserve">na tripartitní bázi </w:t>
            </w:r>
            <w:r w:rsidR="00255B88" w:rsidRPr="004E2073">
              <w:rPr>
                <w:rFonts w:asciiTheme="minorHAnsi" w:hAnsiTheme="minorHAnsi" w:cstheme="minorHAnsi"/>
                <w:sz w:val="20"/>
                <w:szCs w:val="20"/>
              </w:rPr>
              <w:t xml:space="preserve">se zapojením zástupců zaměstnavatelů a zástupců zaměstnanců </w:t>
            </w:r>
            <w:r w:rsidR="00AF533F" w:rsidRPr="004E2073">
              <w:rPr>
                <w:rFonts w:asciiTheme="minorHAnsi" w:hAnsiTheme="minorHAnsi" w:cstheme="minorHAnsi"/>
                <w:sz w:val="20"/>
                <w:szCs w:val="20"/>
              </w:rPr>
              <w:t xml:space="preserve">pro </w:t>
            </w:r>
            <w:r w:rsidRPr="004E2073">
              <w:rPr>
                <w:rFonts w:asciiTheme="minorHAnsi" w:hAnsiTheme="minorHAnsi" w:cstheme="minorHAnsi"/>
                <w:sz w:val="20"/>
                <w:szCs w:val="20"/>
              </w:rPr>
              <w:t>oblast dalšího vzdělávání</w:t>
            </w:r>
            <w:r w:rsidR="00AF533F" w:rsidRPr="004E2073">
              <w:rPr>
                <w:rFonts w:asciiTheme="minorHAnsi" w:hAnsiTheme="minorHAnsi" w:cstheme="minorHAnsi"/>
                <w:sz w:val="20"/>
                <w:szCs w:val="20"/>
              </w:rPr>
              <w:t>;</w:t>
            </w:r>
          </w:p>
          <w:p w14:paraId="2C2EF571" w14:textId="77777777" w:rsidR="00C61CB5" w:rsidRPr="004E2073" w:rsidRDefault="00C61CB5" w:rsidP="00C61CB5">
            <w:pPr>
              <w:pStyle w:val="K-Text"/>
              <w:numPr>
                <w:ilvl w:val="0"/>
                <w:numId w:val="46"/>
              </w:numPr>
              <w:spacing w:line="240" w:lineRule="auto"/>
              <w:rPr>
                <w:rFonts w:asciiTheme="minorHAnsi" w:hAnsiTheme="minorHAnsi" w:cstheme="minorHAnsi"/>
                <w:sz w:val="20"/>
                <w:szCs w:val="20"/>
              </w:rPr>
            </w:pPr>
            <w:r w:rsidRPr="004E2073">
              <w:rPr>
                <w:rFonts w:asciiTheme="minorHAnsi" w:hAnsiTheme="minorHAnsi" w:cstheme="minorHAnsi"/>
                <w:sz w:val="20"/>
                <w:szCs w:val="20"/>
              </w:rPr>
              <w:t>vytvořit přehlednou databázi nabídky rekvalifikací a dalšího vzdělávání, jež by umožňovala lepší párování nabídky a poptávky v oblasti rekvalifikací a dalšího vzdělávání;</w:t>
            </w:r>
          </w:p>
          <w:p w14:paraId="204B1F24" w14:textId="77777777" w:rsidR="00C82115" w:rsidRPr="004E2073" w:rsidRDefault="00C82115" w:rsidP="00C82115">
            <w:pPr>
              <w:pStyle w:val="K-Text"/>
              <w:numPr>
                <w:ilvl w:val="0"/>
                <w:numId w:val="46"/>
              </w:numPr>
              <w:spacing w:line="240" w:lineRule="auto"/>
              <w:rPr>
                <w:rFonts w:asciiTheme="minorHAnsi" w:hAnsiTheme="minorHAnsi" w:cstheme="minorHAnsi"/>
                <w:sz w:val="20"/>
                <w:szCs w:val="20"/>
              </w:rPr>
            </w:pPr>
            <w:r w:rsidRPr="004E2073">
              <w:rPr>
                <w:rFonts w:asciiTheme="minorHAnsi" w:hAnsiTheme="minorHAnsi" w:cstheme="minorHAnsi"/>
                <w:sz w:val="20"/>
                <w:szCs w:val="20"/>
              </w:rPr>
              <w:t>rozšířit cílové skupiny, které se mohou účastnit rekvalifikací a celkově posílit poptávku po dalším vzdělávání;</w:t>
            </w:r>
          </w:p>
          <w:p w14:paraId="6D641703" w14:textId="344B1BD6" w:rsidR="00AB227B" w:rsidRPr="004E2073" w:rsidRDefault="00AB227B" w:rsidP="00AB227B">
            <w:pPr>
              <w:pStyle w:val="K-Text"/>
              <w:numPr>
                <w:ilvl w:val="0"/>
                <w:numId w:val="46"/>
              </w:numPr>
              <w:spacing w:line="240" w:lineRule="auto"/>
              <w:rPr>
                <w:rFonts w:asciiTheme="minorHAnsi" w:hAnsiTheme="minorHAnsi" w:cstheme="minorHAnsi"/>
                <w:sz w:val="20"/>
                <w:szCs w:val="20"/>
              </w:rPr>
            </w:pPr>
            <w:r w:rsidRPr="004E2073">
              <w:rPr>
                <w:rFonts w:asciiTheme="minorHAnsi" w:hAnsiTheme="minorHAnsi" w:cstheme="minorHAnsi"/>
                <w:sz w:val="20"/>
                <w:szCs w:val="20"/>
              </w:rPr>
              <w:t>rozšířit nabídku možností vzdělávání z obsahového hlediska a více podporovat re/upskilling, a to především v oblasti rozvoje digitálních dovedností a rozvoje dovedností potřebných pro digitální tranzici a pro řešení potřeb Průmyslu 4.0</w:t>
            </w:r>
            <w:r w:rsidR="00AF533F" w:rsidRPr="004E2073">
              <w:rPr>
                <w:rFonts w:asciiTheme="minorHAnsi" w:hAnsiTheme="minorHAnsi" w:cstheme="minorHAnsi"/>
                <w:sz w:val="20"/>
                <w:szCs w:val="20"/>
              </w:rPr>
              <w:t>;</w:t>
            </w:r>
          </w:p>
          <w:p w14:paraId="5E3E80D9" w14:textId="60B9D593" w:rsidR="00E77902" w:rsidRPr="004E2073" w:rsidRDefault="001A4935" w:rsidP="00226EF1">
            <w:pPr>
              <w:pStyle w:val="K-Text"/>
              <w:numPr>
                <w:ilvl w:val="0"/>
                <w:numId w:val="46"/>
              </w:numPr>
              <w:spacing w:line="240" w:lineRule="auto"/>
              <w:rPr>
                <w:rFonts w:asciiTheme="minorHAnsi" w:hAnsiTheme="minorHAnsi" w:cstheme="minorHAnsi"/>
                <w:sz w:val="20"/>
                <w:szCs w:val="20"/>
              </w:rPr>
            </w:pPr>
            <w:r w:rsidRPr="004E2073">
              <w:rPr>
                <w:rFonts w:asciiTheme="minorHAnsi" w:hAnsiTheme="minorHAnsi" w:cstheme="minorHAnsi"/>
                <w:sz w:val="20"/>
                <w:szCs w:val="20"/>
              </w:rPr>
              <w:lastRenderedPageBreak/>
              <w:t>podpořit vznik a rozvoj sítě moderních vzdělávacích center, která by svým materiálně technickým vybavením odpovídala technologickým výzvám spojeným s procesy digitalizace a potřebami průmyslu 4.0</w:t>
            </w:r>
            <w:r w:rsidR="32D841DE" w:rsidRPr="004E2073">
              <w:rPr>
                <w:rFonts w:asciiTheme="minorHAnsi" w:hAnsiTheme="minorHAnsi" w:cstheme="minorHAnsi"/>
                <w:sz w:val="20"/>
                <w:szCs w:val="20"/>
              </w:rPr>
              <w:t>.</w:t>
            </w:r>
          </w:p>
        </w:tc>
      </w:tr>
      <w:tr w:rsidR="00C96099" w:rsidRPr="00C66594" w14:paraId="114F659C" w14:textId="77777777" w:rsidTr="2E048902">
        <w:tc>
          <w:tcPr>
            <w:tcW w:w="2405" w:type="dxa"/>
          </w:tcPr>
          <w:p w14:paraId="5BF70955"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lastRenderedPageBreak/>
              <w:t>Cíl</w:t>
            </w:r>
          </w:p>
        </w:tc>
        <w:tc>
          <w:tcPr>
            <w:tcW w:w="7223" w:type="dxa"/>
          </w:tcPr>
          <w:p w14:paraId="3296BC75" w14:textId="29E986A1" w:rsidR="008D3A61" w:rsidRDefault="501A1B20" w:rsidP="2E048902">
            <w:pPr>
              <w:pStyle w:val="K-Text"/>
              <w:spacing w:line="240" w:lineRule="auto"/>
              <w:rPr>
                <w:rFonts w:asciiTheme="minorHAnsi" w:eastAsiaTheme="minorEastAsia" w:hAnsiTheme="minorHAnsi" w:cstheme="minorBidi"/>
                <w:sz w:val="20"/>
                <w:szCs w:val="20"/>
              </w:rPr>
            </w:pPr>
            <w:r w:rsidRPr="2E048902">
              <w:rPr>
                <w:rFonts w:asciiTheme="minorHAnsi" w:eastAsia="Times New Roman" w:hAnsiTheme="minorHAnsi" w:cstheme="minorBidi"/>
                <w:sz w:val="20"/>
                <w:szCs w:val="20"/>
              </w:rPr>
              <w:t>V souladu s Evropským semestrem 2020: Doporučení pro jednotlivé země (pro Českou republiku), kde je jako jedno ze specifických doporučení uvedeno: „Podporovat zaměstnanost aktivními politikami na trhu práce, poskytováním dovedností (včetně digitálních dovedností) a přístupem k</w:t>
            </w:r>
            <w:r w:rsidR="00E51782" w:rsidRPr="2E048902">
              <w:rPr>
                <w:rFonts w:asciiTheme="minorHAnsi" w:eastAsia="Times New Roman" w:hAnsiTheme="minorHAnsi" w:cstheme="minorBidi"/>
                <w:sz w:val="20"/>
                <w:szCs w:val="20"/>
              </w:rPr>
              <w:t> </w:t>
            </w:r>
            <w:r w:rsidRPr="2E048902">
              <w:rPr>
                <w:rFonts w:asciiTheme="minorHAnsi" w:eastAsia="Times New Roman" w:hAnsiTheme="minorHAnsi" w:cstheme="minorBidi"/>
                <w:sz w:val="20"/>
                <w:szCs w:val="20"/>
              </w:rPr>
              <w:t>digitálnímu učení“, bude podporována oblast rozvoje digitálních dovedností (tj. dovedností umožňujících nejen využívání nových technologií, ale také rozvoj nových technologií a umělé inteligence</w:t>
            </w:r>
            <w:r w:rsidR="7CAED0BE" w:rsidRPr="2E048902">
              <w:rPr>
                <w:rFonts w:asciiTheme="minorHAnsi" w:eastAsia="Times New Roman" w:hAnsiTheme="minorHAnsi" w:cstheme="minorBidi"/>
                <w:sz w:val="20"/>
                <w:szCs w:val="20"/>
              </w:rPr>
              <w:t xml:space="preserve"> a p</w:t>
            </w:r>
            <w:r w:rsidRPr="2E048902">
              <w:rPr>
                <w:rFonts w:asciiTheme="minorHAnsi" w:eastAsia="Times New Roman" w:hAnsiTheme="minorHAnsi" w:cstheme="minorBidi"/>
                <w:sz w:val="20"/>
                <w:szCs w:val="20"/>
              </w:rPr>
              <w:t>odpora up/reskilling</w:t>
            </w:r>
            <w:r w:rsidR="7CAED0BE" w:rsidRPr="2E048902">
              <w:rPr>
                <w:rFonts w:asciiTheme="minorHAnsi" w:eastAsia="Times New Roman" w:hAnsiTheme="minorHAnsi" w:cstheme="minorBidi"/>
                <w:sz w:val="20"/>
                <w:szCs w:val="20"/>
              </w:rPr>
              <w:t>u</w:t>
            </w:r>
            <w:r w:rsidRPr="2E048902">
              <w:rPr>
                <w:rFonts w:asciiTheme="minorHAnsi" w:eastAsia="Times New Roman" w:hAnsiTheme="minorHAnsi" w:cstheme="minorBidi"/>
                <w:sz w:val="20"/>
                <w:szCs w:val="20"/>
              </w:rPr>
              <w:t xml:space="preserve"> v souvislosti se 4. průmyslovou revolucí</w:t>
            </w:r>
            <w:r w:rsidR="0F3C1EE2" w:rsidRPr="2E048902">
              <w:rPr>
                <w:rFonts w:asciiTheme="minorHAnsi" w:eastAsia="Times New Roman" w:hAnsiTheme="minorHAnsi" w:cstheme="minorBidi"/>
                <w:sz w:val="20"/>
                <w:szCs w:val="20"/>
              </w:rPr>
              <w:t xml:space="preserve"> a digitální transformací</w:t>
            </w:r>
            <w:r w:rsidR="00047A6A" w:rsidRPr="2E048902">
              <w:rPr>
                <w:rFonts w:asciiTheme="minorHAnsi" w:eastAsia="Times New Roman" w:hAnsiTheme="minorHAnsi" w:cstheme="minorBidi"/>
                <w:sz w:val="20"/>
                <w:szCs w:val="20"/>
              </w:rPr>
              <w:t>, při zohledňování specifických potřeb různých skupin obyvatel</w:t>
            </w:r>
            <w:r w:rsidR="0F3C1EE2" w:rsidRPr="2E048902">
              <w:rPr>
                <w:rFonts w:asciiTheme="minorHAnsi" w:eastAsia="Times New Roman" w:hAnsiTheme="minorHAnsi" w:cstheme="minorBidi"/>
                <w:sz w:val="20"/>
                <w:szCs w:val="20"/>
              </w:rPr>
              <w:t xml:space="preserve">. </w:t>
            </w:r>
            <w:r w:rsidR="00811674" w:rsidRPr="2E048902">
              <w:rPr>
                <w:rFonts w:asciiTheme="minorHAnsi" w:eastAsia="Times New Roman" w:hAnsiTheme="minorHAnsi" w:cstheme="minorBidi"/>
                <w:sz w:val="20"/>
                <w:szCs w:val="20"/>
              </w:rPr>
              <w:t xml:space="preserve">Zvýšená pozornost bude proto věnována osobám se sníženou schopností adaptovat se na měnící se podmínky trhu práce vyvolané zvýšenou digitalizací trhu práce. </w:t>
            </w:r>
            <w:r w:rsidR="006627AC" w:rsidRPr="2E048902">
              <w:rPr>
                <w:rFonts w:asciiTheme="minorHAnsi" w:eastAsia="Times New Roman" w:hAnsiTheme="minorHAnsi" w:cstheme="minorBidi"/>
                <w:sz w:val="20"/>
                <w:szCs w:val="20"/>
              </w:rPr>
              <w:t xml:space="preserve">Budoucí požadavky na trh práce však vyžadují v rámci konceptu celoživotního učení změnu přístupu k rekvalifikacím, a DV, s cílem zvýšit dostupnost vhodných kurzů, zvýšit flexibilitu systému a okruh osob, kterým bude ÚP ČR rekvalifikace zajišťovat či zprostředkovávat. </w:t>
            </w:r>
            <w:r w:rsidR="008D3A61" w:rsidRPr="2E048902">
              <w:rPr>
                <w:rFonts w:asciiTheme="minorHAnsi" w:eastAsia="Times New Roman" w:hAnsiTheme="minorHAnsi" w:cstheme="minorBidi"/>
                <w:sz w:val="20"/>
                <w:szCs w:val="20"/>
              </w:rPr>
              <w:t>Tato reforma dále reaguje na opatření Evropské agend</w:t>
            </w:r>
            <w:r w:rsidR="0099026C" w:rsidRPr="2E048902">
              <w:rPr>
                <w:rFonts w:asciiTheme="minorHAnsi" w:eastAsia="Times New Roman" w:hAnsiTheme="minorHAnsi" w:cstheme="minorBidi"/>
                <w:sz w:val="20"/>
                <w:szCs w:val="20"/>
              </w:rPr>
              <w:t>y</w:t>
            </w:r>
            <w:r w:rsidR="008D3A61" w:rsidRPr="2E048902">
              <w:rPr>
                <w:rFonts w:asciiTheme="minorHAnsi" w:eastAsia="Times New Roman" w:hAnsiTheme="minorHAnsi" w:cstheme="minorBidi"/>
                <w:sz w:val="20"/>
                <w:szCs w:val="20"/>
              </w:rPr>
              <w:t xml:space="preserve"> dovedností pro udržitelnou konkurenceschopnost, sociální spravedlnost a odolnost. Zejména reaguje na následující opatření: Pakt pro dovednosti; Zlepšení poznatků o dovednostech; Dovednosti potřebné pro ekologickou a digitální transformaci; Dovednosti pro život.</w:t>
            </w:r>
            <w:r w:rsidR="3A3CFCB6" w:rsidRPr="2E048902">
              <w:rPr>
                <w:rFonts w:ascii="Calibri" w:eastAsia="Calibri" w:hAnsi="Calibri" w:cs="Calibri"/>
                <w:iCs w:val="0"/>
                <w:color w:val="212121"/>
                <w:sz w:val="22"/>
                <w:szCs w:val="22"/>
              </w:rPr>
              <w:t xml:space="preserve"> </w:t>
            </w:r>
            <w:r w:rsidR="3A3CFCB6" w:rsidRPr="2E048902">
              <w:rPr>
                <w:rFonts w:asciiTheme="minorHAnsi" w:eastAsiaTheme="minorEastAsia" w:hAnsiTheme="minorHAnsi" w:cstheme="minorBidi"/>
                <w:sz w:val="20"/>
                <w:szCs w:val="20"/>
              </w:rPr>
              <w:t>Vlastník komponenty 3.3 bude v souladu s níže uvedeným prvním reformním cílem klíčová rozhodnutí v implementaci této komponenty komunikovat s členy tripartity a koordinovat s nimi naplňování cíle této komponenty.</w:t>
            </w:r>
          </w:p>
          <w:p w14:paraId="650C9B96" w14:textId="01A41E01" w:rsidR="00731178" w:rsidRPr="00731178" w:rsidRDefault="00731178" w:rsidP="00731178">
            <w:pPr>
              <w:pStyle w:val="K-Text"/>
              <w:spacing w:line="240" w:lineRule="auto"/>
              <w:rPr>
                <w:rFonts w:asciiTheme="minorHAnsi" w:eastAsia="Times New Roman" w:hAnsiTheme="minorHAnsi" w:cstheme="minorBidi"/>
                <w:sz w:val="20"/>
                <w:szCs w:val="20"/>
              </w:rPr>
            </w:pPr>
            <w:r w:rsidRPr="00731178">
              <w:rPr>
                <w:rFonts w:asciiTheme="minorHAnsi" w:eastAsia="Times New Roman" w:hAnsiTheme="minorHAnsi" w:cstheme="minorBidi"/>
                <w:sz w:val="20"/>
                <w:szCs w:val="20"/>
              </w:rPr>
              <w:t>Digitální dovednosti lze definovat jako soubor kompetencí nutných k identifikaci, pochopení, interpretaci, vytváření, komunikování a účelnému a bezpečnému užití všech digitálních technologií.  Jedná se o dovednosti související s digitalizací nejen trhu práce ale celé společnosti, jedná se tedy o celoživotní učení posilující nejen základní digitální kompetence směřující k udržení či zlepšení kvality života občanů, ale rovněž vzdělávání nezbytné pro všechny profese, jejichž charakter se s nástupem digitalizace, automatizace a robotizace proměňuje a které již v současné době vyžadují či v budoucnu budou vyžadovat schopnost vykonávat zaměstnání v digitálním prostředí či budou vykonávány v kooperaci s robotickými, softwarovými či autonomními systémy a zařízeními. Jedná se tedy o soubor obsahující jak rozvoj obecných přenositelných digitálních kompetencí spočívajících ve schopnosti uživatelského ovládání různých softwarů a IT nástrojů, tak vzdělávání v oblasti tvorby, rozvoje a správy softwaru a vzdělávání zabezpečující schopnost ovládat, inovovat, řídit a spolupracovat s autonomními systémy, zařízeními obsluhovanými prostřednictvím IT systémů či v kooperaci s roboty, umělou inteligencí a podobně. Okruh takovýchto profesí, resp. nezbytných kompetencí a oblastí vzdělávání bude verifikován prostřednictvím Výboru pro rekvalifikace a další vzdělávání, jehož vytvoření je jedním z milníků NPO. Rozvoj digitálních dovedností a naplnění digitálních cílů této komponenty bude podpořeno v rámci milníků Providing reskilling and further vocational training - IF108 Support for the development of digital skills, v rámci kterého budou podporovány obecné a přenositelné digitální dovednosti a kde je digitální koeficient nastaven na 100% a dále v milníku Providing reskilling and further vocational training - IF016 Skills development for smart specialisation, industrial transition, entrepreneurship, and adaptability of enterprises to change, v rámci kterého bude podporován rozvoj dovedností potřebných pro digitální tranzici a pro řešení potřeb Průmyslu 4.0, tedy rozvoj specifických digitálních kompetencí odkazujících ke schopnosti používat digitální technologie při úkonech vázaných na určitý sektor trhu práce, profesi či zaměstnavatele, tedy schopnost práce s profesně specifickými programy a funkcemi (tvorba, rozvoj a správa softwaru a vzdělávání zabezpečující schopnost ovládat, inovovat, řídit a spolupracovat s autonomními systémy, zařízeními obsluhovanými prostřednictvím IT systémů či v kooperaci s roboty, umělou inteligencí a podobně). V rámci tohoto milníku je digitální koeficient nastaven na 40</w:t>
            </w:r>
            <w:r w:rsidR="00EC23B8">
              <w:rPr>
                <w:rFonts w:asciiTheme="minorHAnsi" w:eastAsia="Times New Roman" w:hAnsiTheme="minorHAnsi" w:cstheme="minorBidi"/>
                <w:sz w:val="20"/>
                <w:szCs w:val="20"/>
              </w:rPr>
              <w:t xml:space="preserve"> </w:t>
            </w:r>
            <w:r w:rsidRPr="00731178">
              <w:rPr>
                <w:rFonts w:asciiTheme="minorHAnsi" w:eastAsia="Times New Roman" w:hAnsiTheme="minorHAnsi" w:cstheme="minorBidi"/>
                <w:sz w:val="20"/>
                <w:szCs w:val="20"/>
              </w:rPr>
              <w:t>%.</w:t>
            </w:r>
          </w:p>
          <w:p w14:paraId="0184D0FE" w14:textId="77777777" w:rsidR="00731178" w:rsidRPr="00731178" w:rsidRDefault="00731178" w:rsidP="00731178">
            <w:pPr>
              <w:pStyle w:val="K-Text"/>
              <w:spacing w:line="240" w:lineRule="auto"/>
              <w:rPr>
                <w:rFonts w:asciiTheme="minorHAnsi" w:eastAsia="Times New Roman" w:hAnsiTheme="minorHAnsi" w:cstheme="minorBidi"/>
                <w:sz w:val="20"/>
                <w:szCs w:val="20"/>
              </w:rPr>
            </w:pPr>
            <w:r w:rsidRPr="00731178">
              <w:rPr>
                <w:rFonts w:asciiTheme="minorHAnsi" w:eastAsia="Times New Roman" w:hAnsiTheme="minorHAnsi" w:cstheme="minorBidi"/>
                <w:sz w:val="20"/>
                <w:szCs w:val="20"/>
              </w:rPr>
              <w:t>Bližší specifikace digitálních cílů:</w:t>
            </w:r>
          </w:p>
          <w:p w14:paraId="7EDE84E2" w14:textId="5F52503A" w:rsidR="00731178" w:rsidRPr="004E2073" w:rsidRDefault="00731178" w:rsidP="00731178">
            <w:pPr>
              <w:pStyle w:val="K-Text"/>
              <w:spacing w:line="240" w:lineRule="auto"/>
              <w:rPr>
                <w:rFonts w:asciiTheme="minorHAnsi" w:eastAsia="Times New Roman" w:hAnsiTheme="minorHAnsi" w:cstheme="minorBidi"/>
                <w:sz w:val="20"/>
                <w:szCs w:val="20"/>
              </w:rPr>
            </w:pPr>
            <w:r w:rsidRPr="00731178">
              <w:rPr>
                <w:rFonts w:asciiTheme="minorHAnsi" w:eastAsia="Times New Roman" w:hAnsiTheme="minorHAnsi" w:cstheme="minorBidi"/>
                <w:sz w:val="20"/>
                <w:szCs w:val="20"/>
              </w:rPr>
              <w:lastRenderedPageBreak/>
              <w:t>Další profesní vzdělávání (především v malých a středních podnicích) a rekvalifikace v oblasti digitálních kompetencí spadá do oblasti intervence 108 - Podpora rozvoje digitálních dovedností. Příspěvek k digitálnímu cíli je 100 % výdajů, což představuje celkem 3 250 mld. Kč. Další profesní vzdělávání (především v malých a středních podnicích) a rekvalifikace zaměřené na kompetence potřebné pro digitální tranzici a pro řešení potřeb Průmyslu 4.0 spadá do oblasti intervence 016 - Rozvoj dovedností pro inteligentní specializaci, průmyslovou transformaci, podnikání a přizpůsobivost podniků změnám. Příspěvek k digitálnímu cíli je 40 % výdajů (z celkových 3 250 mld. Kč), což představuje celkem 1300 mld. Kč. Databáze rekvalifikací a kurzů dalšího vzdělávání spadá do oblasti intervence 011 - Vládní IKT řešení, elektronické služby, aplikace. Příspěvek k digitálnímu cíli je 100 % výdajů, což představuje celkem 10 mil. Kč. 14 materiálně technicky vybavených moderních vzdělávacích center, která odpovídají požadavkům průmyslu 4.0 nemají definovaný žádný příspěvek k digitálnímu cíli. Celková suma určená na příspěvek k splnění digitálního cíle činí 4 560 mld. Kč.</w:t>
            </w:r>
          </w:p>
          <w:p w14:paraId="4596EB42" w14:textId="5ADBC93F" w:rsidR="002E22FE" w:rsidRPr="004E2073" w:rsidRDefault="005A1AAD" w:rsidP="2620B836">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 xml:space="preserve">Níže jsou uvedeny konkrétní </w:t>
            </w:r>
            <w:r w:rsidR="00C61CB5" w:rsidRPr="004E2073">
              <w:rPr>
                <w:rFonts w:asciiTheme="minorHAnsi" w:eastAsia="Times New Roman" w:hAnsiTheme="minorHAnsi" w:cstheme="minorHAnsi"/>
                <w:sz w:val="20"/>
                <w:szCs w:val="20"/>
              </w:rPr>
              <w:t xml:space="preserve">reformní </w:t>
            </w:r>
            <w:r w:rsidRPr="004E2073">
              <w:rPr>
                <w:rFonts w:asciiTheme="minorHAnsi" w:eastAsia="Times New Roman" w:hAnsiTheme="minorHAnsi" w:cstheme="minorHAnsi"/>
                <w:sz w:val="20"/>
                <w:szCs w:val="20"/>
              </w:rPr>
              <w:t>cíle MPSV:</w:t>
            </w:r>
          </w:p>
          <w:p w14:paraId="5C9147C1" w14:textId="3CCA2542" w:rsidR="005A1AAD" w:rsidRPr="004E2073" w:rsidRDefault="005A1AAD" w:rsidP="00C61CB5">
            <w:pPr>
              <w:pStyle w:val="K-Text"/>
              <w:numPr>
                <w:ilvl w:val="0"/>
                <w:numId w:val="47"/>
              </w:numPr>
              <w:spacing w:line="240" w:lineRule="auto"/>
              <w:rPr>
                <w:rFonts w:asciiTheme="minorHAnsi" w:eastAsia="Times New Roman" w:hAnsiTheme="minorHAnsi" w:cstheme="minorHAnsi"/>
                <w:b/>
                <w:sz w:val="20"/>
                <w:szCs w:val="20"/>
              </w:rPr>
            </w:pPr>
            <w:r w:rsidRPr="004E2073">
              <w:rPr>
                <w:rFonts w:asciiTheme="minorHAnsi" w:eastAsia="Times New Roman" w:hAnsiTheme="minorHAnsi" w:cstheme="minorHAnsi"/>
                <w:b/>
                <w:sz w:val="20"/>
                <w:szCs w:val="20"/>
              </w:rPr>
              <w:t>Koordinační mechanismus oblasti rekvalifikací a DV</w:t>
            </w:r>
          </w:p>
          <w:p w14:paraId="707C98DC" w14:textId="56B75209" w:rsidR="00C61CB5" w:rsidRPr="004E2073" w:rsidRDefault="002E22FE" w:rsidP="00C61CB5">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 xml:space="preserve">Cílem MPSV je </w:t>
            </w:r>
            <w:r w:rsidR="008D3A61" w:rsidRPr="004E2073">
              <w:rPr>
                <w:rFonts w:asciiTheme="minorHAnsi" w:eastAsia="Times New Roman" w:hAnsiTheme="minorHAnsi" w:cstheme="minorHAnsi"/>
                <w:sz w:val="20"/>
                <w:szCs w:val="20"/>
              </w:rPr>
              <w:t xml:space="preserve">v návaznosti na opatření Evropské agenda dovedností „Pakt pro dovednosti“ </w:t>
            </w:r>
            <w:r w:rsidRPr="004E2073">
              <w:rPr>
                <w:rFonts w:asciiTheme="minorHAnsi" w:eastAsia="Times New Roman" w:hAnsiTheme="minorHAnsi" w:cstheme="minorHAnsi"/>
                <w:sz w:val="20"/>
                <w:szCs w:val="20"/>
              </w:rPr>
              <w:t xml:space="preserve">ve spolupráci s MŠMT nastavit pro oblast </w:t>
            </w:r>
            <w:r w:rsidR="006620BD" w:rsidRPr="004E2073">
              <w:rPr>
                <w:rFonts w:asciiTheme="minorHAnsi" w:eastAsia="Times New Roman" w:hAnsiTheme="minorHAnsi" w:cstheme="minorHAnsi"/>
                <w:sz w:val="20"/>
                <w:szCs w:val="20"/>
              </w:rPr>
              <w:t xml:space="preserve">nejen </w:t>
            </w:r>
            <w:r w:rsidRPr="004E2073">
              <w:rPr>
                <w:rFonts w:asciiTheme="minorHAnsi" w:eastAsia="Times New Roman" w:hAnsiTheme="minorHAnsi" w:cstheme="minorHAnsi"/>
                <w:sz w:val="20"/>
                <w:szCs w:val="20"/>
              </w:rPr>
              <w:t>dalšího</w:t>
            </w:r>
            <w:r w:rsidR="006620BD" w:rsidRPr="004E2073">
              <w:rPr>
                <w:rFonts w:asciiTheme="minorHAnsi" w:eastAsia="Times New Roman" w:hAnsiTheme="minorHAnsi" w:cstheme="minorHAnsi"/>
                <w:sz w:val="20"/>
                <w:szCs w:val="20"/>
              </w:rPr>
              <w:t>, ale i počátečního</w:t>
            </w:r>
            <w:r w:rsidRPr="004E2073">
              <w:rPr>
                <w:rFonts w:asciiTheme="minorHAnsi" w:eastAsia="Times New Roman" w:hAnsiTheme="minorHAnsi" w:cstheme="minorHAnsi"/>
                <w:sz w:val="20"/>
                <w:szCs w:val="20"/>
              </w:rPr>
              <w:t xml:space="preserve"> </w:t>
            </w:r>
            <w:r w:rsidR="006620BD" w:rsidRPr="004E2073">
              <w:rPr>
                <w:rFonts w:asciiTheme="minorHAnsi" w:eastAsia="Times New Roman" w:hAnsiTheme="minorHAnsi" w:cstheme="minorHAnsi"/>
                <w:sz w:val="20"/>
                <w:szCs w:val="20"/>
              </w:rPr>
              <w:t xml:space="preserve">odborného </w:t>
            </w:r>
            <w:r w:rsidRPr="004E2073">
              <w:rPr>
                <w:rFonts w:asciiTheme="minorHAnsi" w:eastAsia="Times New Roman" w:hAnsiTheme="minorHAnsi" w:cstheme="minorHAnsi"/>
                <w:sz w:val="20"/>
                <w:szCs w:val="20"/>
              </w:rPr>
              <w:t>vzdělávání koordinační mechanismus, který by umožňoval</w:t>
            </w:r>
            <w:r w:rsidR="000C4E7C" w:rsidRPr="004E2073">
              <w:rPr>
                <w:rFonts w:asciiTheme="minorHAnsi" w:eastAsia="Times New Roman" w:hAnsiTheme="minorHAnsi" w:cstheme="minorHAnsi"/>
                <w:sz w:val="20"/>
                <w:szCs w:val="20"/>
              </w:rPr>
              <w:t>,</w:t>
            </w:r>
            <w:r w:rsidRPr="004E2073">
              <w:rPr>
                <w:rFonts w:asciiTheme="minorHAnsi" w:eastAsia="Times New Roman" w:hAnsiTheme="minorHAnsi" w:cstheme="minorHAnsi"/>
                <w:sz w:val="20"/>
                <w:szCs w:val="20"/>
              </w:rPr>
              <w:t xml:space="preserve"> ve spolupráci s</w:t>
            </w:r>
            <w:r w:rsidR="00DA2709" w:rsidRPr="004E2073">
              <w:rPr>
                <w:rFonts w:asciiTheme="minorHAnsi" w:eastAsia="Times New Roman" w:hAnsiTheme="minorHAnsi" w:cstheme="minorHAnsi"/>
                <w:sz w:val="20"/>
                <w:szCs w:val="20"/>
              </w:rPr>
              <w:t xml:space="preserve">e sociálními partnery a dalšími </w:t>
            </w:r>
            <w:r w:rsidR="00EB3CDC" w:rsidRPr="004E2073">
              <w:rPr>
                <w:rFonts w:asciiTheme="minorHAnsi" w:eastAsia="Times New Roman" w:hAnsiTheme="minorHAnsi" w:cstheme="minorHAnsi"/>
                <w:sz w:val="20"/>
                <w:szCs w:val="20"/>
              </w:rPr>
              <w:t>zainteresovanými institucemi</w:t>
            </w:r>
            <w:r w:rsidR="000C4E7C" w:rsidRPr="004E2073">
              <w:rPr>
                <w:rFonts w:asciiTheme="minorHAnsi" w:eastAsia="Times New Roman" w:hAnsiTheme="minorHAnsi" w:cstheme="minorHAnsi"/>
                <w:sz w:val="20"/>
                <w:szCs w:val="20"/>
              </w:rPr>
              <w:t>,</w:t>
            </w:r>
            <w:r w:rsidR="006620BD" w:rsidRPr="004E2073">
              <w:rPr>
                <w:rFonts w:asciiTheme="minorHAnsi" w:eastAsia="Times New Roman" w:hAnsiTheme="minorHAnsi" w:cstheme="minorHAnsi"/>
                <w:sz w:val="20"/>
                <w:szCs w:val="20"/>
              </w:rPr>
              <w:t xml:space="preserve"> zajistit, aby obě oblasti tvořily v rámci konceptu celoživotního učení provázané celky</w:t>
            </w:r>
            <w:r w:rsidR="00ED2002" w:rsidRPr="004E2073">
              <w:rPr>
                <w:rFonts w:asciiTheme="minorHAnsi" w:eastAsia="Times New Roman" w:hAnsiTheme="minorHAnsi" w:cstheme="minorHAnsi"/>
                <w:sz w:val="20"/>
                <w:szCs w:val="20"/>
              </w:rPr>
              <w:t>.</w:t>
            </w:r>
            <w:r w:rsidR="006620BD" w:rsidRPr="004E2073">
              <w:rPr>
                <w:rFonts w:asciiTheme="minorHAnsi" w:eastAsia="Times New Roman" w:hAnsiTheme="minorHAnsi" w:cstheme="minorHAnsi"/>
                <w:sz w:val="20"/>
                <w:szCs w:val="20"/>
              </w:rPr>
              <w:t xml:space="preserve"> </w:t>
            </w:r>
            <w:r w:rsidR="00C535C5" w:rsidRPr="004E2073">
              <w:rPr>
                <w:rFonts w:asciiTheme="minorHAnsi" w:eastAsia="Times New Roman" w:hAnsiTheme="minorHAnsi" w:cstheme="minorHAnsi"/>
                <w:sz w:val="20"/>
                <w:szCs w:val="20"/>
              </w:rPr>
              <w:t>D</w:t>
            </w:r>
            <w:r w:rsidR="006620BD" w:rsidRPr="004E2073">
              <w:rPr>
                <w:rFonts w:asciiTheme="minorHAnsi" w:eastAsia="Times New Roman" w:hAnsiTheme="minorHAnsi" w:cstheme="minorHAnsi"/>
                <w:sz w:val="20"/>
                <w:szCs w:val="20"/>
              </w:rPr>
              <w:t>ále</w:t>
            </w:r>
            <w:r w:rsidR="00EB3CDC" w:rsidRPr="004E2073">
              <w:rPr>
                <w:rFonts w:asciiTheme="minorHAnsi" w:eastAsia="Times New Roman" w:hAnsiTheme="minorHAnsi" w:cstheme="minorHAnsi"/>
                <w:sz w:val="20"/>
                <w:szCs w:val="20"/>
              </w:rPr>
              <w:t xml:space="preserve"> podpořit a rozvinout jak stranu nabídky, tak poptávky po dalším vzdělávání</w:t>
            </w:r>
            <w:r w:rsidR="006620BD" w:rsidRPr="004E2073">
              <w:rPr>
                <w:rFonts w:asciiTheme="minorHAnsi" w:eastAsia="Times New Roman" w:hAnsiTheme="minorHAnsi" w:cstheme="minorHAnsi"/>
                <w:sz w:val="20"/>
                <w:szCs w:val="20"/>
              </w:rPr>
              <w:t xml:space="preserve"> a zvýšit účast v dalším vzdělávání</w:t>
            </w:r>
            <w:r w:rsidR="00E81AC6" w:rsidRPr="004E2073">
              <w:rPr>
                <w:rFonts w:asciiTheme="minorHAnsi" w:eastAsia="Times New Roman" w:hAnsiTheme="minorHAnsi" w:cstheme="minorHAnsi"/>
                <w:sz w:val="20"/>
                <w:szCs w:val="20"/>
              </w:rPr>
              <w:t>.</w:t>
            </w:r>
            <w:r w:rsidR="006620BD" w:rsidRPr="004E2073">
              <w:rPr>
                <w:rFonts w:asciiTheme="minorHAnsi" w:eastAsia="Times New Roman" w:hAnsiTheme="minorHAnsi" w:cstheme="minorHAnsi"/>
                <w:sz w:val="20"/>
                <w:szCs w:val="20"/>
              </w:rPr>
              <w:t xml:space="preserve"> </w:t>
            </w:r>
            <w:r w:rsidR="00EB3CDC" w:rsidRPr="004E2073">
              <w:rPr>
                <w:rFonts w:asciiTheme="minorHAnsi" w:eastAsia="Times New Roman" w:hAnsiTheme="minorHAnsi" w:cstheme="minorHAnsi"/>
                <w:sz w:val="20"/>
                <w:szCs w:val="20"/>
              </w:rPr>
              <w:t xml:space="preserve">Na národní úrovni </w:t>
            </w:r>
            <w:r w:rsidR="006620BD" w:rsidRPr="004E2073">
              <w:rPr>
                <w:rFonts w:asciiTheme="minorHAnsi" w:eastAsia="Times New Roman" w:hAnsiTheme="minorHAnsi" w:cstheme="minorHAnsi"/>
                <w:sz w:val="20"/>
                <w:szCs w:val="20"/>
              </w:rPr>
              <w:t xml:space="preserve">proto </w:t>
            </w:r>
            <w:r w:rsidR="00EB3CDC" w:rsidRPr="004E2073">
              <w:rPr>
                <w:rFonts w:asciiTheme="minorHAnsi" w:eastAsia="Times New Roman" w:hAnsiTheme="minorHAnsi" w:cstheme="minorHAnsi"/>
                <w:sz w:val="20"/>
                <w:szCs w:val="20"/>
              </w:rPr>
              <w:t xml:space="preserve">bude ve sdílené gesci MPSV a MŠMT zřízen </w:t>
            </w:r>
            <w:r w:rsidR="006620BD" w:rsidRPr="004E2073">
              <w:rPr>
                <w:rFonts w:asciiTheme="minorHAnsi" w:eastAsia="Times New Roman" w:hAnsiTheme="minorHAnsi" w:cstheme="minorHAnsi"/>
                <w:sz w:val="20"/>
                <w:szCs w:val="20"/>
              </w:rPr>
              <w:t xml:space="preserve">na tripartitní bázi </w:t>
            </w:r>
            <w:r w:rsidR="00EB3CDC" w:rsidRPr="004E2073">
              <w:rPr>
                <w:rFonts w:asciiTheme="minorHAnsi" w:eastAsia="Times New Roman" w:hAnsiTheme="minorHAnsi" w:cstheme="minorHAnsi"/>
                <w:sz w:val="20"/>
                <w:szCs w:val="20"/>
              </w:rPr>
              <w:t>Výbor</w:t>
            </w:r>
            <w:r w:rsidR="006620BD" w:rsidRPr="004E2073">
              <w:rPr>
                <w:rFonts w:asciiTheme="minorHAnsi" w:eastAsia="Times New Roman" w:hAnsiTheme="minorHAnsi" w:cstheme="minorHAnsi"/>
                <w:sz w:val="20"/>
                <w:szCs w:val="20"/>
              </w:rPr>
              <w:t xml:space="preserve"> pro rekvalifikace a další vzdělávání</w:t>
            </w:r>
            <w:r w:rsidR="00C535C5" w:rsidRPr="004E2073">
              <w:rPr>
                <w:rFonts w:asciiTheme="minorHAnsi" w:eastAsia="Times New Roman" w:hAnsiTheme="minorHAnsi" w:cstheme="minorHAnsi"/>
                <w:sz w:val="20"/>
                <w:szCs w:val="20"/>
              </w:rPr>
              <w:t>,</w:t>
            </w:r>
            <w:r w:rsidR="006620BD" w:rsidRPr="004E2073">
              <w:rPr>
                <w:rFonts w:asciiTheme="minorHAnsi" w:eastAsia="Times New Roman" w:hAnsiTheme="minorHAnsi" w:cstheme="minorHAnsi"/>
                <w:sz w:val="20"/>
                <w:szCs w:val="20"/>
              </w:rPr>
              <w:t xml:space="preserve"> je</w:t>
            </w:r>
            <w:r w:rsidR="00871B44" w:rsidRPr="004E2073">
              <w:rPr>
                <w:rFonts w:asciiTheme="minorHAnsi" w:eastAsia="Times New Roman" w:hAnsiTheme="minorHAnsi" w:cstheme="minorHAnsi"/>
                <w:sz w:val="20"/>
                <w:szCs w:val="20"/>
              </w:rPr>
              <w:t>ho</w:t>
            </w:r>
            <w:r w:rsidR="006620BD" w:rsidRPr="004E2073">
              <w:rPr>
                <w:rFonts w:asciiTheme="minorHAnsi" w:eastAsia="Times New Roman" w:hAnsiTheme="minorHAnsi" w:cstheme="minorHAnsi"/>
                <w:sz w:val="20"/>
                <w:szCs w:val="20"/>
              </w:rPr>
              <w:t>ž stěžejním úkolem bude koordinace aktivit v rámci počátečního odborného a dalšího vzdělávání z hlediska systémového nastavení</w:t>
            </w:r>
            <w:r w:rsidR="00EC3BF4" w:rsidRPr="004E2073">
              <w:rPr>
                <w:rFonts w:asciiTheme="minorHAnsi" w:eastAsia="Times New Roman" w:hAnsiTheme="minorHAnsi" w:cstheme="minorHAnsi"/>
                <w:sz w:val="20"/>
                <w:szCs w:val="20"/>
              </w:rPr>
              <w:t xml:space="preserve"> s cílem vytvoření transparentního a stabilního prostředí v oblasti dalšího vzdělávání, zajištění efektivní legislativy a procesů standardizace v této oblasti, zvýšení kvality a </w:t>
            </w:r>
            <w:r w:rsidR="006620BD" w:rsidRPr="004E2073">
              <w:rPr>
                <w:rFonts w:asciiTheme="minorHAnsi" w:eastAsia="Times New Roman" w:hAnsiTheme="minorHAnsi" w:cstheme="minorHAnsi"/>
                <w:sz w:val="20"/>
                <w:szCs w:val="20"/>
              </w:rPr>
              <w:t xml:space="preserve">atraktivity </w:t>
            </w:r>
            <w:r w:rsidR="00EC3BF4" w:rsidRPr="004E2073">
              <w:rPr>
                <w:rFonts w:asciiTheme="minorHAnsi" w:eastAsia="Times New Roman" w:hAnsiTheme="minorHAnsi" w:cstheme="minorHAnsi"/>
                <w:sz w:val="20"/>
                <w:szCs w:val="20"/>
              </w:rPr>
              <w:t>poskytovaného</w:t>
            </w:r>
            <w:r w:rsidR="006620BD" w:rsidRPr="004E2073">
              <w:rPr>
                <w:rFonts w:asciiTheme="minorHAnsi" w:eastAsia="Times New Roman" w:hAnsiTheme="minorHAnsi" w:cstheme="minorHAnsi"/>
                <w:sz w:val="20"/>
                <w:szCs w:val="20"/>
              </w:rPr>
              <w:t xml:space="preserve"> vzdělávání;</w:t>
            </w:r>
            <w:r w:rsidR="00EC3BF4" w:rsidRPr="004E2073">
              <w:rPr>
                <w:rFonts w:asciiTheme="minorHAnsi" w:eastAsia="Times New Roman" w:hAnsiTheme="minorHAnsi" w:cstheme="minorHAnsi"/>
                <w:sz w:val="20"/>
                <w:szCs w:val="20"/>
              </w:rPr>
              <w:t xml:space="preserve"> zvýšení otevřenosti vzdělávacích cest a zajištění prostupnost</w:t>
            </w:r>
            <w:r w:rsidR="00E81AC6" w:rsidRPr="004E2073">
              <w:rPr>
                <w:rFonts w:asciiTheme="minorHAnsi" w:eastAsia="Times New Roman" w:hAnsiTheme="minorHAnsi" w:cstheme="minorHAnsi"/>
                <w:sz w:val="20"/>
                <w:szCs w:val="20"/>
              </w:rPr>
              <w:t>i</w:t>
            </w:r>
            <w:r w:rsidR="00EC3BF4" w:rsidRPr="004E2073">
              <w:rPr>
                <w:rFonts w:asciiTheme="minorHAnsi" w:eastAsia="Times New Roman" w:hAnsiTheme="minorHAnsi" w:cstheme="minorHAnsi"/>
                <w:sz w:val="20"/>
                <w:szCs w:val="20"/>
              </w:rPr>
              <w:t xml:space="preserve"> počátečního a dalšího vzdělávání a identifikace</w:t>
            </w:r>
            <w:r w:rsidR="002410AD" w:rsidRPr="004E2073">
              <w:rPr>
                <w:rFonts w:asciiTheme="minorHAnsi" w:eastAsia="Times New Roman" w:hAnsiTheme="minorHAnsi" w:cstheme="minorHAnsi"/>
                <w:sz w:val="20"/>
                <w:szCs w:val="20"/>
              </w:rPr>
              <w:t xml:space="preserve"> možností pro vytvoření společných vzdělávacích center a využití kapacit škol </w:t>
            </w:r>
            <w:r w:rsidR="00255B88" w:rsidRPr="004E2073">
              <w:rPr>
                <w:rFonts w:asciiTheme="minorHAnsi" w:eastAsia="Times New Roman" w:hAnsiTheme="minorHAnsi" w:cstheme="minorHAnsi"/>
                <w:sz w:val="20"/>
                <w:szCs w:val="20"/>
              </w:rPr>
              <w:t xml:space="preserve">(především středních odborných škol) </w:t>
            </w:r>
            <w:r w:rsidR="002410AD" w:rsidRPr="004E2073">
              <w:rPr>
                <w:rFonts w:asciiTheme="minorHAnsi" w:eastAsia="Times New Roman" w:hAnsiTheme="minorHAnsi" w:cstheme="minorHAnsi"/>
                <w:sz w:val="20"/>
                <w:szCs w:val="20"/>
              </w:rPr>
              <w:t>pro poskytování dalšího vzdělávání</w:t>
            </w:r>
            <w:r w:rsidR="00EC3BF4" w:rsidRPr="004E2073">
              <w:rPr>
                <w:rFonts w:asciiTheme="minorHAnsi" w:eastAsia="Times New Roman" w:hAnsiTheme="minorHAnsi" w:cstheme="minorHAnsi"/>
                <w:sz w:val="20"/>
                <w:szCs w:val="20"/>
              </w:rPr>
              <w:t xml:space="preserve"> </w:t>
            </w:r>
            <w:r w:rsidR="002410AD" w:rsidRPr="004E2073">
              <w:rPr>
                <w:rFonts w:asciiTheme="minorHAnsi" w:eastAsia="Times New Roman" w:hAnsiTheme="minorHAnsi" w:cstheme="minorHAnsi"/>
                <w:sz w:val="20"/>
                <w:szCs w:val="20"/>
              </w:rPr>
              <w:t xml:space="preserve">a identifikace </w:t>
            </w:r>
            <w:r w:rsidR="006620BD" w:rsidRPr="004E2073">
              <w:rPr>
                <w:rFonts w:asciiTheme="minorHAnsi" w:eastAsia="Times New Roman" w:hAnsiTheme="minorHAnsi" w:cstheme="minorHAnsi"/>
                <w:sz w:val="20"/>
                <w:szCs w:val="20"/>
              </w:rPr>
              <w:t>bariér rozvoje dalšího vzdělávání</w:t>
            </w:r>
            <w:r w:rsidR="00E81AC6" w:rsidRPr="004E2073">
              <w:rPr>
                <w:rFonts w:asciiTheme="minorHAnsi" w:eastAsia="Times New Roman" w:hAnsiTheme="minorHAnsi" w:cstheme="minorHAnsi"/>
                <w:sz w:val="20"/>
                <w:szCs w:val="20"/>
              </w:rPr>
              <w:t xml:space="preserve"> a návrhy na jejich eliminaci</w:t>
            </w:r>
            <w:r w:rsidR="00EC3BF4" w:rsidRPr="004E2073">
              <w:rPr>
                <w:rFonts w:asciiTheme="minorHAnsi" w:eastAsia="Times New Roman" w:hAnsiTheme="minorHAnsi" w:cstheme="minorHAnsi"/>
                <w:sz w:val="20"/>
                <w:szCs w:val="20"/>
              </w:rPr>
              <w:t>.</w:t>
            </w:r>
            <w:r w:rsidR="003F56C6" w:rsidRPr="004E2073">
              <w:rPr>
                <w:rFonts w:asciiTheme="minorHAnsi" w:eastAsia="Times New Roman" w:hAnsiTheme="minorHAnsi" w:cstheme="minorHAnsi"/>
                <w:sz w:val="20"/>
                <w:szCs w:val="20"/>
              </w:rPr>
              <w:t xml:space="preserve"> </w:t>
            </w:r>
          </w:p>
          <w:p w14:paraId="46099564" w14:textId="260387C7" w:rsidR="00404859" w:rsidRPr="004E2073" w:rsidRDefault="00E81AC6" w:rsidP="00C61CB5">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Na regionální úrovni pak bude využit</w:t>
            </w:r>
            <w:r w:rsidR="00404859" w:rsidRPr="004E2073">
              <w:rPr>
                <w:rFonts w:asciiTheme="minorHAnsi" w:eastAsia="Times New Roman" w:hAnsiTheme="minorHAnsi" w:cstheme="minorHAnsi"/>
                <w:sz w:val="20"/>
                <w:szCs w:val="20"/>
              </w:rPr>
              <w:t xml:space="preserve">a existence již fungujících struktur (regionální rady rozvoje lidských zdrojů, poradní sbory </w:t>
            </w:r>
            <w:r w:rsidR="000C4E7C" w:rsidRPr="004E2073">
              <w:rPr>
                <w:rFonts w:asciiTheme="minorHAnsi" w:eastAsia="Times New Roman" w:hAnsiTheme="minorHAnsi" w:cstheme="minorHAnsi"/>
                <w:sz w:val="20"/>
                <w:szCs w:val="20"/>
              </w:rPr>
              <w:t>Ú</w:t>
            </w:r>
            <w:r w:rsidR="00404859" w:rsidRPr="004E2073">
              <w:rPr>
                <w:rFonts w:asciiTheme="minorHAnsi" w:eastAsia="Times New Roman" w:hAnsiTheme="minorHAnsi" w:cstheme="minorHAnsi"/>
                <w:sz w:val="20"/>
                <w:szCs w:val="20"/>
              </w:rPr>
              <w:t>P ČR, regionální platformy vzniklé v rámci projekt</w:t>
            </w:r>
            <w:r w:rsidR="000C4E7C" w:rsidRPr="004E2073">
              <w:rPr>
                <w:rFonts w:asciiTheme="minorHAnsi" w:eastAsia="Times New Roman" w:hAnsiTheme="minorHAnsi" w:cstheme="minorHAnsi"/>
                <w:sz w:val="20"/>
                <w:szCs w:val="20"/>
              </w:rPr>
              <w:t>ů</w:t>
            </w:r>
            <w:r w:rsidR="00404859" w:rsidRPr="004E2073">
              <w:rPr>
                <w:rFonts w:asciiTheme="minorHAnsi" w:eastAsia="Times New Roman" w:hAnsiTheme="minorHAnsi" w:cstheme="minorHAnsi"/>
                <w:sz w:val="20"/>
                <w:szCs w:val="20"/>
              </w:rPr>
              <w:t xml:space="preserve"> KOMPAS</w:t>
            </w:r>
            <w:r w:rsidR="003F56C6" w:rsidRPr="004E2073">
              <w:rPr>
                <w:rFonts w:asciiTheme="minorHAnsi" w:eastAsia="Times New Roman" w:hAnsiTheme="minorHAnsi" w:cstheme="minorHAnsi"/>
                <w:sz w:val="20"/>
                <w:szCs w:val="20"/>
              </w:rPr>
              <w:t xml:space="preserve"> a Kompetence 4.0</w:t>
            </w:r>
            <w:r w:rsidR="002410AD" w:rsidRPr="004E2073">
              <w:rPr>
                <w:rFonts w:asciiTheme="minorHAnsi" w:eastAsia="Times New Roman" w:hAnsiTheme="minorHAnsi" w:cstheme="minorHAnsi"/>
                <w:sz w:val="20"/>
                <w:szCs w:val="20"/>
              </w:rPr>
              <w:t>)</w:t>
            </w:r>
            <w:r w:rsidR="00404859" w:rsidRPr="004E2073">
              <w:rPr>
                <w:rFonts w:asciiTheme="minorHAnsi" w:eastAsia="Times New Roman" w:hAnsiTheme="minorHAnsi" w:cstheme="minorHAnsi"/>
                <w:sz w:val="20"/>
                <w:szCs w:val="20"/>
              </w:rPr>
              <w:t>.</w:t>
            </w:r>
            <w:r w:rsidR="003F56C6" w:rsidRPr="004E2073">
              <w:rPr>
                <w:rFonts w:asciiTheme="minorHAnsi" w:eastAsia="Times New Roman" w:hAnsiTheme="minorHAnsi" w:cstheme="minorHAnsi"/>
                <w:sz w:val="20"/>
                <w:szCs w:val="20"/>
              </w:rPr>
              <w:t xml:space="preserve"> </w:t>
            </w:r>
            <w:r w:rsidR="00FE3917" w:rsidRPr="004E2073">
              <w:rPr>
                <w:rFonts w:asciiTheme="minorHAnsi" w:eastAsia="Times New Roman" w:hAnsiTheme="minorHAnsi" w:cstheme="minorHAnsi"/>
                <w:sz w:val="20"/>
                <w:szCs w:val="20"/>
              </w:rPr>
              <w:t>Zajištěna bude</w:t>
            </w:r>
            <w:r w:rsidR="003F56C6" w:rsidRPr="004E2073">
              <w:rPr>
                <w:rFonts w:asciiTheme="minorHAnsi" w:eastAsia="Times New Roman" w:hAnsiTheme="minorHAnsi" w:cstheme="minorHAnsi"/>
                <w:sz w:val="20"/>
                <w:szCs w:val="20"/>
              </w:rPr>
              <w:t xml:space="preserve"> samozřejmě koordinace aktivit mezi národní a regionální úrovní řízení </w:t>
            </w:r>
            <w:r w:rsidR="00FE3917" w:rsidRPr="004E2073">
              <w:rPr>
                <w:rFonts w:asciiTheme="minorHAnsi" w:eastAsia="Times New Roman" w:hAnsiTheme="minorHAnsi" w:cstheme="minorHAnsi"/>
                <w:sz w:val="20"/>
                <w:szCs w:val="20"/>
              </w:rPr>
              <w:t>systému</w:t>
            </w:r>
            <w:r w:rsidR="003F56C6" w:rsidRPr="004E2073">
              <w:rPr>
                <w:rFonts w:asciiTheme="minorHAnsi" w:eastAsia="Times New Roman" w:hAnsiTheme="minorHAnsi" w:cstheme="minorHAnsi"/>
                <w:sz w:val="20"/>
                <w:szCs w:val="20"/>
              </w:rPr>
              <w:t xml:space="preserve"> vzdělávání. </w:t>
            </w:r>
            <w:r w:rsidR="00404859" w:rsidRPr="004E2073">
              <w:rPr>
                <w:rFonts w:asciiTheme="minorHAnsi" w:eastAsia="Times New Roman" w:hAnsiTheme="minorHAnsi" w:cstheme="minorHAnsi"/>
                <w:sz w:val="20"/>
                <w:szCs w:val="20"/>
              </w:rPr>
              <w:t xml:space="preserve">V rámci této tripartitní kooperace budou dále formulovány vhodné postupy a pobídky k zavádění alternativních forem podnikového vzdělávání (např. podnikové akademie či tvorba programů dalšího vzdělávání ve spolupráci s univerzitami v návaznosti na rozvoj digitalizace a Průmysl 4.0) a zavedení principů celoživotního učení do korporátní kultury (např. zahrnutí konkrétních podmínek dalšího vzdělávání do kolektivních smluv apod.).  </w:t>
            </w:r>
          </w:p>
          <w:p w14:paraId="003354E5" w14:textId="5AB17CF7" w:rsidR="00C61CB5" w:rsidRDefault="00C61CB5" w:rsidP="003F56C6">
            <w:pPr>
              <w:pStyle w:val="K-Text"/>
              <w:spacing w:line="240" w:lineRule="auto"/>
              <w:rPr>
                <w:rFonts w:asciiTheme="minorHAnsi" w:eastAsia="Times New Roman" w:hAnsiTheme="minorHAnsi" w:cstheme="minorHAnsi"/>
                <w:b/>
                <w:sz w:val="20"/>
                <w:szCs w:val="20"/>
              </w:rPr>
            </w:pPr>
          </w:p>
          <w:p w14:paraId="6613F45B" w14:textId="77777777" w:rsidR="00C23AA6" w:rsidRPr="004E2073" w:rsidRDefault="00C23AA6" w:rsidP="003F56C6">
            <w:pPr>
              <w:pStyle w:val="K-Text"/>
              <w:spacing w:line="240" w:lineRule="auto"/>
              <w:rPr>
                <w:rFonts w:asciiTheme="minorHAnsi" w:eastAsia="Times New Roman" w:hAnsiTheme="minorHAnsi" w:cstheme="minorHAnsi"/>
                <w:b/>
                <w:sz w:val="20"/>
                <w:szCs w:val="20"/>
              </w:rPr>
            </w:pPr>
          </w:p>
          <w:p w14:paraId="7EF4F587" w14:textId="5CB016B1" w:rsidR="00C61CB5" w:rsidRPr="004E2073" w:rsidRDefault="00C61CB5" w:rsidP="00C61CB5">
            <w:pPr>
              <w:pStyle w:val="K-Text"/>
              <w:numPr>
                <w:ilvl w:val="0"/>
                <w:numId w:val="47"/>
              </w:numPr>
              <w:spacing w:line="240" w:lineRule="auto"/>
              <w:rPr>
                <w:rFonts w:asciiTheme="minorHAnsi" w:hAnsiTheme="minorHAnsi" w:cstheme="minorHAnsi"/>
                <w:b/>
                <w:sz w:val="20"/>
                <w:szCs w:val="20"/>
              </w:rPr>
            </w:pPr>
            <w:r w:rsidRPr="004E2073">
              <w:rPr>
                <w:rFonts w:asciiTheme="minorHAnsi" w:hAnsiTheme="minorHAnsi" w:cstheme="minorHAnsi"/>
                <w:b/>
                <w:sz w:val="20"/>
                <w:szCs w:val="20"/>
              </w:rPr>
              <w:t>Vytvoření databáze nabídky rekvalifikací a dalšího vzdělávání</w:t>
            </w:r>
          </w:p>
          <w:p w14:paraId="30CFF395" w14:textId="3162A196" w:rsidR="00C61CB5" w:rsidRPr="004E2073" w:rsidRDefault="00C61CB5" w:rsidP="006E0A3C">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 xml:space="preserve">MPSV jako základní nástroj k posílení role </w:t>
            </w:r>
            <w:r w:rsidR="007C0B68" w:rsidRPr="004E2073">
              <w:rPr>
                <w:rFonts w:asciiTheme="minorHAnsi" w:eastAsia="Times New Roman" w:hAnsiTheme="minorHAnsi" w:cstheme="minorHAnsi"/>
                <w:sz w:val="20"/>
                <w:szCs w:val="20"/>
              </w:rPr>
              <w:t>Ú</w:t>
            </w:r>
            <w:r w:rsidRPr="004E2073">
              <w:rPr>
                <w:rFonts w:asciiTheme="minorHAnsi" w:eastAsia="Times New Roman" w:hAnsiTheme="minorHAnsi" w:cstheme="minorHAnsi"/>
                <w:sz w:val="20"/>
                <w:szCs w:val="20"/>
              </w:rPr>
              <w:t>P ČR jakožto centrálního „zprostředkovatele“ rekvalifikací a DV a efektivní párování poptávky a nabídky v této oblasti vytvoří databázi rekvalifikací a kurzů dalšího vzdělávání. Tato databáze bude</w:t>
            </w:r>
            <w:r w:rsidR="00F63148" w:rsidRPr="004E2073">
              <w:rPr>
                <w:rFonts w:asciiTheme="minorHAnsi" w:eastAsia="Times New Roman" w:hAnsiTheme="minorHAnsi" w:cstheme="minorHAnsi"/>
                <w:sz w:val="20"/>
                <w:szCs w:val="20"/>
              </w:rPr>
              <w:t xml:space="preserve"> v návaznosti na opatření Evropské agend</w:t>
            </w:r>
            <w:r w:rsidR="00D04643" w:rsidRPr="004E2073">
              <w:rPr>
                <w:rFonts w:asciiTheme="minorHAnsi" w:eastAsia="Times New Roman" w:hAnsiTheme="minorHAnsi" w:cstheme="minorHAnsi"/>
                <w:sz w:val="20"/>
                <w:szCs w:val="20"/>
              </w:rPr>
              <w:t>y</w:t>
            </w:r>
            <w:r w:rsidR="00F63148" w:rsidRPr="004E2073">
              <w:rPr>
                <w:rFonts w:asciiTheme="minorHAnsi" w:eastAsia="Times New Roman" w:hAnsiTheme="minorHAnsi" w:cstheme="minorHAnsi"/>
                <w:sz w:val="20"/>
                <w:szCs w:val="20"/>
              </w:rPr>
              <w:t xml:space="preserve"> dovedností „Zlepšení poznatků o dovednostech“</w:t>
            </w:r>
            <w:r w:rsidRPr="004E2073">
              <w:rPr>
                <w:rFonts w:asciiTheme="minorHAnsi" w:eastAsia="Times New Roman" w:hAnsiTheme="minorHAnsi" w:cstheme="minorHAnsi"/>
                <w:sz w:val="20"/>
                <w:szCs w:val="20"/>
              </w:rPr>
              <w:t xml:space="preserve"> </w:t>
            </w:r>
            <w:r w:rsidR="007C0B68" w:rsidRPr="004E2073">
              <w:rPr>
                <w:rFonts w:asciiTheme="minorHAnsi" w:eastAsia="Times New Roman" w:hAnsiTheme="minorHAnsi" w:cstheme="minorHAnsi"/>
                <w:sz w:val="20"/>
                <w:szCs w:val="20"/>
              </w:rPr>
              <w:t>obsahovat nejen akreditované rekvalifikační programy splňující podmínky zákona o zaměstnanosti, ale též kurzy, které jsou poskytovány středními odbornými školami v rámci oborů, jež poskytují, a vysokými školami v rámci CŽV</w:t>
            </w:r>
            <w:r w:rsidR="006E0A3C" w:rsidRPr="004E2073">
              <w:rPr>
                <w:rFonts w:asciiTheme="minorHAnsi" w:eastAsia="Times New Roman" w:hAnsiTheme="minorHAnsi" w:cstheme="minorHAnsi"/>
                <w:sz w:val="20"/>
                <w:szCs w:val="20"/>
              </w:rPr>
              <w:t xml:space="preserve"> (s potenciálním rozšířením o další kurzy DV). K</w:t>
            </w:r>
            <w:r w:rsidR="007C0B68" w:rsidRPr="004E2073">
              <w:rPr>
                <w:rFonts w:asciiTheme="minorHAnsi" w:eastAsia="Times New Roman" w:hAnsiTheme="minorHAnsi" w:cstheme="minorHAnsi"/>
                <w:sz w:val="20"/>
                <w:szCs w:val="20"/>
              </w:rPr>
              <w:t>urzy</w:t>
            </w:r>
            <w:r w:rsidR="006E0A3C" w:rsidRPr="004E2073">
              <w:rPr>
                <w:rFonts w:asciiTheme="minorHAnsi" w:eastAsia="Times New Roman" w:hAnsiTheme="minorHAnsi" w:cstheme="minorHAnsi"/>
                <w:sz w:val="20"/>
                <w:szCs w:val="20"/>
              </w:rPr>
              <w:t xml:space="preserve"> poskytované SŠ a VŠ</w:t>
            </w:r>
            <w:r w:rsidR="007C0B68" w:rsidRPr="004E2073">
              <w:rPr>
                <w:rFonts w:asciiTheme="minorHAnsi" w:eastAsia="Times New Roman" w:hAnsiTheme="minorHAnsi" w:cstheme="minorHAnsi"/>
                <w:sz w:val="20"/>
                <w:szCs w:val="20"/>
              </w:rPr>
              <w:t xml:space="preserve"> dle zákona o zaměstnanosti akreditaci nepotřebují</w:t>
            </w:r>
            <w:r w:rsidR="006E0A3C" w:rsidRPr="004E2073">
              <w:rPr>
                <w:rFonts w:asciiTheme="minorHAnsi" w:eastAsia="Times New Roman" w:hAnsiTheme="minorHAnsi" w:cstheme="minorHAnsi"/>
                <w:sz w:val="20"/>
                <w:szCs w:val="20"/>
              </w:rPr>
              <w:t>,</w:t>
            </w:r>
            <w:r w:rsidR="007C0B68" w:rsidRPr="004E2073">
              <w:rPr>
                <w:rFonts w:asciiTheme="minorHAnsi" w:eastAsia="Times New Roman" w:hAnsiTheme="minorHAnsi" w:cstheme="minorHAnsi"/>
                <w:sz w:val="20"/>
                <w:szCs w:val="20"/>
              </w:rPr>
              <w:t xml:space="preserve"> a proto nejsou </w:t>
            </w:r>
            <w:r w:rsidR="006E0A3C" w:rsidRPr="004E2073">
              <w:rPr>
                <w:rFonts w:asciiTheme="minorHAnsi" w:eastAsia="Times New Roman" w:hAnsiTheme="minorHAnsi" w:cstheme="minorHAnsi"/>
                <w:sz w:val="20"/>
                <w:szCs w:val="20"/>
              </w:rPr>
              <w:t xml:space="preserve">centrálně v rámci žádné databáze shromážděny. Databáze zahrnující komplexní nabídku rekvalifikací (a DV) bude cenným nástrojem nejen pro ÚP ČR, ale též pro klienty ÚP ČR, kteří budou mít lepší přehled o </w:t>
            </w:r>
            <w:r w:rsidR="006E0A3C" w:rsidRPr="004E2073">
              <w:rPr>
                <w:rFonts w:asciiTheme="minorHAnsi" w:eastAsia="Times New Roman" w:hAnsiTheme="minorHAnsi" w:cstheme="minorHAnsi"/>
                <w:sz w:val="20"/>
                <w:szCs w:val="20"/>
              </w:rPr>
              <w:lastRenderedPageBreak/>
              <w:t>šíři nabí</w:t>
            </w:r>
            <w:r w:rsidR="00D04643" w:rsidRPr="004E2073">
              <w:rPr>
                <w:rFonts w:asciiTheme="minorHAnsi" w:eastAsia="Times New Roman" w:hAnsiTheme="minorHAnsi" w:cstheme="minorHAnsi"/>
                <w:sz w:val="20"/>
                <w:szCs w:val="20"/>
              </w:rPr>
              <w:t>zených</w:t>
            </w:r>
            <w:r w:rsidR="006E0A3C" w:rsidRPr="004E2073">
              <w:rPr>
                <w:rFonts w:asciiTheme="minorHAnsi" w:eastAsia="Times New Roman" w:hAnsiTheme="minorHAnsi" w:cstheme="minorHAnsi"/>
                <w:sz w:val="20"/>
                <w:szCs w:val="20"/>
              </w:rPr>
              <w:t xml:space="preserve"> kurzů. Tato databáze bude dále propojen</w:t>
            </w:r>
            <w:r w:rsidR="00C82115" w:rsidRPr="004E2073">
              <w:rPr>
                <w:rFonts w:asciiTheme="minorHAnsi" w:eastAsia="Times New Roman" w:hAnsiTheme="minorHAnsi" w:cstheme="minorHAnsi"/>
                <w:sz w:val="20"/>
                <w:szCs w:val="20"/>
              </w:rPr>
              <w:t>a</w:t>
            </w:r>
            <w:r w:rsidR="006E0A3C" w:rsidRPr="004E2073">
              <w:rPr>
                <w:rFonts w:asciiTheme="minorHAnsi" w:eastAsia="Times New Roman" w:hAnsiTheme="minorHAnsi" w:cstheme="minorHAnsi"/>
                <w:sz w:val="20"/>
                <w:szCs w:val="20"/>
              </w:rPr>
              <w:t xml:space="preserve"> s dalšími již existujícími databázemi a nástroji, které</w:t>
            </w:r>
            <w:r w:rsidR="007C0B68" w:rsidRPr="004E2073">
              <w:rPr>
                <w:rFonts w:asciiTheme="minorHAnsi" w:eastAsia="Times New Roman" w:hAnsiTheme="minorHAnsi" w:cstheme="minorHAnsi"/>
                <w:sz w:val="20"/>
                <w:szCs w:val="20"/>
              </w:rPr>
              <w:t xml:space="preserve"> </w:t>
            </w:r>
            <w:r w:rsidR="006E0A3C" w:rsidRPr="004E2073">
              <w:rPr>
                <w:rFonts w:asciiTheme="minorHAnsi" w:eastAsia="Times New Roman" w:hAnsiTheme="minorHAnsi" w:cstheme="minorHAnsi"/>
                <w:sz w:val="20"/>
                <w:szCs w:val="20"/>
              </w:rPr>
              <w:t>mohou také podpořit efektivnější párování poptávky a nabídky v této oblasti.</w:t>
            </w:r>
          </w:p>
          <w:p w14:paraId="6A6361E2" w14:textId="77777777" w:rsidR="00C61CB5" w:rsidRPr="004E2073" w:rsidRDefault="00C61CB5" w:rsidP="00775D55">
            <w:pPr>
              <w:pStyle w:val="K-Text"/>
              <w:spacing w:line="240" w:lineRule="auto"/>
              <w:rPr>
                <w:rFonts w:asciiTheme="minorHAnsi" w:hAnsiTheme="minorHAnsi" w:cstheme="minorHAnsi"/>
                <w:sz w:val="20"/>
                <w:szCs w:val="20"/>
              </w:rPr>
            </w:pPr>
          </w:p>
          <w:p w14:paraId="09B08898" w14:textId="31B39D32" w:rsidR="00C82115" w:rsidRPr="004E2073" w:rsidRDefault="00C82115" w:rsidP="00C82115">
            <w:pPr>
              <w:pStyle w:val="K-Text"/>
              <w:numPr>
                <w:ilvl w:val="0"/>
                <w:numId w:val="47"/>
              </w:numPr>
              <w:spacing w:line="240" w:lineRule="auto"/>
              <w:rPr>
                <w:rFonts w:asciiTheme="minorHAnsi" w:hAnsiTheme="minorHAnsi" w:cstheme="minorHAnsi"/>
                <w:b/>
                <w:sz w:val="20"/>
                <w:szCs w:val="20"/>
              </w:rPr>
            </w:pPr>
            <w:r w:rsidRPr="004E2073">
              <w:rPr>
                <w:rFonts w:asciiTheme="minorHAnsi" w:hAnsiTheme="minorHAnsi" w:cstheme="minorHAnsi"/>
                <w:b/>
                <w:sz w:val="20"/>
                <w:szCs w:val="20"/>
              </w:rPr>
              <w:t xml:space="preserve">Rozšíření cílových skupin, které se mohou účastnit rekvalifikací </w:t>
            </w:r>
          </w:p>
          <w:p w14:paraId="7AF443BA" w14:textId="4077A78D" w:rsidR="00C82115" w:rsidRPr="004E2073" w:rsidRDefault="00C82115" w:rsidP="00C82115">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 xml:space="preserve">MPSV plánuje rozšíření cílových skupin rekvalifikací. Úřad práce bude v rámci svých činností více akcentovat potřeby a požadavky zájemců o zaměstnání, tedy osob, které </w:t>
            </w:r>
            <w:r w:rsidR="00525C48" w:rsidRPr="004E2073">
              <w:rPr>
                <w:rFonts w:asciiTheme="minorHAnsi" w:eastAsia="Times New Roman" w:hAnsiTheme="minorHAnsi" w:cstheme="minorHAnsi"/>
                <w:sz w:val="20"/>
                <w:szCs w:val="20"/>
              </w:rPr>
              <w:t xml:space="preserve">neztratili své zaměstnání, ale </w:t>
            </w:r>
            <w:r w:rsidRPr="004E2073">
              <w:rPr>
                <w:rFonts w:asciiTheme="minorHAnsi" w:eastAsia="Times New Roman" w:hAnsiTheme="minorHAnsi" w:cstheme="minorHAnsi"/>
                <w:sz w:val="20"/>
                <w:szCs w:val="20"/>
              </w:rPr>
              <w:t>chtějí zlepšit své postavení na trhu práce. Úřad práce by pak celkově měl hrát aktivnější roli při zprostředkování nabídky vhodných vzdělávacích příležitostí pro potenciální zájemce</w:t>
            </w:r>
            <w:r w:rsidR="00775D55" w:rsidRPr="004E2073">
              <w:rPr>
                <w:rFonts w:asciiTheme="minorHAnsi" w:eastAsia="Times New Roman" w:hAnsiTheme="minorHAnsi" w:cstheme="minorHAnsi"/>
                <w:sz w:val="20"/>
                <w:szCs w:val="20"/>
              </w:rPr>
              <w:t xml:space="preserve"> v produktivním věku</w:t>
            </w:r>
            <w:r w:rsidRPr="004E2073">
              <w:rPr>
                <w:rFonts w:asciiTheme="minorHAnsi" w:eastAsia="Times New Roman" w:hAnsiTheme="minorHAnsi" w:cstheme="minorHAnsi"/>
                <w:sz w:val="20"/>
                <w:szCs w:val="20"/>
              </w:rPr>
              <w:t>. Aktivity Úřadu práce v oblasti vzdělávání budou úzce provázány s činnostmi Úřadu práce v oblasti kariérového poradenství, aby byl zajištěn vhodný výběr vzdělávací aktivity a návaznost na potřeby trhu práce</w:t>
            </w:r>
            <w:r w:rsidR="00775D55" w:rsidRPr="004E2073">
              <w:rPr>
                <w:rFonts w:asciiTheme="minorHAnsi" w:eastAsia="Times New Roman" w:hAnsiTheme="minorHAnsi" w:cstheme="minorHAnsi"/>
                <w:sz w:val="20"/>
                <w:szCs w:val="20"/>
              </w:rPr>
              <w:t xml:space="preserve">, a to zejména </w:t>
            </w:r>
            <w:r w:rsidR="00775D55" w:rsidRPr="004E2073">
              <w:rPr>
                <w:rFonts w:asciiTheme="minorHAnsi" w:hAnsiTheme="minorHAnsi" w:cstheme="minorHAnsi"/>
                <w:sz w:val="20"/>
                <w:szCs w:val="20"/>
              </w:rPr>
              <w:t>v oblasti rozvoje digitálních dovedností a rozvoje dovedností potřebných pro digitální tranzici a pro řešení potřeb Průmyslu 4.0</w:t>
            </w:r>
            <w:r w:rsidRPr="004E2073">
              <w:rPr>
                <w:rFonts w:asciiTheme="minorHAnsi" w:eastAsia="Times New Roman" w:hAnsiTheme="minorHAnsi" w:cstheme="minorHAnsi"/>
                <w:sz w:val="20"/>
                <w:szCs w:val="20"/>
              </w:rPr>
              <w:t>.</w:t>
            </w:r>
          </w:p>
          <w:p w14:paraId="4978251F" w14:textId="77777777" w:rsidR="00525C48" w:rsidRPr="004E2073" w:rsidRDefault="00525C48" w:rsidP="00C82115">
            <w:pPr>
              <w:pStyle w:val="K-Text"/>
              <w:spacing w:line="240" w:lineRule="auto"/>
              <w:rPr>
                <w:rFonts w:asciiTheme="minorHAnsi" w:eastAsia="Times New Roman" w:hAnsiTheme="minorHAnsi" w:cstheme="minorHAnsi"/>
                <w:sz w:val="20"/>
                <w:szCs w:val="20"/>
              </w:rPr>
            </w:pPr>
          </w:p>
          <w:p w14:paraId="17D5AD26" w14:textId="7CF672C7" w:rsidR="00C61CB5" w:rsidRPr="004E2073" w:rsidRDefault="00C61CB5" w:rsidP="00C61CB5">
            <w:pPr>
              <w:pStyle w:val="K-Text"/>
              <w:numPr>
                <w:ilvl w:val="0"/>
                <w:numId w:val="47"/>
              </w:numPr>
              <w:spacing w:line="240" w:lineRule="auto"/>
              <w:rPr>
                <w:rFonts w:asciiTheme="minorHAnsi" w:hAnsiTheme="minorHAnsi" w:cstheme="minorHAnsi"/>
                <w:b/>
                <w:sz w:val="20"/>
                <w:szCs w:val="20"/>
              </w:rPr>
            </w:pPr>
            <w:r w:rsidRPr="004E2073">
              <w:rPr>
                <w:rFonts w:asciiTheme="minorHAnsi" w:hAnsiTheme="minorHAnsi" w:cstheme="minorHAnsi"/>
                <w:b/>
                <w:sz w:val="20"/>
                <w:szCs w:val="20"/>
              </w:rPr>
              <w:t>Rozšíření obsahové nabídky možností vzdělávání a větší podpora re/upskillingu;</w:t>
            </w:r>
          </w:p>
          <w:p w14:paraId="5EE814B2" w14:textId="0CE3FCA3" w:rsidR="00C61CB5" w:rsidRPr="004E2073" w:rsidRDefault="00C61CB5" w:rsidP="00C61CB5">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Záměrem MPSV je</w:t>
            </w:r>
            <w:r w:rsidR="00214485" w:rsidRPr="004E2073">
              <w:rPr>
                <w:rFonts w:asciiTheme="minorHAnsi" w:eastAsia="Times New Roman" w:hAnsiTheme="minorHAnsi" w:cstheme="minorHAnsi"/>
                <w:sz w:val="20"/>
                <w:szCs w:val="20"/>
              </w:rPr>
              <w:t xml:space="preserve"> v návaznosti na opatření Evropské agendy dovedností „Dovednosti potřebné pro ekologickou a digitální transformaci“ a „Dovednosti pro život“ a </w:t>
            </w:r>
            <w:r w:rsidRPr="004E2073">
              <w:rPr>
                <w:rFonts w:asciiTheme="minorHAnsi" w:eastAsia="Times New Roman" w:hAnsiTheme="minorHAnsi" w:cstheme="minorHAnsi"/>
                <w:sz w:val="20"/>
                <w:szCs w:val="20"/>
              </w:rPr>
              <w:t xml:space="preserve">v rámci výše identifikovaných oblastí rozvoje dovedností dále zvýšit podporu a možnosti využívání zvolených rekvalifikací a celkově rozšířit nabídku rekvalifikací </w:t>
            </w:r>
            <w:r w:rsidR="00D04643" w:rsidRPr="004E2073">
              <w:rPr>
                <w:rFonts w:asciiTheme="minorHAnsi" w:eastAsia="Times New Roman" w:hAnsiTheme="minorHAnsi" w:cstheme="minorHAnsi"/>
                <w:sz w:val="20"/>
                <w:szCs w:val="20"/>
              </w:rPr>
              <w:t xml:space="preserve">- </w:t>
            </w:r>
            <w:r w:rsidRPr="004E2073">
              <w:rPr>
                <w:rFonts w:asciiTheme="minorHAnsi" w:eastAsia="Times New Roman" w:hAnsiTheme="minorHAnsi" w:cstheme="minorHAnsi"/>
                <w:sz w:val="20"/>
                <w:szCs w:val="20"/>
              </w:rPr>
              <w:t>podpora rozvoje distančních a on-line forem vzdělávání; dlouhodobých rekvalifikací, (jež by mohly být zakončeny i stupněm vzdělání); rozšíření nabídky rekvalifikací v oblasti rozvoje digitálních kompetencí a nově též podpora rozvoje rekvalifikací v oblasti základních dovedností</w:t>
            </w:r>
            <w:r w:rsidR="00525C48" w:rsidRPr="004E2073">
              <w:rPr>
                <w:rFonts w:asciiTheme="minorHAnsi" w:eastAsia="Times New Roman" w:hAnsiTheme="minorHAnsi" w:cstheme="minorHAnsi"/>
                <w:sz w:val="20"/>
                <w:szCs w:val="20"/>
              </w:rPr>
              <w:t xml:space="preserve">, </w:t>
            </w:r>
            <w:r w:rsidR="00E8546A" w:rsidRPr="004E2073">
              <w:rPr>
                <w:rFonts w:asciiTheme="minorHAnsi" w:eastAsia="Times New Roman" w:hAnsiTheme="minorHAnsi" w:cstheme="minorHAnsi"/>
                <w:sz w:val="20"/>
                <w:szCs w:val="20"/>
              </w:rPr>
              <w:t xml:space="preserve">které budou podporovány v rámci OPZ+ a  </w:t>
            </w:r>
            <w:r w:rsidR="00525C48" w:rsidRPr="004E2073">
              <w:rPr>
                <w:rFonts w:asciiTheme="minorHAnsi" w:eastAsia="Times New Roman" w:hAnsiTheme="minorHAnsi" w:cstheme="minorHAnsi"/>
                <w:sz w:val="20"/>
                <w:szCs w:val="20"/>
              </w:rPr>
              <w:t>jejichž rozvoj je nutným základem pro možnost rozvoje vyšších odborných dovedností</w:t>
            </w:r>
            <w:r w:rsidR="00255B88" w:rsidRPr="004E2073">
              <w:rPr>
                <w:rFonts w:asciiTheme="minorHAnsi" w:eastAsia="Times New Roman" w:hAnsiTheme="minorHAnsi" w:cstheme="minorHAnsi"/>
                <w:sz w:val="20"/>
                <w:szCs w:val="20"/>
              </w:rPr>
              <w:t xml:space="preserve"> či podpora při zajišťování kvalifikované pracovní síly ve smyslu zařazení samostatné zkoušky z profesní kvalifikace mezi státem podporované nástroje APZ</w:t>
            </w:r>
            <w:r w:rsidRPr="004E2073">
              <w:rPr>
                <w:rFonts w:asciiTheme="minorHAnsi" w:eastAsia="Times New Roman" w:hAnsiTheme="minorHAnsi" w:cstheme="minorHAnsi"/>
                <w:sz w:val="20"/>
                <w:szCs w:val="20"/>
              </w:rPr>
              <w:t>. Při diagnostice potřeby rozvoje dovedností bude využito výstupů projektu DigiKatalog (Evaldo)</w:t>
            </w:r>
            <w:r w:rsidR="00525C48" w:rsidRPr="004E2073">
              <w:rPr>
                <w:rFonts w:asciiTheme="minorHAnsi" w:eastAsia="Times New Roman" w:hAnsiTheme="minorHAnsi" w:cstheme="minorHAnsi"/>
                <w:sz w:val="20"/>
                <w:szCs w:val="20"/>
              </w:rPr>
              <w:t>, případně dalších vhodných dostupných diagnostických nástrojů.</w:t>
            </w:r>
          </w:p>
          <w:p w14:paraId="7014D4A1" w14:textId="07D9E386" w:rsidR="001A302C" w:rsidRPr="004E2073" w:rsidRDefault="7CAED0BE" w:rsidP="2620B836">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V rámci d</w:t>
            </w:r>
            <w:r w:rsidR="4D3D9CE8" w:rsidRPr="004E2073">
              <w:rPr>
                <w:rFonts w:asciiTheme="minorHAnsi" w:eastAsia="Times New Roman" w:hAnsiTheme="minorHAnsi" w:cstheme="minorHAnsi"/>
                <w:sz w:val="20"/>
                <w:szCs w:val="20"/>
              </w:rPr>
              <w:t>alší</w:t>
            </w:r>
            <w:r w:rsidRPr="004E2073">
              <w:rPr>
                <w:rFonts w:asciiTheme="minorHAnsi" w:eastAsia="Times New Roman" w:hAnsiTheme="minorHAnsi" w:cstheme="minorHAnsi"/>
                <w:sz w:val="20"/>
                <w:szCs w:val="20"/>
              </w:rPr>
              <w:t>ho</w:t>
            </w:r>
            <w:r w:rsidR="4D3D9CE8" w:rsidRPr="004E2073">
              <w:rPr>
                <w:rFonts w:asciiTheme="minorHAnsi" w:eastAsia="Times New Roman" w:hAnsiTheme="minorHAnsi" w:cstheme="minorHAnsi"/>
                <w:sz w:val="20"/>
                <w:szCs w:val="20"/>
              </w:rPr>
              <w:t xml:space="preserve"> profesní</w:t>
            </w:r>
            <w:r w:rsidRPr="004E2073">
              <w:rPr>
                <w:rFonts w:asciiTheme="minorHAnsi" w:eastAsia="Times New Roman" w:hAnsiTheme="minorHAnsi" w:cstheme="minorHAnsi"/>
                <w:sz w:val="20"/>
                <w:szCs w:val="20"/>
              </w:rPr>
              <w:t>ho</w:t>
            </w:r>
            <w:r w:rsidR="4D3D9CE8" w:rsidRPr="004E2073">
              <w:rPr>
                <w:rFonts w:asciiTheme="minorHAnsi" w:eastAsia="Times New Roman" w:hAnsiTheme="minorHAnsi" w:cstheme="minorHAnsi"/>
                <w:sz w:val="20"/>
                <w:szCs w:val="20"/>
              </w:rPr>
              <w:t xml:space="preserve"> vzdělávání (především v malých a</w:t>
            </w:r>
            <w:r w:rsidR="00E51782" w:rsidRPr="004E2073">
              <w:rPr>
                <w:rFonts w:asciiTheme="minorHAnsi" w:eastAsia="Times New Roman" w:hAnsiTheme="minorHAnsi" w:cstheme="minorHAnsi"/>
                <w:sz w:val="20"/>
                <w:szCs w:val="20"/>
              </w:rPr>
              <w:t> </w:t>
            </w:r>
            <w:r w:rsidR="4D3D9CE8" w:rsidRPr="004E2073">
              <w:rPr>
                <w:rFonts w:asciiTheme="minorHAnsi" w:eastAsia="Times New Roman" w:hAnsiTheme="minorHAnsi" w:cstheme="minorHAnsi"/>
                <w:sz w:val="20"/>
                <w:szCs w:val="20"/>
              </w:rPr>
              <w:t>středních podnicích a</w:t>
            </w:r>
            <w:r w:rsidRPr="004E2073">
              <w:rPr>
                <w:rFonts w:asciiTheme="minorHAnsi" w:eastAsia="Times New Roman" w:hAnsiTheme="minorHAnsi" w:cstheme="minorHAnsi"/>
                <w:sz w:val="20"/>
                <w:szCs w:val="20"/>
              </w:rPr>
              <w:t xml:space="preserve"> </w:t>
            </w:r>
            <w:r w:rsidR="000C4E7C" w:rsidRPr="004E2073">
              <w:rPr>
                <w:rFonts w:asciiTheme="minorHAnsi" w:eastAsia="Times New Roman" w:hAnsiTheme="minorHAnsi" w:cstheme="minorHAnsi"/>
                <w:sz w:val="20"/>
                <w:szCs w:val="20"/>
              </w:rPr>
              <w:t>OSVČ</w:t>
            </w:r>
            <w:r w:rsidR="4D3D9CE8" w:rsidRPr="004E2073">
              <w:rPr>
                <w:rFonts w:asciiTheme="minorHAnsi" w:eastAsia="Times New Roman" w:hAnsiTheme="minorHAnsi" w:cstheme="minorHAnsi"/>
                <w:sz w:val="20"/>
                <w:szCs w:val="20"/>
              </w:rPr>
              <w:t>) a rekvalifikac</w:t>
            </w:r>
            <w:r w:rsidRPr="004E2073">
              <w:rPr>
                <w:rFonts w:asciiTheme="minorHAnsi" w:eastAsia="Times New Roman" w:hAnsiTheme="minorHAnsi" w:cstheme="minorHAnsi"/>
                <w:sz w:val="20"/>
                <w:szCs w:val="20"/>
              </w:rPr>
              <w:t>í</w:t>
            </w:r>
            <w:r w:rsidR="4D3D9CE8" w:rsidRPr="004E2073">
              <w:rPr>
                <w:rFonts w:asciiTheme="minorHAnsi" w:eastAsia="Times New Roman" w:hAnsiTheme="minorHAnsi" w:cstheme="minorHAnsi"/>
                <w:sz w:val="20"/>
                <w:szCs w:val="20"/>
              </w:rPr>
              <w:t xml:space="preserve"> v oblasti digitálních kompetencí </w:t>
            </w:r>
            <w:r w:rsidR="001A302C" w:rsidRPr="004E2073">
              <w:rPr>
                <w:rFonts w:asciiTheme="minorHAnsi" w:eastAsia="Times New Roman" w:hAnsiTheme="minorHAnsi" w:cstheme="minorHAnsi"/>
                <w:sz w:val="20"/>
                <w:szCs w:val="20"/>
              </w:rPr>
              <w:t xml:space="preserve">a dovedností potřebných z hlediska průmyslu 4.0 na trh práce (viz výše) </w:t>
            </w:r>
            <w:r w:rsidR="4D3D9CE8" w:rsidRPr="004E2073">
              <w:rPr>
                <w:rFonts w:asciiTheme="minorHAnsi" w:eastAsia="Times New Roman" w:hAnsiTheme="minorHAnsi" w:cstheme="minorHAnsi"/>
                <w:sz w:val="20"/>
                <w:szCs w:val="20"/>
              </w:rPr>
              <w:t>bude podpořeno 1</w:t>
            </w:r>
            <w:r w:rsidR="76A3117F" w:rsidRPr="004E2073">
              <w:rPr>
                <w:rFonts w:asciiTheme="minorHAnsi" w:eastAsia="Times New Roman" w:hAnsiTheme="minorHAnsi" w:cstheme="minorHAnsi"/>
                <w:sz w:val="20"/>
                <w:szCs w:val="20"/>
              </w:rPr>
              <w:t>3</w:t>
            </w:r>
            <w:r w:rsidR="4D3D9CE8" w:rsidRPr="004E2073">
              <w:rPr>
                <w:rFonts w:asciiTheme="minorHAnsi" w:eastAsia="Times New Roman" w:hAnsiTheme="minorHAnsi" w:cstheme="minorHAnsi"/>
                <w:sz w:val="20"/>
                <w:szCs w:val="20"/>
              </w:rPr>
              <w:t>0 000 osob, které si zvýší nebo prohloubí své digitální dovednosti</w:t>
            </w:r>
            <w:r w:rsidR="32D841DE" w:rsidRPr="004E2073">
              <w:rPr>
                <w:rFonts w:asciiTheme="minorHAnsi" w:eastAsia="Times New Roman" w:hAnsiTheme="minorHAnsi" w:cstheme="minorHAnsi"/>
                <w:sz w:val="20"/>
                <w:szCs w:val="20"/>
              </w:rPr>
              <w:t xml:space="preserve"> či dovedností potřebné pro digitální tranzici.</w:t>
            </w:r>
            <w:r w:rsidR="00130B45" w:rsidRPr="004E2073">
              <w:rPr>
                <w:rFonts w:asciiTheme="minorHAnsi" w:eastAsia="Times New Roman" w:hAnsiTheme="minorHAnsi" w:cstheme="minorHAnsi"/>
                <w:sz w:val="20"/>
                <w:szCs w:val="20"/>
              </w:rPr>
              <w:t xml:space="preserve"> </w:t>
            </w:r>
            <w:r w:rsidR="000C4E7C" w:rsidRPr="004E2073">
              <w:rPr>
                <w:rFonts w:asciiTheme="minorHAnsi" w:eastAsia="Times New Roman" w:hAnsiTheme="minorHAnsi" w:cstheme="minorHAnsi"/>
                <w:sz w:val="20"/>
                <w:szCs w:val="20"/>
              </w:rPr>
              <w:t>Podporu v oblasti rekvalifikací</w:t>
            </w:r>
            <w:r w:rsidR="0054047C" w:rsidRPr="004E2073">
              <w:rPr>
                <w:rFonts w:asciiTheme="minorHAnsi" w:eastAsia="Times New Roman" w:hAnsiTheme="minorHAnsi" w:cstheme="minorHAnsi"/>
                <w:sz w:val="20"/>
                <w:szCs w:val="20"/>
              </w:rPr>
              <w:t xml:space="preserve"> a zvyšování kompetencí</w:t>
            </w:r>
            <w:r w:rsidR="000C4E7C" w:rsidRPr="004E2073">
              <w:rPr>
                <w:rFonts w:asciiTheme="minorHAnsi" w:eastAsia="Times New Roman" w:hAnsiTheme="minorHAnsi" w:cstheme="minorHAnsi"/>
                <w:sz w:val="20"/>
                <w:szCs w:val="20"/>
              </w:rPr>
              <w:t xml:space="preserve"> prostřednictvím ÚP ČR by mělo získat celkem 65 000 osob a dalších 65 000 osob získá podporu v rámci profesního vzdělávání zabezpečovaného přímo zaměstnavateli. V rámci profesního vzdělávání</w:t>
            </w:r>
            <w:r w:rsidR="0054047C" w:rsidRPr="004E2073">
              <w:rPr>
                <w:rFonts w:asciiTheme="minorHAnsi" w:eastAsia="Times New Roman" w:hAnsiTheme="minorHAnsi" w:cstheme="minorHAnsi"/>
                <w:sz w:val="20"/>
                <w:szCs w:val="20"/>
              </w:rPr>
              <w:t xml:space="preserve"> zaměstnanců</w:t>
            </w:r>
            <w:r w:rsidR="000C4E7C" w:rsidRPr="004E2073">
              <w:rPr>
                <w:rFonts w:asciiTheme="minorHAnsi" w:eastAsia="Times New Roman" w:hAnsiTheme="minorHAnsi" w:cstheme="minorHAnsi"/>
                <w:sz w:val="20"/>
                <w:szCs w:val="20"/>
              </w:rPr>
              <w:t xml:space="preserve"> v podnicích budou při hodnocení žádosti získávat malé a střední podniky</w:t>
            </w:r>
            <w:r w:rsidR="0054047C" w:rsidRPr="004E2073">
              <w:rPr>
                <w:rFonts w:asciiTheme="minorHAnsi" w:eastAsia="Times New Roman" w:hAnsiTheme="minorHAnsi" w:cstheme="minorHAnsi"/>
                <w:sz w:val="20"/>
                <w:szCs w:val="20"/>
              </w:rPr>
              <w:t xml:space="preserve"> a OSVČ</w:t>
            </w:r>
            <w:r w:rsidR="000C4E7C" w:rsidRPr="004E2073">
              <w:rPr>
                <w:rFonts w:asciiTheme="minorHAnsi" w:eastAsia="Times New Roman" w:hAnsiTheme="minorHAnsi" w:cstheme="minorHAnsi"/>
                <w:sz w:val="20"/>
                <w:szCs w:val="20"/>
              </w:rPr>
              <w:t xml:space="preserve"> bodový bonus, takže bude posílena jejich role a zapojení v této oblasti.  </w:t>
            </w:r>
            <w:r w:rsidR="00130B45" w:rsidRPr="004E2073">
              <w:rPr>
                <w:rFonts w:asciiTheme="minorHAnsi" w:eastAsia="Times New Roman" w:hAnsiTheme="minorHAnsi" w:cstheme="minorHAnsi"/>
                <w:sz w:val="20"/>
                <w:szCs w:val="20"/>
              </w:rPr>
              <w:t xml:space="preserve"> </w:t>
            </w:r>
          </w:p>
          <w:p w14:paraId="2978DEC7" w14:textId="1D073656" w:rsidR="00C82115" w:rsidRPr="004E2073" w:rsidRDefault="00C82115" w:rsidP="2620B836">
            <w:pPr>
              <w:pStyle w:val="K-Text"/>
              <w:spacing w:line="240" w:lineRule="auto"/>
              <w:rPr>
                <w:rFonts w:asciiTheme="minorHAnsi" w:eastAsia="Times New Roman" w:hAnsiTheme="minorHAnsi" w:cstheme="minorHAnsi"/>
                <w:sz w:val="20"/>
                <w:szCs w:val="20"/>
              </w:rPr>
            </w:pPr>
          </w:p>
          <w:p w14:paraId="38BC4401" w14:textId="292C75C3" w:rsidR="00C82115" w:rsidRPr="004E2073" w:rsidRDefault="00525C48" w:rsidP="00775D55">
            <w:pPr>
              <w:pStyle w:val="K-Text"/>
              <w:numPr>
                <w:ilvl w:val="0"/>
                <w:numId w:val="47"/>
              </w:numPr>
              <w:spacing w:line="240" w:lineRule="auto"/>
              <w:rPr>
                <w:rFonts w:asciiTheme="minorHAnsi" w:eastAsia="Times New Roman" w:hAnsiTheme="minorHAnsi" w:cstheme="minorHAnsi"/>
                <w:b/>
                <w:sz w:val="20"/>
                <w:szCs w:val="20"/>
              </w:rPr>
            </w:pPr>
            <w:r w:rsidRPr="004E2073">
              <w:rPr>
                <w:rFonts w:asciiTheme="minorHAnsi" w:hAnsiTheme="minorHAnsi" w:cstheme="minorHAnsi"/>
                <w:b/>
                <w:sz w:val="20"/>
                <w:szCs w:val="20"/>
              </w:rPr>
              <w:t xml:space="preserve">Vznik a rozvoj sítě </w:t>
            </w:r>
            <w:r w:rsidRPr="004E2073">
              <w:rPr>
                <w:rFonts w:asciiTheme="minorHAnsi" w:eastAsia="Times New Roman" w:hAnsiTheme="minorHAnsi" w:cstheme="minorHAnsi"/>
                <w:b/>
                <w:sz w:val="20"/>
                <w:szCs w:val="20"/>
              </w:rPr>
              <w:t>moderních vzdělávacích center</w:t>
            </w:r>
          </w:p>
          <w:p w14:paraId="33A517D1" w14:textId="1A9D7D91" w:rsidR="002F0D01" w:rsidRPr="004E2073" w:rsidRDefault="00C40730" w:rsidP="2620B836">
            <w:pPr>
              <w:pStyle w:val="K-Text"/>
              <w:spacing w:line="240" w:lineRule="auto"/>
              <w:rPr>
                <w:rFonts w:asciiTheme="minorHAnsi" w:eastAsia="Times New Roman" w:hAnsiTheme="minorHAnsi" w:cstheme="minorHAnsi"/>
                <w:sz w:val="20"/>
                <w:szCs w:val="20"/>
              </w:rPr>
            </w:pPr>
            <w:r w:rsidRPr="004E2073">
              <w:rPr>
                <w:rFonts w:asciiTheme="minorHAnsi" w:eastAsia="Times New Roman" w:hAnsiTheme="minorHAnsi" w:cstheme="minorHAnsi"/>
                <w:sz w:val="20"/>
                <w:szCs w:val="20"/>
              </w:rPr>
              <w:t xml:space="preserve">V návaznosti na </w:t>
            </w:r>
            <w:r w:rsidR="004305B4" w:rsidRPr="004E2073">
              <w:rPr>
                <w:rFonts w:asciiTheme="minorHAnsi" w:eastAsia="Times New Roman" w:hAnsiTheme="minorHAnsi" w:cstheme="minorHAnsi"/>
                <w:sz w:val="20"/>
                <w:szCs w:val="20"/>
              </w:rPr>
              <w:t>opatření</w:t>
            </w:r>
            <w:r w:rsidRPr="004E2073">
              <w:rPr>
                <w:rFonts w:asciiTheme="minorHAnsi" w:eastAsia="Times New Roman" w:hAnsiTheme="minorHAnsi" w:cstheme="minorHAnsi"/>
                <w:sz w:val="20"/>
                <w:szCs w:val="20"/>
              </w:rPr>
              <w:t xml:space="preserve"> </w:t>
            </w:r>
            <w:r w:rsidR="004305B4" w:rsidRPr="004E2073">
              <w:rPr>
                <w:rFonts w:asciiTheme="minorHAnsi" w:eastAsia="Times New Roman" w:hAnsiTheme="minorHAnsi" w:cstheme="minorHAnsi"/>
                <w:sz w:val="20"/>
                <w:szCs w:val="20"/>
              </w:rPr>
              <w:t xml:space="preserve">Evropské agendy dovedností </w:t>
            </w:r>
            <w:r w:rsidRPr="004E2073">
              <w:rPr>
                <w:rFonts w:asciiTheme="minorHAnsi" w:eastAsia="Times New Roman" w:hAnsiTheme="minorHAnsi" w:cstheme="minorHAnsi"/>
                <w:sz w:val="20"/>
                <w:szCs w:val="20"/>
              </w:rPr>
              <w:t>„Pakty pro dovednosti“ a v</w:t>
            </w:r>
            <w:r w:rsidR="001A302C" w:rsidRPr="004E2073">
              <w:rPr>
                <w:rFonts w:asciiTheme="minorHAnsi" w:eastAsia="Times New Roman" w:hAnsiTheme="minorHAnsi" w:cstheme="minorHAnsi"/>
                <w:sz w:val="20"/>
                <w:szCs w:val="20"/>
              </w:rPr>
              <w:t>e spolupráci s</w:t>
            </w:r>
            <w:r w:rsidRPr="004E2073">
              <w:rPr>
                <w:rFonts w:asciiTheme="minorHAnsi" w:eastAsia="Times New Roman" w:hAnsiTheme="minorHAnsi" w:cstheme="minorHAnsi"/>
                <w:sz w:val="20"/>
                <w:szCs w:val="20"/>
              </w:rPr>
              <w:t> </w:t>
            </w:r>
            <w:r w:rsidR="001A302C" w:rsidRPr="004E2073">
              <w:rPr>
                <w:rFonts w:asciiTheme="minorHAnsi" w:eastAsia="Times New Roman" w:hAnsiTheme="minorHAnsi" w:cstheme="minorHAnsi"/>
                <w:sz w:val="20"/>
                <w:szCs w:val="20"/>
              </w:rPr>
              <w:t>MŠMT</w:t>
            </w:r>
            <w:r w:rsidRPr="004E2073">
              <w:rPr>
                <w:rFonts w:asciiTheme="minorHAnsi" w:eastAsia="Times New Roman" w:hAnsiTheme="minorHAnsi" w:cstheme="minorHAnsi"/>
                <w:sz w:val="20"/>
                <w:szCs w:val="20"/>
              </w:rPr>
              <w:t>, sociálními partnery</w:t>
            </w:r>
            <w:r w:rsidR="001A302C" w:rsidRPr="004E2073">
              <w:rPr>
                <w:rFonts w:asciiTheme="minorHAnsi" w:eastAsia="Times New Roman" w:hAnsiTheme="minorHAnsi" w:cstheme="minorHAnsi"/>
                <w:sz w:val="20"/>
                <w:szCs w:val="20"/>
              </w:rPr>
              <w:t xml:space="preserve"> a dalšími zainteresovanými subjekty</w:t>
            </w:r>
            <w:r w:rsidRPr="004E2073">
              <w:rPr>
                <w:rFonts w:asciiTheme="minorHAnsi" w:eastAsia="Times New Roman" w:hAnsiTheme="minorHAnsi" w:cstheme="minorHAnsi"/>
                <w:sz w:val="20"/>
                <w:szCs w:val="20"/>
              </w:rPr>
              <w:t xml:space="preserve"> </w:t>
            </w:r>
            <w:r w:rsidR="00130B45" w:rsidRPr="004E2073">
              <w:rPr>
                <w:rFonts w:asciiTheme="minorHAnsi" w:eastAsia="Times New Roman" w:hAnsiTheme="minorHAnsi" w:cstheme="minorHAnsi"/>
                <w:sz w:val="20"/>
                <w:szCs w:val="20"/>
              </w:rPr>
              <w:t>budou podporovány nové příležitosti a nové cesty získávání dovedností prostřednictvím vzniku a rozvoje sítě vzdělávacích center</w:t>
            </w:r>
            <w:r w:rsidR="00F27444" w:rsidRPr="004E2073">
              <w:rPr>
                <w:rFonts w:asciiTheme="minorHAnsi" w:eastAsia="Times New Roman" w:hAnsiTheme="minorHAnsi" w:cstheme="minorHAnsi"/>
                <w:sz w:val="20"/>
                <w:szCs w:val="20"/>
              </w:rPr>
              <w:t>.</w:t>
            </w:r>
            <w:r w:rsidR="00130B45" w:rsidRPr="004E2073">
              <w:rPr>
                <w:rFonts w:asciiTheme="minorHAnsi" w:eastAsia="Times New Roman" w:hAnsiTheme="minorHAnsi" w:cstheme="minorHAnsi"/>
                <w:sz w:val="20"/>
                <w:szCs w:val="20"/>
              </w:rPr>
              <w:t xml:space="preserve"> </w:t>
            </w:r>
            <w:r w:rsidR="00F27444" w:rsidRPr="004E2073">
              <w:rPr>
                <w:rFonts w:asciiTheme="minorHAnsi" w:eastAsia="Times New Roman" w:hAnsiTheme="minorHAnsi" w:cstheme="minorHAnsi"/>
                <w:sz w:val="20"/>
                <w:szCs w:val="20"/>
              </w:rPr>
              <w:t xml:space="preserve">V každém kraji vznikne minimálně jedno moderně technologicky vybavené vzdělávací centrum, jehož zakladatelem bude Úřad práce </w:t>
            </w:r>
            <w:r w:rsidR="00255B88" w:rsidRPr="004E2073">
              <w:rPr>
                <w:rFonts w:asciiTheme="minorHAnsi" w:eastAsia="Times New Roman" w:hAnsiTheme="minorHAnsi" w:cstheme="minorHAnsi"/>
                <w:sz w:val="20"/>
                <w:szCs w:val="20"/>
              </w:rPr>
              <w:t xml:space="preserve">zejména </w:t>
            </w:r>
            <w:r w:rsidR="00F27444" w:rsidRPr="004E2073">
              <w:rPr>
                <w:rFonts w:asciiTheme="minorHAnsi" w:eastAsia="Times New Roman" w:hAnsiTheme="minorHAnsi" w:cstheme="minorHAnsi"/>
                <w:sz w:val="20"/>
                <w:szCs w:val="20"/>
              </w:rPr>
              <w:t>ve spolupráci</w:t>
            </w:r>
            <w:r w:rsidR="00255B88" w:rsidRPr="004E2073">
              <w:rPr>
                <w:rFonts w:asciiTheme="minorHAnsi" w:eastAsia="Times New Roman" w:hAnsiTheme="minorHAnsi" w:cstheme="minorHAnsi"/>
                <w:sz w:val="20"/>
                <w:szCs w:val="20"/>
              </w:rPr>
              <w:t xml:space="preserve"> s krajskými úřady, středními odbornými školami a vysokými školami a</w:t>
            </w:r>
            <w:r w:rsidR="00F27444" w:rsidRPr="004E2073">
              <w:rPr>
                <w:rFonts w:asciiTheme="minorHAnsi" w:eastAsia="Times New Roman" w:hAnsiTheme="minorHAnsi" w:cstheme="minorHAnsi"/>
                <w:sz w:val="20"/>
                <w:szCs w:val="20"/>
              </w:rPr>
              <w:t xml:space="preserve"> s dalšími relevantními subjekty </w:t>
            </w:r>
            <w:r w:rsidR="00255B88" w:rsidRPr="004E2073">
              <w:rPr>
                <w:rFonts w:asciiTheme="minorHAnsi" w:eastAsia="Times New Roman" w:hAnsiTheme="minorHAnsi" w:cstheme="minorHAnsi"/>
                <w:sz w:val="20"/>
                <w:szCs w:val="20"/>
              </w:rPr>
              <w:t>(další vzdělávací instituce, firemní vzdělávací centra apod.,</w:t>
            </w:r>
            <w:r w:rsidR="00255B88" w:rsidRPr="004E2073" w:rsidDel="00255B88">
              <w:rPr>
                <w:rFonts w:asciiTheme="minorHAnsi" w:eastAsia="Times New Roman" w:hAnsiTheme="minorHAnsi" w:cstheme="minorHAnsi"/>
                <w:sz w:val="20"/>
                <w:szCs w:val="20"/>
              </w:rPr>
              <w:t xml:space="preserve"> </w:t>
            </w:r>
            <w:r w:rsidR="00F27444" w:rsidRPr="004E2073">
              <w:rPr>
                <w:rFonts w:asciiTheme="minorHAnsi" w:eastAsia="Times New Roman" w:hAnsiTheme="minorHAnsi" w:cstheme="minorHAnsi"/>
                <w:sz w:val="20"/>
                <w:szCs w:val="20"/>
              </w:rPr>
              <w:t>t</w:t>
            </w:r>
            <w:r w:rsidR="00130B45" w:rsidRPr="004E2073">
              <w:rPr>
                <w:rFonts w:asciiTheme="minorHAnsi" w:eastAsia="Times New Roman" w:hAnsiTheme="minorHAnsi" w:cstheme="minorHAnsi"/>
                <w:sz w:val="20"/>
                <w:szCs w:val="20"/>
              </w:rPr>
              <w:t xml:space="preserve">edy </w:t>
            </w:r>
            <w:r w:rsidR="0059175E" w:rsidRPr="004E2073">
              <w:rPr>
                <w:rFonts w:asciiTheme="minorHAnsi" w:eastAsia="Times New Roman" w:hAnsiTheme="minorHAnsi" w:cstheme="minorHAnsi"/>
                <w:sz w:val="20"/>
                <w:szCs w:val="20"/>
              </w:rPr>
              <w:t xml:space="preserve">min. </w:t>
            </w:r>
            <w:r w:rsidR="00130B45" w:rsidRPr="004E2073">
              <w:rPr>
                <w:rFonts w:asciiTheme="minorHAnsi" w:eastAsia="Times New Roman" w:hAnsiTheme="minorHAnsi" w:cstheme="minorHAnsi"/>
                <w:sz w:val="20"/>
                <w:szCs w:val="20"/>
              </w:rPr>
              <w:t>14 vzdělávacích center</w:t>
            </w:r>
            <w:r w:rsidR="00EC23B8">
              <w:rPr>
                <w:rFonts w:asciiTheme="minorHAnsi" w:eastAsia="Times New Roman" w:hAnsiTheme="minorHAnsi" w:cstheme="minorHAnsi"/>
                <w:sz w:val="20"/>
                <w:szCs w:val="20"/>
              </w:rPr>
              <w:t>)</w:t>
            </w:r>
            <w:r w:rsidR="002F0D01" w:rsidRPr="004E2073">
              <w:rPr>
                <w:rFonts w:asciiTheme="minorHAnsi" w:eastAsia="Times New Roman" w:hAnsiTheme="minorHAnsi" w:cstheme="minorHAnsi"/>
                <w:sz w:val="20"/>
                <w:szCs w:val="20"/>
              </w:rPr>
              <w:t>. Vzhledem k tomu, že zakladatelem center bude Úřad práce, mohla by tato centra realizovat rekvalifikace bez povinnosti soutěžit rekvalifikační kurzy (in-house výjimka podle § 11 zákona č. 134/2016 Sb., o zadávání veřejných zakázek)</w:t>
            </w:r>
            <w:r w:rsidR="00AE75B3" w:rsidRPr="004E2073">
              <w:rPr>
                <w:rFonts w:asciiTheme="minorHAnsi" w:eastAsia="Times New Roman" w:hAnsiTheme="minorHAnsi" w:cstheme="minorHAnsi"/>
                <w:sz w:val="20"/>
                <w:szCs w:val="20"/>
              </w:rPr>
              <w:t>, což povede k výraznému</w:t>
            </w:r>
            <w:r w:rsidR="002F0D01" w:rsidRPr="004E2073">
              <w:rPr>
                <w:rFonts w:asciiTheme="minorHAnsi" w:eastAsia="Times New Roman" w:hAnsiTheme="minorHAnsi" w:cstheme="minorHAnsi"/>
                <w:sz w:val="20"/>
                <w:szCs w:val="20"/>
              </w:rPr>
              <w:t xml:space="preserve"> zpružnění</w:t>
            </w:r>
            <w:r w:rsidR="00AE75B3" w:rsidRPr="004E2073">
              <w:rPr>
                <w:rFonts w:asciiTheme="minorHAnsi" w:eastAsia="Times New Roman" w:hAnsiTheme="minorHAnsi" w:cstheme="minorHAnsi"/>
                <w:sz w:val="20"/>
                <w:szCs w:val="20"/>
              </w:rPr>
              <w:t xml:space="preserve"> realizace</w:t>
            </w:r>
            <w:r w:rsidR="002F0D01" w:rsidRPr="004E2073">
              <w:rPr>
                <w:rFonts w:asciiTheme="minorHAnsi" w:eastAsia="Times New Roman" w:hAnsiTheme="minorHAnsi" w:cstheme="minorHAnsi"/>
                <w:sz w:val="20"/>
                <w:szCs w:val="20"/>
              </w:rPr>
              <w:t xml:space="preserve"> rekvalifikací </w:t>
            </w:r>
            <w:r w:rsidR="00AE75B3" w:rsidRPr="004E2073">
              <w:rPr>
                <w:rFonts w:asciiTheme="minorHAnsi" w:eastAsia="Times New Roman" w:hAnsiTheme="minorHAnsi" w:cstheme="minorHAnsi"/>
                <w:sz w:val="20"/>
                <w:szCs w:val="20"/>
              </w:rPr>
              <w:t>a možnosti</w:t>
            </w:r>
            <w:r w:rsidR="002F0D01" w:rsidRPr="004E2073">
              <w:rPr>
                <w:rFonts w:asciiTheme="minorHAnsi" w:eastAsia="Times New Roman" w:hAnsiTheme="minorHAnsi" w:cstheme="minorHAnsi"/>
                <w:sz w:val="20"/>
                <w:szCs w:val="20"/>
              </w:rPr>
              <w:t xml:space="preserve"> rychlejší reakc</w:t>
            </w:r>
            <w:r w:rsidR="00AE75B3" w:rsidRPr="004E2073">
              <w:rPr>
                <w:rFonts w:asciiTheme="minorHAnsi" w:eastAsia="Times New Roman" w:hAnsiTheme="minorHAnsi" w:cstheme="minorHAnsi"/>
                <w:sz w:val="20"/>
                <w:szCs w:val="20"/>
              </w:rPr>
              <w:t>e</w:t>
            </w:r>
            <w:r w:rsidR="002F0D01" w:rsidRPr="004E2073">
              <w:rPr>
                <w:rFonts w:asciiTheme="minorHAnsi" w:eastAsia="Times New Roman" w:hAnsiTheme="minorHAnsi" w:cstheme="minorHAnsi"/>
                <w:sz w:val="20"/>
                <w:szCs w:val="20"/>
              </w:rPr>
              <w:t xml:space="preserve"> na vývoj </w:t>
            </w:r>
            <w:r w:rsidR="00AE75B3" w:rsidRPr="004E2073">
              <w:rPr>
                <w:rFonts w:asciiTheme="minorHAnsi" w:eastAsia="Times New Roman" w:hAnsiTheme="minorHAnsi" w:cstheme="minorHAnsi"/>
                <w:sz w:val="20"/>
                <w:szCs w:val="20"/>
              </w:rPr>
              <w:t>trhu práce</w:t>
            </w:r>
            <w:r w:rsidR="002F0D01" w:rsidRPr="004E2073">
              <w:rPr>
                <w:rFonts w:asciiTheme="minorHAnsi" w:eastAsia="Times New Roman" w:hAnsiTheme="minorHAnsi" w:cstheme="minorHAnsi"/>
                <w:sz w:val="20"/>
                <w:szCs w:val="20"/>
              </w:rPr>
              <w:t>.</w:t>
            </w:r>
            <w:r w:rsidR="00255B88" w:rsidRPr="004E2073">
              <w:rPr>
                <w:rFonts w:asciiTheme="minorHAnsi" w:eastAsia="Times New Roman" w:hAnsiTheme="minorHAnsi" w:cstheme="minorHAnsi"/>
                <w:sz w:val="20"/>
                <w:szCs w:val="20"/>
              </w:rPr>
              <w:t xml:space="preserve"> Vzdělávací centra </w:t>
            </w:r>
            <w:r w:rsidR="00255B88" w:rsidRPr="004E2073">
              <w:rPr>
                <w:rFonts w:asciiTheme="minorHAnsi" w:eastAsia="Times New Roman" w:hAnsiTheme="minorHAnsi" w:cstheme="minorHAnsi"/>
                <w:sz w:val="20"/>
                <w:szCs w:val="20"/>
              </w:rPr>
              <w:lastRenderedPageBreak/>
              <w:t>budou realizovat rovněž další kurzy profesního vzdělávání, přípravu na zkoušky z profesních kvalifikací dle Národní soustavy kvalifikací i samostatné konání zkoušek z profesních kvalifikací."</w:t>
            </w:r>
          </w:p>
          <w:p w14:paraId="2F2DF652" w14:textId="49C9EB4B" w:rsidR="00C63C1D" w:rsidRPr="004E2073" w:rsidRDefault="002F0D01" w:rsidP="00C40730">
            <w:pPr>
              <w:pStyle w:val="K-Text"/>
              <w:spacing w:line="240" w:lineRule="auto"/>
              <w:rPr>
                <w:rFonts w:asciiTheme="minorHAnsi" w:hAnsiTheme="minorHAnsi" w:cstheme="minorHAnsi"/>
                <w:sz w:val="20"/>
                <w:szCs w:val="20"/>
              </w:rPr>
            </w:pPr>
            <w:r w:rsidRPr="004E2073">
              <w:rPr>
                <w:rFonts w:asciiTheme="minorHAnsi" w:eastAsia="Times New Roman" w:hAnsiTheme="minorHAnsi" w:cstheme="minorHAnsi"/>
                <w:sz w:val="20"/>
                <w:szCs w:val="20"/>
              </w:rPr>
              <w:t xml:space="preserve">Centra budou </w:t>
            </w:r>
            <w:r w:rsidR="00130B45" w:rsidRPr="004E2073">
              <w:rPr>
                <w:rFonts w:asciiTheme="minorHAnsi" w:eastAsia="Times New Roman" w:hAnsiTheme="minorHAnsi" w:cstheme="minorHAnsi"/>
                <w:sz w:val="20"/>
                <w:szCs w:val="20"/>
              </w:rPr>
              <w:t>vybaven</w:t>
            </w:r>
            <w:r w:rsidRPr="004E2073">
              <w:rPr>
                <w:rFonts w:asciiTheme="minorHAnsi" w:eastAsia="Times New Roman" w:hAnsiTheme="minorHAnsi" w:cstheme="minorHAnsi"/>
                <w:sz w:val="20"/>
                <w:szCs w:val="20"/>
              </w:rPr>
              <w:t>a</w:t>
            </w:r>
            <w:r w:rsidR="00130B45" w:rsidRPr="004E2073">
              <w:rPr>
                <w:rFonts w:asciiTheme="minorHAnsi" w:eastAsia="Times New Roman" w:hAnsiTheme="minorHAnsi" w:cstheme="minorHAnsi"/>
                <w:sz w:val="20"/>
                <w:szCs w:val="20"/>
              </w:rPr>
              <w:t xml:space="preserve"> moderní technikou (třeba i virtuální) ve smyslu strojového vybavení/simulátorů, aby bylo možné zajistit </w:t>
            </w:r>
            <w:r w:rsidR="00F27444" w:rsidRPr="004E2073">
              <w:rPr>
                <w:rFonts w:asciiTheme="minorHAnsi" w:eastAsia="Times New Roman" w:hAnsiTheme="minorHAnsi" w:cstheme="minorHAnsi"/>
                <w:sz w:val="20"/>
                <w:szCs w:val="20"/>
              </w:rPr>
              <w:t xml:space="preserve">nejen běžně poskytované, ale </w:t>
            </w:r>
            <w:r w:rsidR="00130B45" w:rsidRPr="004E2073">
              <w:rPr>
                <w:rFonts w:asciiTheme="minorHAnsi" w:eastAsia="Times New Roman" w:hAnsiTheme="minorHAnsi" w:cstheme="minorHAnsi"/>
                <w:sz w:val="20"/>
                <w:szCs w:val="20"/>
              </w:rPr>
              <w:t xml:space="preserve">i technicky náročné rekvalifikace v podmínkách průmyslu 4.0. </w:t>
            </w:r>
            <w:r w:rsidR="001E4550" w:rsidRPr="004E2073">
              <w:rPr>
                <w:rFonts w:asciiTheme="minorHAnsi" w:eastAsia="Times New Roman" w:hAnsiTheme="minorHAnsi" w:cstheme="minorHAnsi"/>
                <w:sz w:val="20"/>
                <w:szCs w:val="20"/>
              </w:rPr>
              <w:t>Ze systémového hlediska se bude jednat o</w:t>
            </w:r>
            <w:r w:rsidR="00F27444" w:rsidRPr="004E2073">
              <w:rPr>
                <w:rFonts w:asciiTheme="minorHAnsi" w:eastAsia="Times New Roman" w:hAnsiTheme="minorHAnsi" w:cstheme="minorHAnsi"/>
                <w:sz w:val="20"/>
                <w:szCs w:val="20"/>
              </w:rPr>
              <w:t xml:space="preserve"> nový systémový prvek</w:t>
            </w:r>
            <w:r w:rsidR="001E4550" w:rsidRPr="004E2073">
              <w:rPr>
                <w:rFonts w:asciiTheme="minorHAnsi" w:eastAsia="Times New Roman" w:hAnsiTheme="minorHAnsi" w:cstheme="minorHAnsi"/>
                <w:sz w:val="20"/>
                <w:szCs w:val="20"/>
              </w:rPr>
              <w:t xml:space="preserve"> rozš</w:t>
            </w:r>
            <w:r w:rsidR="00F27444" w:rsidRPr="004E2073">
              <w:rPr>
                <w:rFonts w:asciiTheme="minorHAnsi" w:eastAsia="Times New Roman" w:hAnsiTheme="minorHAnsi" w:cstheme="minorHAnsi"/>
                <w:sz w:val="20"/>
                <w:szCs w:val="20"/>
              </w:rPr>
              <w:t>i</w:t>
            </w:r>
            <w:r w:rsidR="001E4550" w:rsidRPr="004E2073">
              <w:rPr>
                <w:rFonts w:asciiTheme="minorHAnsi" w:eastAsia="Times New Roman" w:hAnsiTheme="minorHAnsi" w:cstheme="minorHAnsi"/>
                <w:sz w:val="20"/>
                <w:szCs w:val="20"/>
              </w:rPr>
              <w:t>ř</w:t>
            </w:r>
            <w:r w:rsidR="00F27444" w:rsidRPr="004E2073">
              <w:rPr>
                <w:rFonts w:asciiTheme="minorHAnsi" w:eastAsia="Times New Roman" w:hAnsiTheme="minorHAnsi" w:cstheme="minorHAnsi"/>
                <w:sz w:val="20"/>
                <w:szCs w:val="20"/>
              </w:rPr>
              <w:t>ující</w:t>
            </w:r>
            <w:r w:rsidR="001E4550" w:rsidRPr="004E2073">
              <w:rPr>
                <w:rFonts w:asciiTheme="minorHAnsi" w:eastAsia="Times New Roman" w:hAnsiTheme="minorHAnsi" w:cstheme="minorHAnsi"/>
                <w:sz w:val="20"/>
                <w:szCs w:val="20"/>
              </w:rPr>
              <w:t xml:space="preserve"> možnost</w:t>
            </w:r>
            <w:r w:rsidR="00F27444" w:rsidRPr="004E2073">
              <w:rPr>
                <w:rFonts w:asciiTheme="minorHAnsi" w:eastAsia="Times New Roman" w:hAnsiTheme="minorHAnsi" w:cstheme="minorHAnsi"/>
                <w:sz w:val="20"/>
                <w:szCs w:val="20"/>
              </w:rPr>
              <w:t>i</w:t>
            </w:r>
            <w:r w:rsidR="001E4550" w:rsidRPr="004E2073">
              <w:rPr>
                <w:rFonts w:asciiTheme="minorHAnsi" w:eastAsia="Times New Roman" w:hAnsiTheme="minorHAnsi" w:cstheme="minorHAnsi"/>
                <w:sz w:val="20"/>
                <w:szCs w:val="20"/>
              </w:rPr>
              <w:t xml:space="preserve"> poskytování</w:t>
            </w:r>
            <w:r w:rsidR="00F27444" w:rsidRPr="004E2073">
              <w:rPr>
                <w:rFonts w:asciiTheme="minorHAnsi" w:eastAsia="Times New Roman" w:hAnsiTheme="minorHAnsi" w:cstheme="minorHAnsi"/>
                <w:sz w:val="20"/>
                <w:szCs w:val="20"/>
              </w:rPr>
              <w:t xml:space="preserve"> jak běžně poptávaných rekvalifikací, tak</w:t>
            </w:r>
            <w:r w:rsidR="001E4550" w:rsidRPr="004E2073">
              <w:rPr>
                <w:rFonts w:asciiTheme="minorHAnsi" w:eastAsia="Times New Roman" w:hAnsiTheme="minorHAnsi" w:cstheme="minorHAnsi"/>
                <w:sz w:val="20"/>
                <w:szCs w:val="20"/>
              </w:rPr>
              <w:t xml:space="preserve"> technicky zaměřeného vzdělávání zaměřeného na potřeby Průmyslu 4.0, kapacit škol může být nad rámec </w:t>
            </w:r>
            <w:r w:rsidR="0059175E" w:rsidRPr="004E2073">
              <w:rPr>
                <w:rFonts w:asciiTheme="minorHAnsi" w:eastAsia="Times New Roman" w:hAnsiTheme="minorHAnsi" w:cstheme="minorHAnsi"/>
                <w:sz w:val="20"/>
                <w:szCs w:val="20"/>
              </w:rPr>
              <w:t xml:space="preserve">toho </w:t>
            </w:r>
            <w:r w:rsidR="001E4550" w:rsidRPr="004E2073">
              <w:rPr>
                <w:rFonts w:asciiTheme="minorHAnsi" w:eastAsia="Times New Roman" w:hAnsiTheme="minorHAnsi" w:cstheme="minorHAnsi"/>
                <w:sz w:val="20"/>
                <w:szCs w:val="20"/>
              </w:rPr>
              <w:t>dále využito např. při poskytování základních dovedností.</w:t>
            </w:r>
            <w:r w:rsidR="003906D7" w:rsidRPr="004E2073">
              <w:rPr>
                <w:rFonts w:asciiTheme="minorHAnsi" w:eastAsia="Times New Roman" w:hAnsiTheme="minorHAnsi" w:cstheme="minorHAnsi"/>
                <w:sz w:val="20"/>
                <w:szCs w:val="20"/>
              </w:rPr>
              <w:t xml:space="preserve"> V případě zapojení SŠ či VŠ bude možné využít též synergií v rámci propojení počátečního a dalšího vzdělávání, tzn. za využití volných kapacit škol by bylo možné v rámci počátečního i dalšího vzdělávání využívat stejné materiálně technické zázemí a stejné lektory/učitele. Též by bylo možné pro další rozvoj těchto center využít vícezdrojového financování, tedy jak zdroje MPSV, tak zdroje MŠMT, resp. zřizovatelů škol.</w:t>
            </w:r>
            <w:r w:rsidR="001E4550" w:rsidRPr="004E2073">
              <w:rPr>
                <w:rFonts w:asciiTheme="minorHAnsi" w:eastAsia="Times New Roman" w:hAnsiTheme="minorHAnsi" w:cstheme="minorHAnsi"/>
                <w:sz w:val="20"/>
                <w:szCs w:val="20"/>
              </w:rPr>
              <w:t xml:space="preserve"> </w:t>
            </w:r>
            <w:r w:rsidR="00130B45" w:rsidRPr="004E2073">
              <w:rPr>
                <w:rFonts w:asciiTheme="minorHAnsi" w:eastAsia="Times New Roman" w:hAnsiTheme="minorHAnsi" w:cstheme="minorHAnsi"/>
                <w:sz w:val="20"/>
                <w:szCs w:val="20"/>
              </w:rPr>
              <w:t xml:space="preserve">Technologické vybavení v jednotlivých centrech bude variantně řešeno dle prioritních specifických vzdělávacích potřeb v jednotlivých krajích v závislosti na potřebách </w:t>
            </w:r>
            <w:r w:rsidR="00822056" w:rsidRPr="004E2073">
              <w:rPr>
                <w:rFonts w:asciiTheme="minorHAnsi" w:eastAsia="Times New Roman" w:hAnsiTheme="minorHAnsi" w:cstheme="minorHAnsi"/>
                <w:sz w:val="20"/>
                <w:szCs w:val="20"/>
              </w:rPr>
              <w:t>P</w:t>
            </w:r>
            <w:r w:rsidR="00130B45" w:rsidRPr="004E2073">
              <w:rPr>
                <w:rFonts w:asciiTheme="minorHAnsi" w:eastAsia="Times New Roman" w:hAnsiTheme="minorHAnsi" w:cstheme="minorHAnsi"/>
                <w:sz w:val="20"/>
                <w:szCs w:val="20"/>
              </w:rPr>
              <w:t>růmyslu 4.0</w:t>
            </w:r>
            <w:r w:rsidR="00862395" w:rsidRPr="004E2073">
              <w:rPr>
                <w:rFonts w:asciiTheme="minorHAnsi" w:eastAsia="Times New Roman" w:hAnsiTheme="minorHAnsi" w:cstheme="minorHAnsi"/>
                <w:sz w:val="20"/>
                <w:szCs w:val="20"/>
              </w:rPr>
              <w:t xml:space="preserve"> (bude využito výstupů projektů KOMPAS a zejména KOMPETENCE 4.0</w:t>
            </w:r>
            <w:r w:rsidR="00C40730" w:rsidRPr="004E2073">
              <w:rPr>
                <w:rFonts w:asciiTheme="minorHAnsi" w:eastAsia="Times New Roman" w:hAnsiTheme="minorHAnsi" w:cstheme="minorHAnsi"/>
                <w:sz w:val="20"/>
                <w:szCs w:val="20"/>
              </w:rPr>
              <w:t xml:space="preserve"> a dále budou zjišťovány potřeby zaměstnavatelů v krajích</w:t>
            </w:r>
            <w:r w:rsidR="00862395" w:rsidRPr="004E2073">
              <w:rPr>
                <w:rFonts w:asciiTheme="minorHAnsi" w:eastAsia="Times New Roman" w:hAnsiTheme="minorHAnsi" w:cstheme="minorHAnsi"/>
                <w:sz w:val="20"/>
                <w:szCs w:val="20"/>
              </w:rPr>
              <w:t>)</w:t>
            </w:r>
            <w:r w:rsidR="00130B45" w:rsidRPr="004E2073">
              <w:rPr>
                <w:rFonts w:asciiTheme="minorHAnsi" w:eastAsia="Times New Roman" w:hAnsiTheme="minorHAnsi" w:cstheme="minorHAnsi"/>
                <w:sz w:val="20"/>
                <w:szCs w:val="20"/>
              </w:rPr>
              <w:t>.</w:t>
            </w:r>
            <w:r w:rsidR="001A302C" w:rsidRPr="004E2073">
              <w:rPr>
                <w:rFonts w:asciiTheme="minorHAnsi" w:eastAsia="Times New Roman" w:hAnsiTheme="minorHAnsi" w:cstheme="minorHAnsi"/>
                <w:sz w:val="20"/>
                <w:szCs w:val="20"/>
              </w:rPr>
              <w:t xml:space="preserve"> </w:t>
            </w:r>
            <w:r w:rsidR="00826642" w:rsidRPr="004E2073">
              <w:rPr>
                <w:rFonts w:asciiTheme="minorHAnsi" w:eastAsia="Times New Roman" w:hAnsiTheme="minorHAnsi" w:cstheme="minorHAnsi"/>
                <w:sz w:val="20"/>
                <w:szCs w:val="20"/>
              </w:rPr>
              <w:t>V případě, že v kraji existují, či vzniknou podobné instituce či centra, jejichž kapacit a vybavení by bylo možné v rámci vzdělávání využít (</w:t>
            </w:r>
            <w:r w:rsidR="00826642" w:rsidRPr="004E2073">
              <w:rPr>
                <w:rFonts w:asciiTheme="minorHAnsi" w:hAnsiTheme="minorHAnsi" w:cstheme="minorHAnsi"/>
                <w:sz w:val="20"/>
                <w:szCs w:val="20"/>
              </w:rPr>
              <w:t>centra digitálních inovací, inovační centra, centra excelence, firemní vzdělávací centra pro Průmysl 4.0 apod.) vždy budou specificky regionálně řešeny možnosti spolupráce v rámci poskytování rekvalifikací a dalšího vzdělávání.</w:t>
            </w:r>
            <w:r w:rsidR="001D40C9" w:rsidRPr="004E2073">
              <w:rPr>
                <w:rFonts w:asciiTheme="minorHAnsi" w:hAnsiTheme="minorHAnsi" w:cstheme="minorHAnsi"/>
                <w:sz w:val="20"/>
                <w:szCs w:val="20"/>
              </w:rPr>
              <w:t xml:space="preserve"> Tato centra budou využita, avšak nikoliv výlučně</w:t>
            </w:r>
            <w:r w:rsidR="002440E6" w:rsidRPr="004E2073">
              <w:rPr>
                <w:rFonts w:asciiTheme="minorHAnsi" w:hAnsiTheme="minorHAnsi" w:cstheme="minorHAnsi"/>
                <w:sz w:val="20"/>
                <w:szCs w:val="20"/>
              </w:rPr>
              <w:t xml:space="preserve"> (vzhledem k tomu, že tato centra budou vznikat současně s realizací vzdělávání)</w:t>
            </w:r>
            <w:r w:rsidR="001D40C9" w:rsidRPr="004E2073">
              <w:rPr>
                <w:rFonts w:asciiTheme="minorHAnsi" w:hAnsiTheme="minorHAnsi" w:cstheme="minorHAnsi"/>
                <w:sz w:val="20"/>
                <w:szCs w:val="20"/>
              </w:rPr>
              <w:t>, při poskytování rekvalifikací a dalšího vzdělávání</w:t>
            </w:r>
            <w:r w:rsidR="001E4550" w:rsidRPr="004E2073">
              <w:rPr>
                <w:rFonts w:asciiTheme="minorHAnsi" w:hAnsiTheme="minorHAnsi" w:cstheme="minorHAnsi"/>
                <w:sz w:val="20"/>
                <w:szCs w:val="20"/>
              </w:rPr>
              <w:t>, jež bude podporováno v rámci této komponenty.</w:t>
            </w:r>
          </w:p>
        </w:tc>
      </w:tr>
      <w:tr w:rsidR="00C96099" w:rsidRPr="00C66594" w14:paraId="5C365FE9" w14:textId="77777777" w:rsidTr="2E048902">
        <w:tc>
          <w:tcPr>
            <w:tcW w:w="2405" w:type="dxa"/>
          </w:tcPr>
          <w:p w14:paraId="2DF9BF88"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lastRenderedPageBreak/>
              <w:t>Implementace</w:t>
            </w:r>
          </w:p>
        </w:tc>
        <w:tc>
          <w:tcPr>
            <w:tcW w:w="7223" w:type="dxa"/>
          </w:tcPr>
          <w:p w14:paraId="61357E2D" w14:textId="18452B44" w:rsidR="00F70B0E" w:rsidRPr="004E2073" w:rsidRDefault="00F70B0E" w:rsidP="00D97044">
            <w:pPr>
              <w:pStyle w:val="K-Text"/>
              <w:spacing w:line="240" w:lineRule="auto"/>
              <w:rPr>
                <w:rFonts w:asciiTheme="minorHAnsi" w:hAnsiTheme="minorHAnsi" w:cstheme="minorHAnsi"/>
                <w:sz w:val="20"/>
                <w:szCs w:val="20"/>
              </w:rPr>
            </w:pPr>
            <w:proofErr w:type="gramStart"/>
            <w:r w:rsidRPr="004E2073">
              <w:rPr>
                <w:rFonts w:asciiTheme="minorHAnsi" w:hAnsiTheme="minorHAnsi" w:cstheme="minorHAnsi"/>
                <w:sz w:val="20"/>
                <w:szCs w:val="20"/>
              </w:rPr>
              <w:t>MPSV</w:t>
            </w:r>
            <w:r w:rsidR="003B21F6">
              <w:rPr>
                <w:rFonts w:asciiTheme="minorHAnsi" w:hAnsiTheme="minorHAnsi" w:cstheme="minorHAnsi"/>
                <w:sz w:val="20"/>
                <w:szCs w:val="20"/>
              </w:rPr>
              <w:t xml:space="preserve"> </w:t>
            </w:r>
            <w:r w:rsidR="001C419E" w:rsidRPr="004E2073">
              <w:rPr>
                <w:rFonts w:asciiTheme="minorHAnsi" w:hAnsiTheme="minorHAnsi" w:cstheme="minorHAnsi"/>
                <w:sz w:val="20"/>
                <w:szCs w:val="20"/>
              </w:rPr>
              <w:t>-</w:t>
            </w:r>
            <w:r w:rsidR="00883D3E" w:rsidRPr="004E2073">
              <w:rPr>
                <w:rFonts w:asciiTheme="minorHAnsi" w:hAnsiTheme="minorHAnsi" w:cstheme="minorHAnsi"/>
                <w:sz w:val="20"/>
                <w:szCs w:val="20"/>
              </w:rPr>
              <w:t xml:space="preserve"> </w:t>
            </w:r>
            <w:r w:rsidR="001C419E" w:rsidRPr="004E2073">
              <w:rPr>
                <w:rFonts w:asciiTheme="minorHAnsi" w:hAnsiTheme="minorHAnsi" w:cstheme="minorHAnsi"/>
                <w:sz w:val="20"/>
                <w:szCs w:val="20"/>
              </w:rPr>
              <w:t>sekce</w:t>
            </w:r>
            <w:proofErr w:type="gramEnd"/>
            <w:r w:rsidR="001C419E" w:rsidRPr="004E2073">
              <w:rPr>
                <w:rFonts w:asciiTheme="minorHAnsi" w:hAnsiTheme="minorHAnsi" w:cstheme="minorHAnsi"/>
                <w:sz w:val="20"/>
                <w:szCs w:val="20"/>
              </w:rPr>
              <w:t xml:space="preserve"> 8</w:t>
            </w:r>
            <w:r w:rsidRPr="004E2073">
              <w:rPr>
                <w:rFonts w:asciiTheme="minorHAnsi" w:hAnsiTheme="minorHAnsi" w:cstheme="minorHAnsi"/>
                <w:sz w:val="20"/>
                <w:szCs w:val="20"/>
              </w:rPr>
              <w:t>/</w:t>
            </w:r>
            <w:r w:rsidR="00883D3E" w:rsidRPr="004E2073">
              <w:rPr>
                <w:rFonts w:asciiTheme="minorHAnsi" w:hAnsiTheme="minorHAnsi" w:cstheme="minorHAnsi"/>
                <w:sz w:val="20"/>
                <w:szCs w:val="20"/>
              </w:rPr>
              <w:t>4</w:t>
            </w:r>
            <w:r w:rsidRPr="004E2073">
              <w:rPr>
                <w:rFonts w:asciiTheme="minorHAnsi" w:hAnsiTheme="minorHAnsi" w:cstheme="minorHAnsi"/>
                <w:sz w:val="20"/>
                <w:szCs w:val="20"/>
              </w:rPr>
              <w:t>/ÚP ČR</w:t>
            </w:r>
            <w:r w:rsidR="0458389E" w:rsidRPr="004E2073">
              <w:rPr>
                <w:rFonts w:asciiTheme="minorHAnsi" w:hAnsiTheme="minorHAnsi" w:cstheme="minorHAnsi"/>
                <w:sz w:val="20"/>
                <w:szCs w:val="20"/>
              </w:rPr>
              <w:t>. Investice bude implementována prostřednictvím Úřadu práce ČR</w:t>
            </w:r>
            <w:r w:rsidR="00983601" w:rsidRPr="004E2073">
              <w:rPr>
                <w:rFonts w:asciiTheme="minorHAnsi" w:hAnsiTheme="minorHAnsi" w:cstheme="minorHAnsi"/>
                <w:sz w:val="20"/>
                <w:szCs w:val="20"/>
              </w:rPr>
              <w:t xml:space="preserve"> a Ministerstva práce a sociálních věcí</w:t>
            </w:r>
            <w:r w:rsidR="0458389E" w:rsidRPr="004E2073">
              <w:rPr>
                <w:rFonts w:asciiTheme="minorHAnsi" w:hAnsiTheme="minorHAnsi" w:cstheme="minorHAnsi"/>
                <w:sz w:val="20"/>
                <w:szCs w:val="20"/>
              </w:rPr>
              <w:t>.</w:t>
            </w:r>
            <w:r w:rsidR="00983601" w:rsidRPr="004E2073">
              <w:rPr>
                <w:rFonts w:asciiTheme="minorHAnsi" w:hAnsiTheme="minorHAnsi" w:cstheme="minorHAnsi"/>
                <w:sz w:val="20"/>
                <w:szCs w:val="20"/>
              </w:rPr>
              <w:t xml:space="preserve"> Prostřednictvím ÚP ČR (síť kontaktních pracovišť ÚP ČR) budou zprostředkovávány rekvalifikace (zabezpečované i zvolené) a to jak pro uchazeče o zaměstnání, tak i pro osoby, </w:t>
            </w:r>
            <w:r w:rsidR="00883D3E" w:rsidRPr="004E2073">
              <w:rPr>
                <w:rFonts w:asciiTheme="minorHAnsi" w:hAnsiTheme="minorHAnsi" w:cstheme="minorHAnsi"/>
                <w:sz w:val="20"/>
                <w:szCs w:val="20"/>
              </w:rPr>
              <w:t>kter</w:t>
            </w:r>
            <w:r w:rsidR="00DD17FA" w:rsidRPr="004E2073">
              <w:rPr>
                <w:rFonts w:asciiTheme="minorHAnsi" w:hAnsiTheme="minorHAnsi" w:cstheme="minorHAnsi"/>
                <w:sz w:val="20"/>
                <w:szCs w:val="20"/>
              </w:rPr>
              <w:t>é nejsou evidované na ÚP ČR, ale</w:t>
            </w:r>
            <w:r w:rsidR="00883D3E" w:rsidRPr="004E2073">
              <w:rPr>
                <w:rFonts w:asciiTheme="minorHAnsi" w:hAnsiTheme="minorHAnsi" w:cstheme="minorHAnsi"/>
                <w:sz w:val="20"/>
                <w:szCs w:val="20"/>
              </w:rPr>
              <w:t xml:space="preserve"> vzdělávání v oblasti </w:t>
            </w:r>
            <w:r w:rsidR="00DD17FA" w:rsidRPr="004E2073">
              <w:rPr>
                <w:rFonts w:asciiTheme="minorHAnsi" w:hAnsiTheme="minorHAnsi" w:cstheme="minorHAnsi"/>
                <w:sz w:val="20"/>
                <w:szCs w:val="20"/>
              </w:rPr>
              <w:t xml:space="preserve">rozvoje </w:t>
            </w:r>
            <w:r w:rsidR="00883D3E" w:rsidRPr="004E2073">
              <w:rPr>
                <w:rFonts w:asciiTheme="minorHAnsi" w:hAnsiTheme="minorHAnsi" w:cstheme="minorHAnsi"/>
                <w:sz w:val="20"/>
                <w:szCs w:val="20"/>
              </w:rPr>
              <w:t xml:space="preserve">digitálních kompetencí </w:t>
            </w:r>
            <w:r w:rsidR="008C2CBF" w:rsidRPr="004E2073">
              <w:rPr>
                <w:rFonts w:asciiTheme="minorHAnsi" w:hAnsiTheme="minorHAnsi" w:cstheme="minorHAnsi"/>
                <w:sz w:val="20"/>
                <w:szCs w:val="20"/>
              </w:rPr>
              <w:t xml:space="preserve">či </w:t>
            </w:r>
            <w:r w:rsidR="008C2CBF" w:rsidRPr="004E2073">
              <w:rPr>
                <w:rFonts w:asciiTheme="minorHAnsi" w:eastAsia="Times New Roman" w:hAnsiTheme="minorHAnsi" w:cstheme="minorHAnsi"/>
                <w:sz w:val="20"/>
                <w:szCs w:val="20"/>
              </w:rPr>
              <w:t xml:space="preserve">dovedností potřebných z hlediska dopadů průmyslu 4.0 na trh práce </w:t>
            </w:r>
            <w:r w:rsidR="00883D3E" w:rsidRPr="004E2073">
              <w:rPr>
                <w:rFonts w:asciiTheme="minorHAnsi" w:hAnsiTheme="minorHAnsi" w:cstheme="minorHAnsi"/>
                <w:sz w:val="20"/>
                <w:szCs w:val="20"/>
              </w:rPr>
              <w:t xml:space="preserve">zvýší jejich uplatnění </w:t>
            </w:r>
            <w:r w:rsidR="00DD17FA" w:rsidRPr="004E2073">
              <w:rPr>
                <w:rFonts w:asciiTheme="minorHAnsi" w:hAnsiTheme="minorHAnsi" w:cstheme="minorHAnsi"/>
                <w:sz w:val="20"/>
                <w:szCs w:val="20"/>
              </w:rPr>
              <w:t>na trhu práce</w:t>
            </w:r>
            <w:r w:rsidR="00983601" w:rsidRPr="004E2073">
              <w:rPr>
                <w:rFonts w:asciiTheme="minorHAnsi" w:hAnsiTheme="minorHAnsi" w:cstheme="minorHAnsi"/>
                <w:sz w:val="20"/>
                <w:szCs w:val="20"/>
              </w:rPr>
              <w:t>. Rekvalifikace</w:t>
            </w:r>
            <w:r w:rsidR="008C2CBF" w:rsidRPr="004E2073">
              <w:rPr>
                <w:rFonts w:asciiTheme="minorHAnsi" w:hAnsiTheme="minorHAnsi" w:cstheme="minorHAnsi"/>
                <w:sz w:val="20"/>
                <w:szCs w:val="20"/>
              </w:rPr>
              <w:t xml:space="preserve"> a další vzdělávání</w:t>
            </w:r>
            <w:r w:rsidR="001F18E9" w:rsidRPr="004E2073">
              <w:rPr>
                <w:rFonts w:asciiTheme="minorHAnsi" w:hAnsiTheme="minorHAnsi" w:cstheme="minorHAnsi"/>
                <w:sz w:val="20"/>
                <w:szCs w:val="20"/>
              </w:rPr>
              <w:t xml:space="preserve"> </w:t>
            </w:r>
            <w:r w:rsidR="00983601" w:rsidRPr="004E2073">
              <w:rPr>
                <w:rFonts w:asciiTheme="minorHAnsi" w:hAnsiTheme="minorHAnsi" w:cstheme="minorHAnsi"/>
                <w:sz w:val="20"/>
                <w:szCs w:val="20"/>
              </w:rPr>
              <w:t xml:space="preserve">podporované z NPO, by měly více cílit právě na </w:t>
            </w:r>
            <w:r w:rsidR="00883D3E" w:rsidRPr="004E2073">
              <w:rPr>
                <w:rFonts w:asciiTheme="minorHAnsi" w:hAnsiTheme="minorHAnsi" w:cstheme="minorHAnsi"/>
                <w:sz w:val="20"/>
                <w:szCs w:val="20"/>
              </w:rPr>
              <w:t>osoby</w:t>
            </w:r>
            <w:r w:rsidR="00226EF1" w:rsidRPr="004E2073">
              <w:rPr>
                <w:rFonts w:asciiTheme="minorHAnsi" w:hAnsiTheme="minorHAnsi" w:cstheme="minorHAnsi"/>
                <w:sz w:val="20"/>
                <w:szCs w:val="20"/>
              </w:rPr>
              <w:t xml:space="preserve"> v produktivním věku</w:t>
            </w:r>
            <w:r w:rsidR="00983601" w:rsidRPr="004E2073">
              <w:rPr>
                <w:rFonts w:asciiTheme="minorHAnsi" w:hAnsiTheme="minorHAnsi" w:cstheme="minorHAnsi"/>
                <w:sz w:val="20"/>
                <w:szCs w:val="20"/>
              </w:rPr>
              <w:t xml:space="preserve">, kterým </w:t>
            </w:r>
            <w:r w:rsidR="00883D3E" w:rsidRPr="004E2073">
              <w:rPr>
                <w:rFonts w:asciiTheme="minorHAnsi" w:hAnsiTheme="minorHAnsi" w:cstheme="minorHAnsi"/>
                <w:sz w:val="20"/>
                <w:szCs w:val="20"/>
              </w:rPr>
              <w:t xml:space="preserve">další </w:t>
            </w:r>
            <w:r w:rsidR="00983601" w:rsidRPr="004E2073">
              <w:rPr>
                <w:rFonts w:asciiTheme="minorHAnsi" w:hAnsiTheme="minorHAnsi" w:cstheme="minorHAnsi"/>
                <w:sz w:val="20"/>
                <w:szCs w:val="20"/>
              </w:rPr>
              <w:t xml:space="preserve">vzdělávání pomůže v adaptaci na nové požadavky, které přináší technologické změny a digitalizace. Způsob implementace bude </w:t>
            </w:r>
            <w:r w:rsidR="00DD17FA" w:rsidRPr="004E2073">
              <w:rPr>
                <w:rFonts w:asciiTheme="minorHAnsi" w:hAnsiTheme="minorHAnsi" w:cstheme="minorHAnsi"/>
                <w:sz w:val="20"/>
                <w:szCs w:val="20"/>
              </w:rPr>
              <w:t xml:space="preserve">v oblasti poskytování rekvalifikací </w:t>
            </w:r>
            <w:r w:rsidR="00983601" w:rsidRPr="004E2073">
              <w:rPr>
                <w:rFonts w:asciiTheme="minorHAnsi" w:hAnsiTheme="minorHAnsi" w:cstheme="minorHAnsi"/>
                <w:sz w:val="20"/>
                <w:szCs w:val="20"/>
              </w:rPr>
              <w:t>obdobný, jako u projektu VDTP (spolufinancování z ESF)</w:t>
            </w:r>
            <w:r w:rsidR="00883D3E" w:rsidRPr="004E2073">
              <w:rPr>
                <w:rFonts w:asciiTheme="minorHAnsi" w:hAnsiTheme="minorHAnsi" w:cstheme="minorHAnsi"/>
                <w:sz w:val="20"/>
                <w:szCs w:val="20"/>
              </w:rPr>
              <w:t xml:space="preserve"> a další </w:t>
            </w:r>
            <w:r w:rsidR="00226EF1" w:rsidRPr="004E2073">
              <w:rPr>
                <w:rFonts w:asciiTheme="minorHAnsi" w:hAnsiTheme="minorHAnsi" w:cstheme="minorHAnsi"/>
                <w:sz w:val="20"/>
                <w:szCs w:val="20"/>
              </w:rPr>
              <w:t>celoživotní</w:t>
            </w:r>
            <w:r w:rsidR="00883D3E" w:rsidRPr="004E2073">
              <w:rPr>
                <w:rFonts w:asciiTheme="minorHAnsi" w:hAnsiTheme="minorHAnsi" w:cstheme="minorHAnsi"/>
                <w:sz w:val="20"/>
                <w:szCs w:val="20"/>
              </w:rPr>
              <w:t xml:space="preserve"> vzdělávání bude podporováno v souladu § 106 zákona o zaměstnanosti, kdy bude ÚP ČR ověřovat nové nástroje a opatření aktivní politiky zaměstnanosti</w:t>
            </w:r>
            <w:r w:rsidR="00983601" w:rsidRPr="004E2073">
              <w:rPr>
                <w:rFonts w:asciiTheme="minorHAnsi" w:hAnsiTheme="minorHAnsi" w:cstheme="minorHAnsi"/>
                <w:sz w:val="20"/>
                <w:szCs w:val="20"/>
              </w:rPr>
              <w:t>. Dále bude podporováno profesní vzdělávání, které bude probíhat přímo u zaměstnavatelů, bude tak zajištěn rozvoj digitálních kompetencí</w:t>
            </w:r>
            <w:r w:rsidR="00226EF1" w:rsidRPr="004E2073">
              <w:rPr>
                <w:rFonts w:asciiTheme="minorHAnsi" w:hAnsiTheme="minorHAnsi" w:cstheme="minorHAnsi"/>
                <w:sz w:val="20"/>
                <w:szCs w:val="20"/>
              </w:rPr>
              <w:t xml:space="preserve"> a dovedností potřebných pro řešení potřeb Průmyslu 4.0</w:t>
            </w:r>
            <w:r w:rsidR="00983601" w:rsidRPr="004E2073">
              <w:rPr>
                <w:rFonts w:asciiTheme="minorHAnsi" w:hAnsiTheme="minorHAnsi" w:cstheme="minorHAnsi"/>
                <w:sz w:val="20"/>
                <w:szCs w:val="20"/>
              </w:rPr>
              <w:t>, které jsou šité na míru dané pracovní pozici a využitelné přímo u konkrétního zaměstnavatele. Způsob implementace bude obdobný, jako u projektu POVEZ (spolufinancování z ESF), tzn. prostřednictvím vybraných kontaktních pracovišť ÚP ČR, která budou se zaměstnavateli uzavírat dohody o poskytnutí příspěvku, ten zahrnuje nejen náklady související se vzděláváním zaměstnanců, ale i příspěvek na úhradu mzdových nákladů vzdělávaných zaměstnanců po dobu jejich vzdělávání.</w:t>
            </w:r>
            <w:r w:rsidR="00102D4C" w:rsidRPr="004E2073">
              <w:rPr>
                <w:rFonts w:asciiTheme="minorHAnsi" w:hAnsiTheme="minorHAnsi" w:cstheme="minorHAnsi"/>
                <w:sz w:val="20"/>
                <w:szCs w:val="20"/>
              </w:rPr>
              <w:t xml:space="preserve"> </w:t>
            </w:r>
            <w:r w:rsidR="00CA11FD" w:rsidRPr="004E2073">
              <w:rPr>
                <w:rFonts w:asciiTheme="minorHAnsi" w:hAnsiTheme="minorHAnsi" w:cstheme="minorHAnsi"/>
                <w:sz w:val="20"/>
                <w:szCs w:val="20"/>
              </w:rPr>
              <w:t xml:space="preserve">V projektech ÚP ČR podporovaných z OPZ/OPZ+ nebudou z důvodu zabránění nežádoucích duplicit podporovány aktivity </w:t>
            </w:r>
            <w:r w:rsidR="00CA11FD" w:rsidRPr="004E2073">
              <w:rPr>
                <w:rFonts w:asciiTheme="minorHAnsi" w:eastAsia="Times New Roman" w:hAnsiTheme="minorHAnsi" w:cstheme="minorHAnsi"/>
                <w:sz w:val="20"/>
                <w:szCs w:val="20"/>
              </w:rPr>
              <w:t>v oblasti digitálních kompetencí a dovedností potřebných z hlediska dopadů průmyslu 4.0 na trh práce</w:t>
            </w:r>
            <w:r w:rsidR="00E72322" w:rsidRPr="004E2073">
              <w:rPr>
                <w:rFonts w:asciiTheme="minorHAnsi" w:eastAsia="Times New Roman" w:hAnsiTheme="minorHAnsi" w:cstheme="minorHAnsi"/>
                <w:sz w:val="20"/>
                <w:szCs w:val="20"/>
              </w:rPr>
              <w:t>, a to po zahájení realizace podpor z NPO</w:t>
            </w:r>
            <w:r w:rsidR="00CA11FD" w:rsidRPr="004E2073">
              <w:rPr>
                <w:rFonts w:asciiTheme="minorHAnsi" w:hAnsiTheme="minorHAnsi" w:cstheme="minorHAnsi"/>
                <w:sz w:val="20"/>
                <w:szCs w:val="20"/>
              </w:rPr>
              <w:t xml:space="preserve">. Týká se to </w:t>
            </w:r>
            <w:r w:rsidR="00E72322" w:rsidRPr="004E2073">
              <w:rPr>
                <w:rFonts w:asciiTheme="minorHAnsi" w:hAnsiTheme="minorHAnsi" w:cstheme="minorHAnsi"/>
                <w:sz w:val="20"/>
                <w:szCs w:val="20"/>
              </w:rPr>
              <w:t xml:space="preserve">především </w:t>
            </w:r>
            <w:r w:rsidR="00CA11FD" w:rsidRPr="004E2073">
              <w:rPr>
                <w:rFonts w:asciiTheme="minorHAnsi" w:hAnsiTheme="minorHAnsi" w:cstheme="minorHAnsi"/>
                <w:sz w:val="20"/>
                <w:szCs w:val="20"/>
              </w:rPr>
              <w:t xml:space="preserve">projektů, které budou </w:t>
            </w:r>
            <w:r w:rsidR="00226EF1" w:rsidRPr="004E2073">
              <w:rPr>
                <w:rFonts w:asciiTheme="minorHAnsi" w:hAnsiTheme="minorHAnsi" w:cstheme="minorHAnsi"/>
                <w:sz w:val="20"/>
                <w:szCs w:val="20"/>
              </w:rPr>
              <w:t>podporovanými aktivitami</w:t>
            </w:r>
            <w:r w:rsidR="00CA11FD" w:rsidRPr="004E2073">
              <w:rPr>
                <w:rFonts w:asciiTheme="minorHAnsi" w:hAnsiTheme="minorHAnsi" w:cstheme="minorHAnsi"/>
                <w:sz w:val="20"/>
                <w:szCs w:val="20"/>
              </w:rPr>
              <w:t xml:space="preserve"> navazovat na VDTP II a POVEZ II</w:t>
            </w:r>
            <w:r w:rsidR="00510C70" w:rsidRPr="004E2073">
              <w:rPr>
                <w:rFonts w:asciiTheme="minorHAnsi" w:hAnsiTheme="minorHAnsi" w:cstheme="minorHAnsi"/>
                <w:sz w:val="20"/>
                <w:szCs w:val="20"/>
              </w:rPr>
              <w:t>, kde bude až do konce roku 2025 oblast podporovaných aktivit tematicky vy</w:t>
            </w:r>
            <w:r w:rsidR="00E72322" w:rsidRPr="004E2073">
              <w:rPr>
                <w:rFonts w:asciiTheme="minorHAnsi" w:hAnsiTheme="minorHAnsi" w:cstheme="minorHAnsi"/>
                <w:sz w:val="20"/>
                <w:szCs w:val="20"/>
              </w:rPr>
              <w:t>meze</w:t>
            </w:r>
            <w:r w:rsidR="00510C70" w:rsidRPr="004E2073">
              <w:rPr>
                <w:rFonts w:asciiTheme="minorHAnsi" w:hAnsiTheme="minorHAnsi" w:cstheme="minorHAnsi"/>
                <w:sz w:val="20"/>
                <w:szCs w:val="20"/>
              </w:rPr>
              <w:t>na tak, aby nedocházelo k překryvům s NPO</w:t>
            </w:r>
            <w:r w:rsidR="00CA11FD" w:rsidRPr="004E2073">
              <w:rPr>
                <w:rFonts w:asciiTheme="minorHAnsi" w:hAnsiTheme="minorHAnsi" w:cstheme="minorHAnsi"/>
                <w:sz w:val="20"/>
                <w:szCs w:val="20"/>
              </w:rPr>
              <w:t>.</w:t>
            </w:r>
            <w:r w:rsidR="00102D4C" w:rsidRPr="004E2073">
              <w:rPr>
                <w:rFonts w:asciiTheme="minorHAnsi" w:hAnsiTheme="minorHAnsi" w:cstheme="minorHAnsi"/>
                <w:sz w:val="20"/>
                <w:szCs w:val="20"/>
              </w:rPr>
              <w:t xml:space="preserve"> V rámci poskytování vzdělávání může být využito též nově vznikající sítě regionálních vzdělávacích center, která budou tvořit nový systémový prvek v oblasti poskytování vzdělávání prostřednictvím Úřadu práce. </w:t>
            </w:r>
            <w:r w:rsidR="00983601" w:rsidRPr="004E2073">
              <w:rPr>
                <w:rFonts w:asciiTheme="minorHAnsi" w:hAnsiTheme="minorHAnsi" w:cstheme="minorHAnsi"/>
                <w:sz w:val="20"/>
                <w:szCs w:val="20"/>
              </w:rPr>
              <w:t xml:space="preserve">Za celkovou koordinaci implementace NPO bude zodpovídat MPSV, které má zkušenosti s administrací podpor ze strukturálních fondů a dalších finančních mechanismů a zaručí tak čerpání finančních prostředků v souladu s národními pravidly i příslušnou evropskou legislativou. </w:t>
            </w:r>
            <w:r w:rsidR="001C5FEE" w:rsidRPr="004E2073">
              <w:rPr>
                <w:rFonts w:asciiTheme="minorHAnsi" w:hAnsiTheme="minorHAnsi" w:cstheme="minorHAnsi"/>
                <w:iCs w:val="0"/>
                <w:sz w:val="20"/>
                <w:szCs w:val="20"/>
              </w:rPr>
              <w:t>Pokud jde o personální zajištění, bude využito především stávající know</w:t>
            </w:r>
            <w:r w:rsidR="005F4A6C" w:rsidRPr="004E2073">
              <w:rPr>
                <w:rFonts w:asciiTheme="minorHAnsi" w:hAnsiTheme="minorHAnsi" w:cstheme="minorHAnsi"/>
                <w:iCs w:val="0"/>
                <w:sz w:val="20"/>
                <w:szCs w:val="20"/>
              </w:rPr>
              <w:t>-</w:t>
            </w:r>
            <w:r w:rsidR="001C5FEE" w:rsidRPr="004E2073">
              <w:rPr>
                <w:rFonts w:asciiTheme="minorHAnsi" w:hAnsiTheme="minorHAnsi" w:cstheme="minorHAnsi"/>
                <w:iCs w:val="0"/>
                <w:sz w:val="20"/>
                <w:szCs w:val="20"/>
              </w:rPr>
              <w:t>how sekce</w:t>
            </w:r>
            <w:r w:rsidR="001C419E" w:rsidRPr="004E2073">
              <w:rPr>
                <w:rFonts w:asciiTheme="minorHAnsi" w:hAnsiTheme="minorHAnsi" w:cstheme="minorHAnsi"/>
                <w:iCs w:val="0"/>
                <w:sz w:val="20"/>
                <w:szCs w:val="20"/>
              </w:rPr>
              <w:t xml:space="preserve"> 8</w:t>
            </w:r>
            <w:r w:rsidR="001C5FEE" w:rsidRPr="004E2073">
              <w:rPr>
                <w:rFonts w:asciiTheme="minorHAnsi" w:hAnsiTheme="minorHAnsi" w:cstheme="minorHAnsi"/>
                <w:iCs w:val="0"/>
                <w:sz w:val="20"/>
                <w:szCs w:val="20"/>
              </w:rPr>
              <w:t xml:space="preserve"> evropských </w:t>
            </w:r>
            <w:r w:rsidR="001C5FEE" w:rsidRPr="004E2073">
              <w:rPr>
                <w:rFonts w:asciiTheme="minorHAnsi" w:hAnsiTheme="minorHAnsi" w:cstheme="minorHAnsi"/>
                <w:iCs w:val="0"/>
                <w:sz w:val="20"/>
                <w:szCs w:val="20"/>
              </w:rPr>
              <w:lastRenderedPageBreak/>
              <w:t xml:space="preserve">fondů MPSV, </w:t>
            </w:r>
            <w:r w:rsidR="00883D3E" w:rsidRPr="004E2073">
              <w:rPr>
                <w:rFonts w:asciiTheme="minorHAnsi" w:hAnsiTheme="minorHAnsi" w:cstheme="minorHAnsi"/>
                <w:iCs w:val="0"/>
                <w:sz w:val="20"/>
                <w:szCs w:val="20"/>
              </w:rPr>
              <w:t>dále sekce 4 zaměstnanosti</w:t>
            </w:r>
            <w:r w:rsidR="005F4A6C" w:rsidRPr="004E2073">
              <w:rPr>
                <w:rFonts w:asciiTheme="minorHAnsi" w:hAnsiTheme="minorHAnsi" w:cstheme="minorHAnsi"/>
                <w:iCs w:val="0"/>
                <w:sz w:val="20"/>
                <w:szCs w:val="20"/>
              </w:rPr>
              <w:t xml:space="preserve"> a ÚP ČR</w:t>
            </w:r>
            <w:r w:rsidR="001C5FEE" w:rsidRPr="004E2073">
              <w:rPr>
                <w:rFonts w:asciiTheme="minorHAnsi" w:hAnsiTheme="minorHAnsi" w:cstheme="minorHAnsi"/>
                <w:iCs w:val="0"/>
                <w:sz w:val="20"/>
                <w:szCs w:val="20"/>
              </w:rPr>
              <w:t>, nicméně bude třeba zajistit další administrativní kapacitu na realizaci tohoto opatření v rámci NPO.</w:t>
            </w:r>
            <w:r w:rsidR="0458389E" w:rsidRPr="004E2073">
              <w:rPr>
                <w:rFonts w:asciiTheme="minorHAnsi" w:hAnsiTheme="minorHAnsi" w:cstheme="minorHAnsi"/>
                <w:sz w:val="20"/>
                <w:szCs w:val="20"/>
              </w:rPr>
              <w:t xml:space="preserve"> </w:t>
            </w:r>
          </w:p>
        </w:tc>
      </w:tr>
      <w:tr w:rsidR="00C96099" w:rsidRPr="00C66594" w14:paraId="4A3DC733" w14:textId="77777777" w:rsidTr="2E048902">
        <w:trPr>
          <w:trHeight w:val="70"/>
        </w:trPr>
        <w:tc>
          <w:tcPr>
            <w:tcW w:w="2405" w:type="dxa"/>
          </w:tcPr>
          <w:p w14:paraId="2D0A4623"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lastRenderedPageBreak/>
              <w:t>Spolupráce a zapojení zúčastněných stran</w:t>
            </w:r>
          </w:p>
        </w:tc>
        <w:tc>
          <w:tcPr>
            <w:tcW w:w="7223" w:type="dxa"/>
          </w:tcPr>
          <w:p w14:paraId="7E31740B" w14:textId="55BC68D8" w:rsidR="00F70B0E" w:rsidRPr="004E2073" w:rsidRDefault="00B44AEB" w:rsidP="00D97044">
            <w:pPr>
              <w:pStyle w:val="K-Text"/>
              <w:spacing w:line="240" w:lineRule="auto"/>
              <w:rPr>
                <w:rFonts w:asciiTheme="minorHAnsi" w:hAnsiTheme="minorHAnsi" w:cstheme="minorHAnsi"/>
                <w:sz w:val="20"/>
                <w:szCs w:val="20"/>
              </w:rPr>
            </w:pPr>
            <w:r w:rsidRPr="004E2073">
              <w:rPr>
                <w:rFonts w:asciiTheme="minorHAnsi" w:hAnsiTheme="minorHAnsi" w:cstheme="minorHAnsi"/>
                <w:sz w:val="20"/>
                <w:szCs w:val="20"/>
              </w:rPr>
              <w:t>MŠMT, p</w:t>
            </w:r>
            <w:r w:rsidR="00F70B0E" w:rsidRPr="004E2073">
              <w:rPr>
                <w:rFonts w:asciiTheme="minorHAnsi" w:hAnsiTheme="minorHAnsi" w:cstheme="minorHAnsi"/>
                <w:sz w:val="20"/>
                <w:szCs w:val="20"/>
              </w:rPr>
              <w:t>oskytovatelé vzdělávání</w:t>
            </w:r>
            <w:r w:rsidR="00B37A61" w:rsidRPr="004E2073">
              <w:rPr>
                <w:rFonts w:asciiTheme="minorHAnsi" w:hAnsiTheme="minorHAnsi" w:cstheme="minorHAnsi"/>
                <w:sz w:val="20"/>
                <w:szCs w:val="20"/>
              </w:rPr>
              <w:t>, zaměstnavatelé,</w:t>
            </w:r>
            <w:r w:rsidRPr="004E2073">
              <w:rPr>
                <w:rFonts w:asciiTheme="minorHAnsi" w:hAnsiTheme="minorHAnsi" w:cstheme="minorHAnsi"/>
                <w:sz w:val="20"/>
                <w:szCs w:val="20"/>
              </w:rPr>
              <w:t xml:space="preserve"> odbory</w:t>
            </w:r>
            <w:r w:rsidR="00B37A61" w:rsidRPr="004E2073">
              <w:rPr>
                <w:rFonts w:asciiTheme="minorHAnsi" w:hAnsiTheme="minorHAnsi" w:cstheme="minorHAnsi"/>
                <w:sz w:val="20"/>
                <w:szCs w:val="20"/>
              </w:rPr>
              <w:t xml:space="preserve"> profesní a</w:t>
            </w:r>
            <w:r w:rsidR="005661B4" w:rsidRPr="004E2073">
              <w:rPr>
                <w:rFonts w:asciiTheme="minorHAnsi" w:hAnsiTheme="minorHAnsi" w:cstheme="minorHAnsi"/>
                <w:sz w:val="20"/>
                <w:szCs w:val="20"/>
              </w:rPr>
              <w:t> </w:t>
            </w:r>
            <w:r w:rsidR="00B37A61" w:rsidRPr="004E2073">
              <w:rPr>
                <w:rFonts w:asciiTheme="minorHAnsi" w:hAnsiTheme="minorHAnsi" w:cstheme="minorHAnsi"/>
                <w:sz w:val="20"/>
                <w:szCs w:val="20"/>
              </w:rPr>
              <w:t>podnikatelská sdružení</w:t>
            </w:r>
            <w:r w:rsidRPr="004E2073">
              <w:rPr>
                <w:rFonts w:asciiTheme="minorHAnsi" w:hAnsiTheme="minorHAnsi" w:cstheme="minorHAnsi"/>
                <w:sz w:val="20"/>
                <w:szCs w:val="20"/>
              </w:rPr>
              <w:t>.</w:t>
            </w:r>
          </w:p>
        </w:tc>
      </w:tr>
      <w:tr w:rsidR="00C96099" w:rsidRPr="00C66594" w14:paraId="05BCE861" w14:textId="77777777" w:rsidTr="2E048902">
        <w:tc>
          <w:tcPr>
            <w:tcW w:w="2405" w:type="dxa"/>
          </w:tcPr>
          <w:p w14:paraId="3F0FDD73"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t>Překážky a rizika</w:t>
            </w:r>
          </w:p>
        </w:tc>
        <w:tc>
          <w:tcPr>
            <w:tcW w:w="7223" w:type="dxa"/>
          </w:tcPr>
          <w:p w14:paraId="5EAF4A29" w14:textId="1CCED5BF" w:rsidR="00C96099" w:rsidRPr="004E2073" w:rsidRDefault="001613A4" w:rsidP="00D97044">
            <w:pPr>
              <w:pStyle w:val="K-TextInfo"/>
              <w:rPr>
                <w:rFonts w:asciiTheme="minorHAnsi" w:hAnsiTheme="minorHAnsi" w:cstheme="minorHAnsi"/>
                <w:sz w:val="20"/>
                <w:szCs w:val="20"/>
              </w:rPr>
            </w:pPr>
            <w:r w:rsidRPr="004E2073">
              <w:rPr>
                <w:rFonts w:asciiTheme="minorHAnsi" w:hAnsiTheme="minorHAnsi" w:cstheme="minorHAnsi"/>
                <w:i w:val="0"/>
                <w:color w:val="auto"/>
                <w:sz w:val="20"/>
                <w:szCs w:val="20"/>
              </w:rPr>
              <w:t>Riziko nezájmu o vzdělávání a zvyšování dovedností ze strany cílové skupiny, riziko vyplývající ze zpoždění při zadávání veřejných zakázek</w:t>
            </w:r>
            <w:r w:rsidR="00C96099" w:rsidRPr="004E2073">
              <w:rPr>
                <w:rFonts w:asciiTheme="minorHAnsi" w:hAnsiTheme="minorHAnsi" w:cstheme="minorHAnsi"/>
                <w:sz w:val="20"/>
                <w:szCs w:val="20"/>
              </w:rPr>
              <w:t xml:space="preserve"> </w:t>
            </w:r>
          </w:p>
        </w:tc>
      </w:tr>
      <w:tr w:rsidR="00C96099" w:rsidRPr="00C66594" w14:paraId="5DCC73F4" w14:textId="77777777" w:rsidTr="2E048902">
        <w:tc>
          <w:tcPr>
            <w:tcW w:w="2405" w:type="dxa"/>
          </w:tcPr>
          <w:p w14:paraId="3B2B90C7"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t>Cílové skupiny populace a ekonomické subjekty</w:t>
            </w:r>
          </w:p>
        </w:tc>
        <w:tc>
          <w:tcPr>
            <w:tcW w:w="7223" w:type="dxa"/>
          </w:tcPr>
          <w:p w14:paraId="115DFD56" w14:textId="380F0002" w:rsidR="00F70B0E" w:rsidRPr="004E2073" w:rsidRDefault="001613A4" w:rsidP="00D97044">
            <w:pPr>
              <w:pStyle w:val="K-TextInfo"/>
              <w:rPr>
                <w:rFonts w:asciiTheme="minorHAnsi" w:hAnsiTheme="minorHAnsi" w:cstheme="minorHAnsi"/>
                <w:i w:val="0"/>
                <w:color w:val="auto"/>
                <w:sz w:val="20"/>
                <w:szCs w:val="20"/>
              </w:rPr>
            </w:pPr>
            <w:r w:rsidRPr="004E2073">
              <w:rPr>
                <w:rFonts w:asciiTheme="minorHAnsi" w:hAnsiTheme="minorHAnsi" w:cstheme="minorHAnsi"/>
                <w:i w:val="0"/>
                <w:color w:val="auto"/>
                <w:sz w:val="20"/>
                <w:szCs w:val="20"/>
              </w:rPr>
              <w:t>Hlavní cílov</w:t>
            </w:r>
            <w:r w:rsidR="00B37A61" w:rsidRPr="004E2073">
              <w:rPr>
                <w:rFonts w:asciiTheme="minorHAnsi" w:hAnsiTheme="minorHAnsi" w:cstheme="minorHAnsi"/>
                <w:i w:val="0"/>
                <w:color w:val="auto"/>
                <w:sz w:val="20"/>
                <w:szCs w:val="20"/>
              </w:rPr>
              <w:t>ou</w:t>
            </w:r>
            <w:r w:rsidRPr="004E2073">
              <w:rPr>
                <w:rFonts w:asciiTheme="minorHAnsi" w:hAnsiTheme="minorHAnsi" w:cstheme="minorHAnsi"/>
                <w:i w:val="0"/>
                <w:color w:val="auto"/>
                <w:sz w:val="20"/>
                <w:szCs w:val="20"/>
              </w:rPr>
              <w:t xml:space="preserve"> skupin</w:t>
            </w:r>
            <w:r w:rsidR="00B37A61" w:rsidRPr="004E2073">
              <w:rPr>
                <w:rFonts w:asciiTheme="minorHAnsi" w:hAnsiTheme="minorHAnsi" w:cstheme="minorHAnsi"/>
                <w:i w:val="0"/>
                <w:color w:val="auto"/>
                <w:sz w:val="20"/>
                <w:szCs w:val="20"/>
              </w:rPr>
              <w:t>ou jsou</w:t>
            </w:r>
            <w:r w:rsidRPr="004E2073">
              <w:rPr>
                <w:rFonts w:asciiTheme="minorHAnsi" w:hAnsiTheme="minorHAnsi" w:cstheme="minorHAnsi"/>
                <w:i w:val="0"/>
                <w:color w:val="auto"/>
                <w:sz w:val="20"/>
                <w:szCs w:val="20"/>
              </w:rPr>
              <w:t xml:space="preserve"> především</w:t>
            </w:r>
            <w:r w:rsidR="00B37A61" w:rsidRPr="004E2073">
              <w:rPr>
                <w:rFonts w:asciiTheme="minorHAnsi" w:hAnsiTheme="minorHAnsi" w:cstheme="minorHAnsi"/>
                <w:i w:val="0"/>
                <w:color w:val="auto"/>
                <w:sz w:val="20"/>
                <w:szCs w:val="20"/>
              </w:rPr>
              <w:t xml:space="preserve"> </w:t>
            </w:r>
            <w:r w:rsidR="00CA11FD" w:rsidRPr="004E2073">
              <w:rPr>
                <w:rFonts w:asciiTheme="minorHAnsi" w:hAnsiTheme="minorHAnsi" w:cstheme="minorHAnsi"/>
                <w:i w:val="0"/>
                <w:color w:val="auto"/>
                <w:sz w:val="20"/>
                <w:szCs w:val="20"/>
              </w:rPr>
              <w:t xml:space="preserve">uchazeči o zaměstnání, </w:t>
            </w:r>
            <w:r w:rsidR="00D2696F" w:rsidRPr="004E2073">
              <w:rPr>
                <w:rFonts w:asciiTheme="minorHAnsi" w:hAnsiTheme="minorHAnsi" w:cstheme="minorHAnsi"/>
                <w:i w:val="0"/>
                <w:color w:val="auto"/>
                <w:sz w:val="20"/>
                <w:szCs w:val="20"/>
              </w:rPr>
              <w:t xml:space="preserve">ale i populace v produktivním věku obecně, </w:t>
            </w:r>
            <w:r w:rsidR="00CA11FD" w:rsidRPr="004E2073">
              <w:rPr>
                <w:rFonts w:asciiTheme="minorHAnsi" w:hAnsiTheme="minorHAnsi" w:cstheme="minorHAnsi"/>
                <w:i w:val="0"/>
                <w:color w:val="auto"/>
                <w:sz w:val="20"/>
                <w:szCs w:val="20"/>
              </w:rPr>
              <w:t xml:space="preserve">dále </w:t>
            </w:r>
            <w:r w:rsidR="00B37A61" w:rsidRPr="004E2073">
              <w:rPr>
                <w:rFonts w:asciiTheme="minorHAnsi" w:hAnsiTheme="minorHAnsi" w:cstheme="minorHAnsi"/>
                <w:i w:val="0"/>
                <w:color w:val="auto"/>
                <w:sz w:val="20"/>
                <w:szCs w:val="20"/>
              </w:rPr>
              <w:t>zaměstnavatel</w:t>
            </w:r>
            <w:r w:rsidR="007A516D" w:rsidRPr="004E2073">
              <w:rPr>
                <w:rFonts w:asciiTheme="minorHAnsi" w:hAnsiTheme="minorHAnsi" w:cstheme="minorHAnsi"/>
                <w:i w:val="0"/>
                <w:color w:val="auto"/>
                <w:sz w:val="20"/>
                <w:szCs w:val="20"/>
              </w:rPr>
              <w:t>é</w:t>
            </w:r>
            <w:r w:rsidR="00B37A61" w:rsidRPr="004E2073">
              <w:rPr>
                <w:rFonts w:asciiTheme="minorHAnsi" w:hAnsiTheme="minorHAnsi" w:cstheme="minorHAnsi"/>
                <w:i w:val="0"/>
                <w:color w:val="auto"/>
                <w:sz w:val="20"/>
                <w:szCs w:val="20"/>
              </w:rPr>
              <w:t xml:space="preserve"> a</w:t>
            </w:r>
            <w:r w:rsidRPr="004E2073">
              <w:rPr>
                <w:rFonts w:asciiTheme="minorHAnsi" w:hAnsiTheme="minorHAnsi" w:cstheme="minorHAnsi"/>
                <w:i w:val="0"/>
                <w:color w:val="auto"/>
                <w:sz w:val="20"/>
                <w:szCs w:val="20"/>
              </w:rPr>
              <w:t xml:space="preserve"> zaměstnanc</w:t>
            </w:r>
            <w:r w:rsidR="007A516D" w:rsidRPr="004E2073">
              <w:rPr>
                <w:rFonts w:asciiTheme="minorHAnsi" w:hAnsiTheme="minorHAnsi" w:cstheme="minorHAnsi"/>
                <w:i w:val="0"/>
                <w:color w:val="auto"/>
                <w:sz w:val="20"/>
                <w:szCs w:val="20"/>
              </w:rPr>
              <w:t>i</w:t>
            </w:r>
            <w:r w:rsidRPr="004E2073">
              <w:rPr>
                <w:rFonts w:asciiTheme="minorHAnsi" w:hAnsiTheme="minorHAnsi" w:cstheme="minorHAnsi"/>
                <w:i w:val="0"/>
                <w:color w:val="auto"/>
                <w:sz w:val="20"/>
                <w:szCs w:val="20"/>
              </w:rPr>
              <w:t xml:space="preserve"> malých a středních podniků a OSVČ. </w:t>
            </w:r>
          </w:p>
        </w:tc>
      </w:tr>
      <w:tr w:rsidR="00C96099" w:rsidRPr="00C66594" w14:paraId="4DCE4A5C" w14:textId="77777777" w:rsidTr="2E048902">
        <w:tc>
          <w:tcPr>
            <w:tcW w:w="2405" w:type="dxa"/>
          </w:tcPr>
          <w:p w14:paraId="07893BD3"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t>Souhrnné náklady realizace financované z RRF za celé období</w:t>
            </w:r>
          </w:p>
        </w:tc>
        <w:tc>
          <w:tcPr>
            <w:tcW w:w="7223" w:type="dxa"/>
          </w:tcPr>
          <w:p w14:paraId="36C8BB82" w14:textId="1A46B4C0" w:rsidR="00E77902" w:rsidRPr="004E2073" w:rsidRDefault="00130B45" w:rsidP="00D97044">
            <w:pPr>
              <w:pStyle w:val="K-Text"/>
              <w:spacing w:line="240" w:lineRule="auto"/>
              <w:rPr>
                <w:rFonts w:asciiTheme="minorHAnsi" w:hAnsiTheme="minorHAnsi" w:cstheme="minorHAnsi"/>
                <w:sz w:val="20"/>
                <w:szCs w:val="20"/>
              </w:rPr>
            </w:pPr>
            <w:r w:rsidRPr="004E2073">
              <w:rPr>
                <w:rFonts w:asciiTheme="minorHAnsi" w:hAnsiTheme="minorHAnsi" w:cstheme="minorHAnsi"/>
                <w:sz w:val="20"/>
                <w:szCs w:val="20"/>
              </w:rPr>
              <w:t>7 0</w:t>
            </w:r>
            <w:r w:rsidR="00E77902" w:rsidRPr="004E2073">
              <w:rPr>
                <w:rFonts w:asciiTheme="minorHAnsi" w:hAnsiTheme="minorHAnsi" w:cstheme="minorHAnsi"/>
                <w:sz w:val="20"/>
                <w:szCs w:val="20"/>
              </w:rPr>
              <w:t>00 000 000 CZK</w:t>
            </w:r>
          </w:p>
        </w:tc>
      </w:tr>
      <w:tr w:rsidR="00C96099" w:rsidRPr="00C66594" w14:paraId="7B6F2909" w14:textId="77777777" w:rsidTr="2E048902">
        <w:tc>
          <w:tcPr>
            <w:tcW w:w="2405" w:type="dxa"/>
          </w:tcPr>
          <w:p w14:paraId="7E0786FB"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t>Dodržování pravidel státní podpory</w:t>
            </w:r>
          </w:p>
        </w:tc>
        <w:tc>
          <w:tcPr>
            <w:tcW w:w="7223" w:type="dxa"/>
          </w:tcPr>
          <w:p w14:paraId="4CEC5C88" w14:textId="04FF7B3B" w:rsidR="009740CA" w:rsidRPr="004E2073" w:rsidRDefault="00430B7D" w:rsidP="00D97044">
            <w:pPr>
              <w:pStyle w:val="K-TextInfo"/>
              <w:rPr>
                <w:rFonts w:asciiTheme="minorHAnsi" w:hAnsiTheme="minorHAnsi" w:cstheme="minorHAnsi"/>
                <w:i w:val="0"/>
                <w:color w:val="auto"/>
                <w:sz w:val="20"/>
                <w:szCs w:val="20"/>
              </w:rPr>
            </w:pPr>
            <w:r w:rsidRPr="004E2073">
              <w:rPr>
                <w:rFonts w:asciiTheme="minorHAnsi" w:hAnsiTheme="minorHAnsi" w:cstheme="minorHAnsi"/>
                <w:i w:val="0"/>
                <w:color w:val="auto"/>
                <w:sz w:val="20"/>
                <w:szCs w:val="20"/>
              </w:rPr>
              <w:t>Projekty budou realizovány v souladu s unijními a vnitrostátními právními předpisy a režim podpory bude v souladu s pravidly o poskytování veřejné podpory.</w:t>
            </w:r>
            <w:r w:rsidR="001A17E5" w:rsidRPr="004E2073">
              <w:rPr>
                <w:rFonts w:asciiTheme="minorHAnsi" w:hAnsiTheme="minorHAnsi" w:cstheme="minorHAnsi"/>
                <w:i w:val="0"/>
                <w:color w:val="auto"/>
                <w:sz w:val="20"/>
                <w:szCs w:val="20"/>
              </w:rPr>
              <w:t xml:space="preserve"> Zejména se budou řídit doporučeními a pokyny pro reskilling a upskilling, které zveřejnilo DG Competition</w:t>
            </w:r>
            <w:r w:rsidR="00601F9A" w:rsidRPr="004E2073">
              <w:rPr>
                <w:rFonts w:asciiTheme="minorHAnsi" w:hAnsiTheme="minorHAnsi" w:cstheme="minorHAnsi"/>
                <w:i w:val="0"/>
                <w:color w:val="auto"/>
                <w:sz w:val="20"/>
                <w:szCs w:val="20"/>
              </w:rPr>
              <w:t>.</w:t>
            </w:r>
          </w:p>
          <w:p w14:paraId="1DD87793" w14:textId="6B9E2F84" w:rsidR="001A17E5" w:rsidRPr="004E2073" w:rsidRDefault="009740CA" w:rsidP="001A17E5">
            <w:pPr>
              <w:pStyle w:val="K-TextInfo"/>
              <w:rPr>
                <w:rFonts w:asciiTheme="minorHAnsi" w:hAnsiTheme="minorHAnsi" w:cstheme="minorHAnsi"/>
                <w:sz w:val="20"/>
                <w:szCs w:val="20"/>
              </w:rPr>
            </w:pPr>
            <w:r w:rsidRPr="004E2073">
              <w:rPr>
                <w:rFonts w:asciiTheme="minorHAnsi" w:hAnsiTheme="minorHAnsi" w:cstheme="minorHAnsi"/>
                <w:i w:val="0"/>
                <w:iCs w:val="0"/>
                <w:color w:val="auto"/>
                <w:sz w:val="20"/>
                <w:szCs w:val="20"/>
              </w:rPr>
              <w:t xml:space="preserve">Podpora na vzdělávání </w:t>
            </w:r>
            <w:r w:rsidR="001A17E5" w:rsidRPr="004E2073">
              <w:rPr>
                <w:rFonts w:asciiTheme="minorHAnsi" w:hAnsiTheme="minorHAnsi" w:cstheme="minorHAnsi"/>
                <w:i w:val="0"/>
                <w:iCs w:val="0"/>
                <w:color w:val="auto"/>
                <w:sz w:val="20"/>
                <w:szCs w:val="20"/>
              </w:rPr>
              <w:t xml:space="preserve">ekonomicky neaktivních jednotlivců nebo zaměstnaných jednotlivců v postavení jednotlivce a </w:t>
            </w:r>
            <w:r w:rsidRPr="004E2073">
              <w:rPr>
                <w:rFonts w:asciiTheme="minorHAnsi" w:hAnsiTheme="minorHAnsi" w:cstheme="minorHAnsi"/>
                <w:i w:val="0"/>
                <w:iCs w:val="0"/>
                <w:color w:val="auto"/>
                <w:sz w:val="20"/>
                <w:szCs w:val="20"/>
              </w:rPr>
              <w:t>nezaměstnaných jednotlivců hledajících zaměstnání (</w:t>
            </w:r>
            <w:r w:rsidR="00BA7E6A" w:rsidRPr="004E2073">
              <w:rPr>
                <w:rFonts w:asciiTheme="minorHAnsi" w:hAnsiTheme="minorHAnsi" w:cstheme="minorHAnsi"/>
                <w:i w:val="0"/>
                <w:iCs w:val="0"/>
                <w:color w:val="auto"/>
                <w:sz w:val="20"/>
                <w:szCs w:val="20"/>
              </w:rPr>
              <w:t xml:space="preserve">uchazečů a zájemců o zaměstnání, </w:t>
            </w:r>
            <w:r w:rsidRPr="004E2073">
              <w:rPr>
                <w:rFonts w:asciiTheme="minorHAnsi" w:hAnsiTheme="minorHAnsi" w:cstheme="minorHAnsi"/>
                <w:i w:val="0"/>
                <w:iCs w:val="0"/>
                <w:color w:val="auto"/>
                <w:sz w:val="20"/>
                <w:szCs w:val="20"/>
              </w:rPr>
              <w:t>znevýhodněných či zájemců o podnikání; tj. fyzických osob nepodnikajících), nebo na poradenství či koučing takových osob nenaplňuje znaky veřejné podpory</w:t>
            </w:r>
            <w:r w:rsidR="001A17E5" w:rsidRPr="004E2073">
              <w:rPr>
                <w:rFonts w:asciiTheme="minorHAnsi" w:hAnsiTheme="minorHAnsi" w:cstheme="minorHAnsi"/>
                <w:i w:val="0"/>
                <w:iCs w:val="0"/>
                <w:color w:val="auto"/>
                <w:sz w:val="20"/>
                <w:szCs w:val="20"/>
              </w:rPr>
              <w:t xml:space="preserve">, protože tito jednotlivci nevykonávají hospodářskou činnost a nepředstavují podniky ve smyslu </w:t>
            </w:r>
            <w:r w:rsidR="005712D5" w:rsidRPr="004E2073">
              <w:rPr>
                <w:rFonts w:asciiTheme="minorHAnsi" w:hAnsiTheme="minorHAnsi" w:cstheme="minorHAnsi"/>
                <w:i w:val="0"/>
                <w:iCs w:val="0"/>
                <w:color w:val="auto"/>
                <w:sz w:val="20"/>
                <w:szCs w:val="20"/>
              </w:rPr>
              <w:t>článku 107 Smlouvy o fungování Evropské unie.</w:t>
            </w:r>
          </w:p>
          <w:p w14:paraId="01D24A0B" w14:textId="328028E4" w:rsidR="00E77902" w:rsidRPr="004E2073" w:rsidRDefault="082B9E87" w:rsidP="314B3A18">
            <w:pPr>
              <w:pStyle w:val="K-TextInfo"/>
              <w:rPr>
                <w:rFonts w:asciiTheme="minorHAnsi" w:hAnsiTheme="minorHAnsi" w:cstheme="minorHAnsi"/>
                <w:i w:val="0"/>
                <w:iCs w:val="0"/>
                <w:color w:val="auto"/>
                <w:sz w:val="20"/>
                <w:szCs w:val="20"/>
              </w:rPr>
            </w:pPr>
            <w:r w:rsidRPr="004E2073">
              <w:rPr>
                <w:rFonts w:asciiTheme="minorHAnsi" w:hAnsiTheme="minorHAnsi" w:cstheme="minorHAnsi"/>
                <w:i w:val="0"/>
                <w:iCs w:val="0"/>
                <w:color w:val="auto"/>
                <w:sz w:val="20"/>
                <w:szCs w:val="20"/>
              </w:rPr>
              <w:t>Podpora na vzdělávání zaměstnanců podniků (kteří nejsou ve výpovědní lhůtě) nebo vzdělávání OSVČ naplňuje znaky veřejné podpory.</w:t>
            </w:r>
            <w:r w:rsidR="5E4685D1" w:rsidRPr="004E2073">
              <w:rPr>
                <w:rFonts w:asciiTheme="minorHAnsi" w:hAnsiTheme="minorHAnsi" w:cstheme="minorHAnsi"/>
                <w:i w:val="0"/>
                <w:iCs w:val="0"/>
                <w:color w:val="auto"/>
                <w:sz w:val="20"/>
                <w:szCs w:val="20"/>
              </w:rPr>
              <w:t xml:space="preserve"> Aktivita tedy bude realizována v režimu veřejné podpory</w:t>
            </w:r>
            <w:r w:rsidR="0070465A" w:rsidRPr="004E2073">
              <w:rPr>
                <w:rFonts w:asciiTheme="minorHAnsi" w:hAnsiTheme="minorHAnsi" w:cstheme="minorHAnsi"/>
                <w:i w:val="0"/>
                <w:iCs w:val="0"/>
                <w:color w:val="auto"/>
                <w:sz w:val="20"/>
                <w:szCs w:val="20"/>
              </w:rPr>
              <w:t>, a to jak v režimu de minimis, tak v režimu blokové výjimky na vzdělávání</w:t>
            </w:r>
            <w:r w:rsidR="005712D5" w:rsidRPr="004E2073">
              <w:rPr>
                <w:rFonts w:asciiTheme="minorHAnsi" w:hAnsiTheme="minorHAnsi" w:cstheme="minorHAnsi"/>
                <w:i w:val="0"/>
                <w:iCs w:val="0"/>
                <w:color w:val="auto"/>
                <w:sz w:val="20"/>
                <w:szCs w:val="20"/>
              </w:rPr>
              <w:t>.</w:t>
            </w:r>
          </w:p>
        </w:tc>
      </w:tr>
      <w:tr w:rsidR="00C96099" w:rsidRPr="00C66594" w14:paraId="2EAB3354" w14:textId="77777777" w:rsidTr="2E048902">
        <w:tc>
          <w:tcPr>
            <w:tcW w:w="2405" w:type="dxa"/>
          </w:tcPr>
          <w:p w14:paraId="72864271" w14:textId="77777777" w:rsidR="00C96099" w:rsidRPr="004E2073" w:rsidRDefault="00C96099" w:rsidP="00D97044">
            <w:pPr>
              <w:pStyle w:val="K-Text"/>
              <w:spacing w:line="240" w:lineRule="auto"/>
              <w:jc w:val="left"/>
              <w:rPr>
                <w:rFonts w:asciiTheme="minorHAnsi" w:hAnsiTheme="minorHAnsi" w:cstheme="minorHAnsi"/>
                <w:sz w:val="20"/>
                <w:szCs w:val="20"/>
              </w:rPr>
            </w:pPr>
            <w:r w:rsidRPr="004E2073">
              <w:rPr>
                <w:rFonts w:asciiTheme="minorHAnsi" w:hAnsiTheme="minorHAnsi" w:cstheme="minorHAnsi"/>
                <w:sz w:val="20"/>
                <w:szCs w:val="20"/>
              </w:rPr>
              <w:t>Uveďte dobu implementace</w:t>
            </w:r>
          </w:p>
        </w:tc>
        <w:tc>
          <w:tcPr>
            <w:tcW w:w="7223" w:type="dxa"/>
          </w:tcPr>
          <w:p w14:paraId="23AFE9DB" w14:textId="03BB731B" w:rsidR="00BB190B" w:rsidRPr="004E2073" w:rsidRDefault="4822296B" w:rsidP="00D97044">
            <w:pPr>
              <w:pStyle w:val="K-Text"/>
              <w:spacing w:line="240" w:lineRule="auto"/>
              <w:rPr>
                <w:rFonts w:asciiTheme="minorHAnsi" w:hAnsiTheme="minorHAnsi" w:cstheme="minorHAnsi"/>
                <w:sz w:val="20"/>
                <w:szCs w:val="20"/>
              </w:rPr>
            </w:pPr>
            <w:r w:rsidRPr="004E2073">
              <w:rPr>
                <w:rFonts w:asciiTheme="minorHAnsi" w:hAnsiTheme="minorHAnsi" w:cstheme="minorHAnsi"/>
                <w:sz w:val="20"/>
                <w:szCs w:val="20"/>
              </w:rPr>
              <w:t xml:space="preserve">Termín </w:t>
            </w:r>
            <w:r w:rsidR="7D40A400" w:rsidRPr="004E2073">
              <w:rPr>
                <w:rFonts w:asciiTheme="minorHAnsi" w:hAnsiTheme="minorHAnsi" w:cstheme="minorHAnsi"/>
                <w:sz w:val="20"/>
                <w:szCs w:val="20"/>
              </w:rPr>
              <w:t xml:space="preserve">zahájení 1Q2022 a </w:t>
            </w:r>
            <w:r w:rsidRPr="004E2073">
              <w:rPr>
                <w:rFonts w:asciiTheme="minorHAnsi" w:hAnsiTheme="minorHAnsi" w:cstheme="minorHAnsi"/>
                <w:sz w:val="20"/>
                <w:szCs w:val="20"/>
              </w:rPr>
              <w:t xml:space="preserve">dokončení </w:t>
            </w:r>
            <w:r w:rsidR="001C5FEE" w:rsidRPr="004E2073">
              <w:rPr>
                <w:rFonts w:asciiTheme="minorHAnsi" w:hAnsiTheme="minorHAnsi" w:cstheme="minorHAnsi"/>
                <w:sz w:val="20"/>
                <w:szCs w:val="20"/>
              </w:rPr>
              <w:t xml:space="preserve">prosinec </w:t>
            </w:r>
            <w:r w:rsidR="001C5FEE" w:rsidRPr="004E2073" w:rsidDel="00B55C3A">
              <w:rPr>
                <w:rFonts w:asciiTheme="minorHAnsi" w:hAnsiTheme="minorHAnsi" w:cstheme="minorHAnsi"/>
                <w:sz w:val="20"/>
                <w:szCs w:val="20"/>
              </w:rPr>
              <w:t>2025</w:t>
            </w:r>
            <w:r w:rsidR="001C5FEE" w:rsidRPr="004E2073">
              <w:rPr>
                <w:rFonts w:asciiTheme="minorHAnsi" w:hAnsiTheme="minorHAnsi" w:cstheme="minorHAnsi"/>
                <w:sz w:val="20"/>
                <w:szCs w:val="20"/>
              </w:rPr>
              <w:t>.</w:t>
            </w:r>
          </w:p>
        </w:tc>
      </w:tr>
    </w:tbl>
    <w:p w14:paraId="19463140" w14:textId="1B3B49BE" w:rsidR="00617C98" w:rsidRPr="00C66594" w:rsidRDefault="00617C98" w:rsidP="006F1BEA">
      <w:pPr>
        <w:pStyle w:val="K-Text"/>
      </w:pPr>
    </w:p>
    <w:p w14:paraId="28C9AF2A" w14:textId="20634C06" w:rsidR="005B7F15" w:rsidRPr="00BE34FE" w:rsidRDefault="005B7F15" w:rsidP="005B7F15">
      <w:pPr>
        <w:pStyle w:val="K-Nadpis3"/>
        <w:rPr>
          <w:rFonts w:asciiTheme="minorHAnsi" w:hAnsiTheme="minorHAnsi" w:cstheme="minorHAnsi"/>
          <w:sz w:val="20"/>
          <w:szCs w:val="20"/>
          <w:u w:val="single"/>
        </w:rPr>
      </w:pPr>
      <w:r w:rsidRPr="00BE34FE">
        <w:rPr>
          <w:rFonts w:asciiTheme="minorHAnsi" w:hAnsiTheme="minorHAnsi" w:cstheme="minorHAnsi"/>
          <w:sz w:val="20"/>
          <w:szCs w:val="20"/>
          <w:u w:val="single"/>
        </w:rPr>
        <w:t xml:space="preserve">2. </w:t>
      </w:r>
      <w:r w:rsidR="00DB08A5" w:rsidRPr="00BE34FE">
        <w:rPr>
          <w:rStyle w:val="K-TextChar"/>
          <w:rFonts w:asciiTheme="minorHAnsi" w:hAnsiTheme="minorHAnsi" w:cstheme="minorBidi"/>
          <w:sz w:val="20"/>
          <w:szCs w:val="20"/>
          <w:u w:val="single"/>
        </w:rPr>
        <w:t>Zvýšení kapacity zařízení péče o děti</w:t>
      </w:r>
    </w:p>
    <w:tbl>
      <w:tblPr>
        <w:tblStyle w:val="Mkatabulky"/>
        <w:tblW w:w="0" w:type="auto"/>
        <w:tblLook w:val="04A0" w:firstRow="1" w:lastRow="0" w:firstColumn="1" w:lastColumn="0" w:noHBand="0" w:noVBand="1"/>
      </w:tblPr>
      <w:tblGrid>
        <w:gridCol w:w="2405"/>
        <w:gridCol w:w="7223"/>
      </w:tblGrid>
      <w:tr w:rsidR="005B7F15" w:rsidRPr="00C66594" w14:paraId="776DDC2C" w14:textId="77777777" w:rsidTr="61B5D9A8">
        <w:tc>
          <w:tcPr>
            <w:tcW w:w="2405" w:type="dxa"/>
          </w:tcPr>
          <w:p w14:paraId="25471963" w14:textId="77777777" w:rsidR="005B7F15" w:rsidRPr="00C3636F" w:rsidRDefault="005B7F15" w:rsidP="00727CAC">
            <w:pPr>
              <w:pStyle w:val="K-Text"/>
              <w:jc w:val="left"/>
              <w:rPr>
                <w:rFonts w:asciiTheme="minorHAnsi" w:hAnsiTheme="minorHAnsi" w:cstheme="minorHAnsi"/>
                <w:sz w:val="20"/>
                <w:szCs w:val="20"/>
              </w:rPr>
            </w:pPr>
            <w:r w:rsidRPr="00C3636F">
              <w:rPr>
                <w:rFonts w:asciiTheme="minorHAnsi" w:hAnsiTheme="minorHAnsi" w:cstheme="minorHAnsi"/>
                <w:sz w:val="20"/>
                <w:szCs w:val="20"/>
              </w:rPr>
              <w:t>Výzva</w:t>
            </w:r>
          </w:p>
        </w:tc>
        <w:tc>
          <w:tcPr>
            <w:tcW w:w="7223" w:type="dxa"/>
          </w:tcPr>
          <w:p w14:paraId="75E5CEBD" w14:textId="12B22020" w:rsidR="00322686" w:rsidRPr="00C3636F" w:rsidRDefault="00322686" w:rsidP="314B3A18">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 xml:space="preserve">Dlouhodobým problémem českého trhu práce jsou genderové nerovnosti. Rozdíl v míře zaměstnanosti žen a mužů je jeden z nejvyšších v rámci EU, obdobně rozdíl v průměrné mzdě žen a mužů patří v ČR k nejvyšším v rámci EU. Zásadní vliv na tyto nerovnosti má nedostatek služeb péče o malé děti. Nemožnost skloubit rodinný a pracovní život se odráží právě v rozdílu v odměňování žen a mužů, nízké míře zaměstnanosti žen a v post-produktivním věku pak i ve vysokých rozdílech ve starobních důchodech a ve výrazně vyšší míře ohrožení chudobou žen-seniorek. Nedostupnost a finanční náročnost služeb péče o malé děti je rovněž jednou z příčin, proč není využívána chudšími rodinami a rodinami ze sociálně znevýhodněného prostředí, což dále prohlubuje riziko sociálního vyloučení a menší připravenosti dětí z tohoto prostředí na školní výuku. </w:t>
            </w:r>
          </w:p>
          <w:p w14:paraId="0637150D" w14:textId="79AD7656" w:rsidR="005B7F15" w:rsidRPr="00C3636F" w:rsidRDefault="00FA4A11" w:rsidP="314B3A18">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Cílem MPSV je proto z</w:t>
            </w:r>
            <w:r w:rsidR="005B7F15" w:rsidRPr="00C3636F">
              <w:rPr>
                <w:rFonts w:asciiTheme="minorHAnsi" w:hAnsiTheme="minorHAnsi" w:cstheme="minorHAnsi"/>
                <w:i w:val="0"/>
                <w:iCs w:val="0"/>
                <w:color w:val="auto"/>
                <w:sz w:val="20"/>
                <w:szCs w:val="20"/>
              </w:rPr>
              <w:t>ajištění dostatečné kapacity míst pro nejmenší děti v zařízeních předškolní péče, zajištění jejich finanční dostupnosti a zvýšení kvality poskytovaných služeb.</w:t>
            </w:r>
          </w:p>
          <w:p w14:paraId="0A2F3DD6" w14:textId="055970FC" w:rsidR="00490805" w:rsidRPr="00C3636F" w:rsidRDefault="00490805" w:rsidP="00490805">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Jak bylo uvedeno v předchozích částech, kapacity pro děti do tří let věku jsou v ČR dlouhodobě nedostatečné. Mapování aktuálního stavu se MPSV věnovalo zejména v rámci studie Analýza dostupnosti zařízení péče o děti v předškolním věku (</w:t>
            </w:r>
            <w:hyperlink r:id="rId12" w:history="1">
              <w:r w:rsidRPr="00C3636F">
                <w:rPr>
                  <w:rStyle w:val="Hypertextovodkaz"/>
                  <w:rFonts w:asciiTheme="minorHAnsi" w:hAnsiTheme="minorHAnsi" w:cstheme="minorHAnsi"/>
                  <w:sz w:val="20"/>
                  <w:szCs w:val="20"/>
                </w:rPr>
                <w:t>https://www.esfcr.cz/evaluace/-/dokument/12870230</w:t>
              </w:r>
            </w:hyperlink>
            <w:r w:rsidRPr="00C3636F">
              <w:rPr>
                <w:rFonts w:asciiTheme="minorHAnsi" w:hAnsiTheme="minorHAnsi" w:cstheme="minorHAnsi"/>
                <w:color w:val="auto"/>
                <w:sz w:val="20"/>
                <w:szCs w:val="20"/>
              </w:rPr>
              <w:t>)</w:t>
            </w:r>
            <w:r w:rsidRPr="00C3636F">
              <w:rPr>
                <w:rFonts w:asciiTheme="minorHAnsi" w:hAnsiTheme="minorHAnsi" w:cstheme="minorHAnsi"/>
                <w:i w:val="0"/>
                <w:iCs w:val="0"/>
                <w:color w:val="auto"/>
                <w:sz w:val="20"/>
                <w:szCs w:val="20"/>
              </w:rPr>
              <w:t>, v níž bylo dovozeno, že v ČR mohlo v roce 2018 chybět cca 20 tisíc míst pro děti do 3 let věku. Na této studii následně MPSV zakládá i koncepci další podpory budování nových míst v jeslích do budoucna. V rámci OPZ+ bude pokračovat podpora budování nových kapacit jeslí, přičemž aktuálně je zde podpora kalkulována na vznik dalších cca</w:t>
            </w:r>
            <w:r w:rsidR="00321CDD" w:rsidRPr="00C3636F">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5</w:t>
            </w:r>
            <w:r w:rsidR="00F55107" w:rsidRPr="00C3636F">
              <w:rPr>
                <w:rFonts w:asciiTheme="minorHAnsi" w:hAnsiTheme="minorHAnsi" w:cstheme="minorHAnsi"/>
                <w:i w:val="0"/>
                <w:iCs w:val="0"/>
                <w:color w:val="auto"/>
                <w:sz w:val="20"/>
                <w:szCs w:val="20"/>
              </w:rPr>
              <w:t xml:space="preserve"> - 10</w:t>
            </w:r>
            <w:r w:rsidRPr="00C3636F">
              <w:rPr>
                <w:rFonts w:asciiTheme="minorHAnsi" w:hAnsiTheme="minorHAnsi" w:cstheme="minorHAnsi"/>
                <w:i w:val="0"/>
                <w:iCs w:val="0"/>
                <w:color w:val="auto"/>
                <w:sz w:val="20"/>
                <w:szCs w:val="20"/>
              </w:rPr>
              <w:t xml:space="preserve"> tis. míst v průběhu </w:t>
            </w:r>
            <w:r w:rsidRPr="00C3636F">
              <w:rPr>
                <w:rFonts w:asciiTheme="minorHAnsi" w:hAnsiTheme="minorHAnsi" w:cstheme="minorHAnsi"/>
                <w:i w:val="0"/>
                <w:iCs w:val="0"/>
                <w:color w:val="auto"/>
                <w:sz w:val="20"/>
                <w:szCs w:val="20"/>
              </w:rPr>
              <w:lastRenderedPageBreak/>
              <w:t>programového období 2021-2027. ESF však má velmi omezené možnosti financování skutečných investičních nákladů na vybudování nových zařízení (</w:t>
            </w:r>
            <w:r w:rsidR="00F55107" w:rsidRPr="00C3636F">
              <w:rPr>
                <w:rFonts w:asciiTheme="minorHAnsi" w:hAnsiTheme="minorHAnsi" w:cstheme="minorHAnsi"/>
                <w:i w:val="0"/>
                <w:iCs w:val="0"/>
                <w:color w:val="auto"/>
                <w:sz w:val="20"/>
                <w:szCs w:val="20"/>
              </w:rPr>
              <w:t>a ani v rámci</w:t>
            </w:r>
            <w:r w:rsidRPr="00C3636F">
              <w:rPr>
                <w:rFonts w:asciiTheme="minorHAnsi" w:hAnsiTheme="minorHAnsi" w:cstheme="minorHAnsi"/>
                <w:i w:val="0"/>
                <w:iCs w:val="0"/>
                <w:color w:val="auto"/>
                <w:sz w:val="20"/>
                <w:szCs w:val="20"/>
              </w:rPr>
              <w:t xml:space="preserve"> IROP</w:t>
            </w:r>
            <w:r w:rsidR="00F55107" w:rsidRPr="00C3636F">
              <w:rPr>
                <w:rFonts w:asciiTheme="minorHAnsi" w:hAnsiTheme="minorHAnsi" w:cstheme="minorHAnsi"/>
                <w:i w:val="0"/>
                <w:iCs w:val="0"/>
                <w:color w:val="auto"/>
                <w:sz w:val="20"/>
                <w:szCs w:val="20"/>
              </w:rPr>
              <w:t xml:space="preserve"> 2021 - 2027</w:t>
            </w:r>
            <w:r w:rsidRPr="00C3636F">
              <w:rPr>
                <w:rFonts w:asciiTheme="minorHAnsi" w:hAnsiTheme="minorHAnsi" w:cstheme="minorHAnsi"/>
                <w:i w:val="0"/>
                <w:iCs w:val="0"/>
                <w:color w:val="auto"/>
                <w:sz w:val="20"/>
                <w:szCs w:val="20"/>
              </w:rPr>
              <w:t xml:space="preserve"> </w:t>
            </w:r>
            <w:r w:rsidR="00F55107" w:rsidRPr="00C3636F">
              <w:rPr>
                <w:rFonts w:asciiTheme="minorHAnsi" w:hAnsiTheme="minorHAnsi" w:cstheme="minorHAnsi"/>
                <w:i w:val="0"/>
                <w:iCs w:val="0"/>
                <w:color w:val="auto"/>
                <w:sz w:val="20"/>
                <w:szCs w:val="20"/>
              </w:rPr>
              <w:t xml:space="preserve">není </w:t>
            </w:r>
            <w:r w:rsidRPr="00C3636F">
              <w:rPr>
                <w:rFonts w:asciiTheme="minorHAnsi" w:hAnsiTheme="minorHAnsi" w:cstheme="minorHAnsi"/>
                <w:i w:val="0"/>
                <w:iCs w:val="0"/>
                <w:color w:val="auto"/>
                <w:sz w:val="20"/>
                <w:szCs w:val="20"/>
              </w:rPr>
              <w:t xml:space="preserve">nadále </w:t>
            </w:r>
            <w:r w:rsidR="00F55107" w:rsidRPr="00C3636F">
              <w:rPr>
                <w:rFonts w:asciiTheme="minorHAnsi" w:hAnsiTheme="minorHAnsi" w:cstheme="minorHAnsi"/>
                <w:i w:val="0"/>
                <w:iCs w:val="0"/>
                <w:color w:val="auto"/>
                <w:sz w:val="20"/>
                <w:szCs w:val="20"/>
              </w:rPr>
              <w:t xml:space="preserve">v plánu významnější </w:t>
            </w:r>
            <w:r w:rsidRPr="00C3636F">
              <w:rPr>
                <w:rFonts w:asciiTheme="minorHAnsi" w:hAnsiTheme="minorHAnsi" w:cstheme="minorHAnsi"/>
                <w:i w:val="0"/>
                <w:iCs w:val="0"/>
                <w:color w:val="auto"/>
                <w:sz w:val="20"/>
                <w:szCs w:val="20"/>
              </w:rPr>
              <w:t>podpor</w:t>
            </w:r>
            <w:r w:rsidR="00F55107" w:rsidRPr="00C3636F">
              <w:rPr>
                <w:rFonts w:asciiTheme="minorHAnsi" w:hAnsiTheme="minorHAnsi" w:cstheme="minorHAnsi"/>
                <w:i w:val="0"/>
                <w:iCs w:val="0"/>
                <w:color w:val="auto"/>
                <w:sz w:val="20"/>
                <w:szCs w:val="20"/>
              </w:rPr>
              <w:t>a</w:t>
            </w:r>
            <w:r w:rsidRPr="00C3636F">
              <w:rPr>
                <w:rFonts w:asciiTheme="minorHAnsi" w:hAnsiTheme="minorHAnsi" w:cstheme="minorHAnsi"/>
                <w:i w:val="0"/>
                <w:iCs w:val="0"/>
                <w:color w:val="auto"/>
                <w:sz w:val="20"/>
                <w:szCs w:val="20"/>
              </w:rPr>
              <w:t xml:space="preserve"> investic do dětských skupin</w:t>
            </w:r>
            <w:r w:rsidR="00F55107" w:rsidRPr="00C3636F">
              <w:rPr>
                <w:rFonts w:asciiTheme="minorHAnsi" w:hAnsiTheme="minorHAnsi" w:cstheme="minorHAnsi"/>
                <w:i w:val="0"/>
                <w:iCs w:val="0"/>
                <w:color w:val="auto"/>
                <w:sz w:val="20"/>
                <w:szCs w:val="20"/>
              </w:rPr>
              <w:t>, vyjma projektů v rámci CLLD</w:t>
            </w:r>
            <w:r w:rsidRPr="00C3636F">
              <w:rPr>
                <w:rFonts w:asciiTheme="minorHAnsi" w:hAnsiTheme="minorHAnsi" w:cstheme="minorHAnsi"/>
                <w:i w:val="0"/>
                <w:iCs w:val="0"/>
                <w:color w:val="auto"/>
                <w:sz w:val="20"/>
                <w:szCs w:val="20"/>
              </w:rPr>
              <w:t>).  NPO svým charakterem umožní doplnit podporu z ESF</w:t>
            </w:r>
            <w:r w:rsidR="00321CDD" w:rsidRPr="00C3636F">
              <w:rPr>
                <w:rFonts w:asciiTheme="minorHAnsi" w:hAnsiTheme="minorHAnsi" w:cstheme="minorHAnsi"/>
                <w:i w:val="0"/>
                <w:iCs w:val="0"/>
                <w:color w:val="auto"/>
                <w:sz w:val="20"/>
                <w:szCs w:val="20"/>
              </w:rPr>
              <w:t xml:space="preserve"> a </w:t>
            </w:r>
            <w:r w:rsidRPr="00C3636F">
              <w:rPr>
                <w:rFonts w:asciiTheme="minorHAnsi" w:hAnsiTheme="minorHAnsi" w:cstheme="minorHAnsi"/>
                <w:i w:val="0"/>
                <w:iCs w:val="0"/>
                <w:color w:val="auto"/>
                <w:sz w:val="20"/>
                <w:szCs w:val="20"/>
              </w:rPr>
              <w:t>zejména pro obce může zajistit především zásadní prvek stability a dlouhodobosti fungování takto vzniklých kapacit, kterou ESF nenabízí.</w:t>
            </w:r>
          </w:p>
          <w:p w14:paraId="5163F15D" w14:textId="77777777" w:rsidR="00490805" w:rsidRPr="00C3636F" w:rsidRDefault="00490805" w:rsidP="00490805">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 xml:space="preserve">Dále bylo uvedeno, že v současnosti funguje již přes 1100 dětských skupin, většina z nich vznikla díky podpoře z OPZ. Kromě navyšování celkové kapacity míst v jeslích v ČR, je třeba věnovat se i podpoře a udržitelnosti dlouhodobého fungování těchto, již existujících zařízení. Zásadním prvkem stabilizace a udržitelnosti celého systému je novela zákona 247/2014 Sb., která především nastavuje systém státního financování pokračujícího provozu všech registrovaných dětských skupin/jeslí dosud existujících či v budoucnu vznikajících. </w:t>
            </w:r>
          </w:p>
          <w:p w14:paraId="022F6697" w14:textId="53EAAFE4" w:rsidR="00490805" w:rsidRPr="00C3636F" w:rsidRDefault="00490805" w:rsidP="00490805">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Nicméně ani ESF ani zmíněná novela neumožňuje podpořit stávající zařízení</w:t>
            </w:r>
            <w:r w:rsidR="007A24B4" w:rsidRPr="00C3636F">
              <w:rPr>
                <w:rFonts w:asciiTheme="minorHAnsi" w:hAnsiTheme="minorHAnsi" w:cstheme="minorHAnsi"/>
                <w:i w:val="0"/>
                <w:iCs w:val="0"/>
                <w:color w:val="auto"/>
                <w:sz w:val="20"/>
                <w:szCs w:val="20"/>
              </w:rPr>
              <w:t>,</w:t>
            </w:r>
            <w:r w:rsidRPr="00C3636F">
              <w:rPr>
                <w:rFonts w:asciiTheme="minorHAnsi" w:hAnsiTheme="minorHAnsi" w:cstheme="minorHAnsi"/>
                <w:i w:val="0"/>
                <w:iCs w:val="0"/>
                <w:color w:val="auto"/>
                <w:sz w:val="20"/>
                <w:szCs w:val="20"/>
              </w:rPr>
              <w:t xml:space="preserve"> pokud jde o další investice na udržení vhodných a kvalitních prostor. Při vzniku dětských skupin v minulosti hradilo OPZ do roku 2016 náklady související s minimální nutnou adaptací př. kancelářských prostor na dětskou skupinu a její vybavení (42 965 Kč/místo), od roku 2017 však hradilo nově vznikajícím zařízením již jen pořízení vybavení a výukové pomůcky (tedy již bez možnosti jakékoli investice do samotných prostor ve výši 20 544 Kč/místo). NPO by tak významnému počtu stávajících zařízení umožnil dosud chybějící příležitost významnější investice do modernizace interiéru či celého objektu, ve kterém se zařízení nachází, propojení rekonstrukce s nutnou adaptací na nové podmínky vycházející z novely zákona 247/2014 Sb. a v neposlední řadě i rozšíření dosavadní kapacity. </w:t>
            </w:r>
          </w:p>
          <w:p w14:paraId="6F7F4E3F" w14:textId="2DF1B8FE" w:rsidR="00490805" w:rsidRPr="00C3636F" w:rsidRDefault="00490805" w:rsidP="00490805">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Ze stávajících zařízení bylo 43</w:t>
            </w:r>
            <w:r w:rsidR="00EC23B8">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 zapsáno do roku 2017, 30</w:t>
            </w:r>
            <w:r w:rsidR="00EC23B8">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 jich přibylo v roce 2018, zbytek později. Řada zařízení tedy funguje již několik let, jsou provozuschopná, stav prostor se však značně liší např. podle toho, zda je zařízení ve větším komplexu budov, nebo v rodinných domech apod., záleží i zda je zařízení ve vlastních prostorech, nebo v nájmu. Zařízení ve vlastních prostorech mají problém průběžně vyčleňovat další prostředky na úpravy prostor či budovy. Zařízení v nájmu by uvítala další možnosti investic do úpravy interiéru; často se objevuje i požadavek na úpravy venkovních prostor. Novela zákona 247/2014 Sb. dále zavádí nové požadavky týkající se požární ochrany. Odhadujeme např. že cca 25</w:t>
            </w:r>
            <w:r w:rsidR="00EC23B8">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 xml:space="preserve">% stávajících zařízení může mít problém s nevhodným umístěním v rámci budovy, dále bude např. třeba budovat únikové cesty a další prvky požární ochrany (zkušenosti z realizace projektu Podpora implementace dětských skupin). </w:t>
            </w:r>
          </w:p>
          <w:p w14:paraId="01E9CB37" w14:textId="594AC307" w:rsidR="00490805" w:rsidRPr="00C3636F" w:rsidRDefault="00490805" w:rsidP="00490805">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Problémy se zajištěním vhodných prostor pak dokládá i zkušenost řídicího orgánu OPZ. V rámci projektů zaměřených na podporu dětských skupin se 17</w:t>
            </w:r>
            <w:r w:rsidR="00EC23B8">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 všech projektových změn týkalo změny místa realizace, konkrétně 187 příjemců se potýkalo s problémy souvisejícími s prostory pro dětskou skupinu a muselo v průběhu realizace projektu hledat nové.  30</w:t>
            </w:r>
            <w:r w:rsidR="00B97ACC">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 xml:space="preserve">% projektů, které odstoupily od realizace, pak uvedlo jako důvod potíže s prostory a nemožnost zařízení vybudovat. Uvedené informace dokládají, že najít vhodný prostor pro finančně nenáročné vybudování dětské skupiny v podmínkách OPZ bylo v praxi obtížné a je na místě zabývat se dále stavem prostor stávajících dětských skupin. Pro potřeby NPO odhadujeme, že by možnost dalších investic do prostor mohla být relevantní minimálně pro cca 1/3 stávajících zařízení. </w:t>
            </w:r>
          </w:p>
          <w:p w14:paraId="0125BEFF" w14:textId="77777777" w:rsidR="00490805" w:rsidRPr="00C3636F" w:rsidRDefault="00490805" w:rsidP="00490805">
            <w:pPr>
              <w:spacing w:line="240" w:lineRule="auto"/>
              <w:rPr>
                <w:rFonts w:cstheme="minorHAnsi"/>
                <w:sz w:val="20"/>
                <w:szCs w:val="20"/>
              </w:rPr>
            </w:pPr>
            <w:r w:rsidRPr="00C3636F">
              <w:rPr>
                <w:rFonts w:cstheme="minorHAnsi"/>
                <w:color w:val="auto"/>
                <w:sz w:val="20"/>
                <w:szCs w:val="20"/>
              </w:rPr>
              <w:t>Závěrem dokládáme dopady podpory a využívání dětských skupin na zaměstnanost žen: MPSV se tím zabývalo v Evaluační zprávě výzev 35 a 36 - Evaluace dětských skupin (</w:t>
            </w:r>
            <w:hyperlink r:id="rId13" w:history="1">
              <w:r w:rsidRPr="00C3636F">
                <w:rPr>
                  <w:rStyle w:val="Hypertextovodkaz"/>
                  <w:rFonts w:cstheme="minorHAnsi"/>
                  <w:sz w:val="20"/>
                  <w:szCs w:val="20"/>
                </w:rPr>
                <w:t>https://www.esfcr.cz/evaluace/-/dokument/7889639</w:t>
              </w:r>
            </w:hyperlink>
            <w:r w:rsidRPr="00C3636F">
              <w:rPr>
                <w:rStyle w:val="Hypertextovodkaz"/>
                <w:rFonts w:cstheme="minorHAnsi"/>
                <w:sz w:val="20"/>
                <w:szCs w:val="20"/>
              </w:rPr>
              <w:t>),</w:t>
            </w:r>
            <w:r w:rsidRPr="00C3636F">
              <w:rPr>
                <w:rFonts w:cstheme="minorHAnsi"/>
                <w:color w:val="auto"/>
                <w:sz w:val="20"/>
                <w:szCs w:val="20"/>
              </w:rPr>
              <w:t xml:space="preserve"> kde byl mimo jiné dokladován nárůst výdělečné činnosti matek, nárůst počtu hodin, kdy se výdělečné činnosti věnují, i nárůst jejich měsíčních příjmů. </w:t>
            </w:r>
          </w:p>
          <w:p w14:paraId="33A5B718" w14:textId="0A7D5BCA" w:rsidR="00490805" w:rsidRPr="00C3636F" w:rsidRDefault="00490805" w:rsidP="314B3A18">
            <w:pPr>
              <w:pStyle w:val="K-TextInfo"/>
              <w:rPr>
                <w:rFonts w:asciiTheme="minorHAnsi" w:hAnsiTheme="minorHAnsi" w:cstheme="minorHAnsi"/>
                <w:i w:val="0"/>
                <w:iCs w:val="0"/>
                <w:sz w:val="20"/>
                <w:szCs w:val="20"/>
              </w:rPr>
            </w:pPr>
          </w:p>
        </w:tc>
      </w:tr>
      <w:tr w:rsidR="005B7F15" w:rsidRPr="00C66594" w14:paraId="58B3E480" w14:textId="77777777" w:rsidTr="61B5D9A8">
        <w:tc>
          <w:tcPr>
            <w:tcW w:w="2405" w:type="dxa"/>
          </w:tcPr>
          <w:p w14:paraId="4CA476A0" w14:textId="77777777" w:rsidR="005B7F15" w:rsidRPr="00C3636F" w:rsidRDefault="005B7F15" w:rsidP="00727CAC">
            <w:pPr>
              <w:pStyle w:val="K-Text"/>
              <w:jc w:val="left"/>
              <w:rPr>
                <w:rFonts w:asciiTheme="minorHAnsi" w:hAnsiTheme="minorHAnsi" w:cstheme="minorHAnsi"/>
                <w:sz w:val="20"/>
                <w:szCs w:val="20"/>
              </w:rPr>
            </w:pPr>
            <w:r w:rsidRPr="00C3636F">
              <w:rPr>
                <w:rFonts w:asciiTheme="minorHAnsi" w:hAnsiTheme="minorHAnsi" w:cstheme="minorHAnsi"/>
                <w:sz w:val="20"/>
                <w:szCs w:val="20"/>
              </w:rPr>
              <w:lastRenderedPageBreak/>
              <w:t>Cíl</w:t>
            </w:r>
          </w:p>
        </w:tc>
        <w:tc>
          <w:tcPr>
            <w:tcW w:w="7223" w:type="dxa"/>
          </w:tcPr>
          <w:p w14:paraId="1B3F416C" w14:textId="77777777" w:rsidR="00BB1835" w:rsidRPr="00C3636F" w:rsidRDefault="00322686" w:rsidP="00727CAC">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 xml:space="preserve">Snížení stávajících genderových nerovností na trhu práce prostřednictvím zvýšení dostupnosti služeb péče o děti do věku 3 let a zvýšení dostupnosti péče pro rodiny s nižšími příjmy, aby působily jako prevence před pádem rodin a dětí do chudoby. </w:t>
            </w:r>
          </w:p>
          <w:p w14:paraId="5C66E595" w14:textId="77777777" w:rsidR="00B94F38" w:rsidRPr="00C3636F" w:rsidRDefault="00B94F38" w:rsidP="00B94F38">
            <w:pPr>
              <w:pStyle w:val="K-TextInfo"/>
              <w:rPr>
                <w:rFonts w:asciiTheme="minorHAnsi" w:hAnsiTheme="minorHAnsi" w:cstheme="minorHAnsi"/>
                <w:i w:val="0"/>
                <w:color w:val="auto"/>
                <w:sz w:val="20"/>
                <w:szCs w:val="20"/>
              </w:rPr>
            </w:pPr>
          </w:p>
          <w:p w14:paraId="72826183" w14:textId="77777777" w:rsidR="00B94F38" w:rsidRPr="00C3636F" w:rsidRDefault="00B94F38" w:rsidP="00B94F38">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Menší investice do stavebních úprav stávajících zařízení, případně vznik nových kapacit</w:t>
            </w:r>
          </w:p>
          <w:p w14:paraId="0EE3DD5F" w14:textId="05A58985" w:rsidR="00B94F38" w:rsidRPr="00C3636F" w:rsidRDefault="00B94F38" w:rsidP="00B94F38">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 xml:space="preserve">Novela zákona č. 247/2014 Sb., o poskytování služby péče o dítě v dětské skupině a o změně souvisejících zákonů, ukládá stávajícím poskytovatelům služby péče o dítě v dětské skupině (nově jeslích) nové povinnosti, které si v některých případech vyžádají rovněž stavební úpravy a rekonstrukce stávajících prostor – jedná se zejména o podmínky požární ochrany a dále úpravu hygienických podmínek na prostory a provoz dětských skupin (jeslí) do 12 dětí. Rovněž úprava věkové kategorie dětí, kterým bude služba poskytována (od 6 měsíců do 3 let), si v některých případech vyžádá úpravy prostor z hlediska nutnosti překonávání bariér, zároveň je v některých případech zájem o rozšíření kapacity stavebními úpravami stávajících prostor a o další nutné úpravy a modernizace. Kromě rozšíření stávajících prostor bude umožněno i formou jednoduchých a méně rozsáhlých úprav vhodných prostor podpořit i budování zcela nových kapacit jeslí.  Je nezbytné podpořit stávající poskytovatele, aby nedošlo k ukončení poskytování služby. Předpokládá se realizace úprav u cca 370 již existujících zařízení. Součástí této podpory budou i výdaje na vybavení kapacit pro zajištění péče o děti v jeslích.  </w:t>
            </w:r>
          </w:p>
          <w:p w14:paraId="56B045E0" w14:textId="77777777" w:rsidR="00B94F38" w:rsidRPr="00C3636F" w:rsidRDefault="00B94F38" w:rsidP="00B94F38">
            <w:pPr>
              <w:pStyle w:val="K-TextInfo"/>
              <w:rPr>
                <w:rFonts w:asciiTheme="minorHAnsi" w:hAnsiTheme="minorHAnsi" w:cstheme="minorHAnsi"/>
                <w:i w:val="0"/>
                <w:iCs w:val="0"/>
                <w:color w:val="auto"/>
                <w:sz w:val="20"/>
                <w:szCs w:val="20"/>
              </w:rPr>
            </w:pPr>
          </w:p>
          <w:p w14:paraId="43757D57" w14:textId="77777777" w:rsidR="00B94F38" w:rsidRPr="00C3636F" w:rsidRDefault="00B94F38" w:rsidP="00B94F38">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 xml:space="preserve">Rozsáhlé investice do výstavby nových kapacit </w:t>
            </w:r>
          </w:p>
          <w:p w14:paraId="378A52D0" w14:textId="25870BBF" w:rsidR="00B94F38" w:rsidRPr="00C3636F" w:rsidRDefault="62A1434B" w:rsidP="61B5D9A8">
            <w:pPr>
              <w:pStyle w:val="K-TextInfo"/>
              <w:rPr>
                <w:rFonts w:asciiTheme="minorHAnsi" w:hAnsiTheme="minorHAnsi" w:cstheme="minorBidi"/>
                <w:i w:val="0"/>
                <w:iCs w:val="0"/>
                <w:color w:val="auto"/>
                <w:sz w:val="20"/>
                <w:szCs w:val="20"/>
              </w:rPr>
            </w:pPr>
            <w:r w:rsidRPr="61B5D9A8">
              <w:rPr>
                <w:rFonts w:asciiTheme="minorHAnsi" w:hAnsiTheme="minorHAnsi" w:cstheme="minorBidi"/>
                <w:i w:val="0"/>
                <w:iCs w:val="0"/>
                <w:color w:val="auto"/>
                <w:sz w:val="20"/>
                <w:szCs w:val="20"/>
              </w:rPr>
              <w:t xml:space="preserve">Dále bude nutné podpořit rozšiřování kapacit pro nové </w:t>
            </w:r>
            <w:r w:rsidR="4110D653" w:rsidRPr="61B5D9A8">
              <w:rPr>
                <w:rFonts w:asciiTheme="minorHAnsi" w:hAnsiTheme="minorHAnsi" w:cstheme="minorBidi"/>
                <w:i w:val="0"/>
                <w:iCs w:val="0"/>
                <w:color w:val="auto"/>
                <w:sz w:val="20"/>
                <w:szCs w:val="20"/>
              </w:rPr>
              <w:t>dětské skupiny</w:t>
            </w:r>
            <w:r w:rsidRPr="61B5D9A8">
              <w:rPr>
                <w:rFonts w:asciiTheme="minorHAnsi" w:hAnsiTheme="minorHAnsi" w:cstheme="minorBidi"/>
                <w:i w:val="0"/>
                <w:iCs w:val="0"/>
                <w:color w:val="auto"/>
                <w:sz w:val="20"/>
                <w:szCs w:val="20"/>
              </w:rPr>
              <w:t xml:space="preserve">, formou komplexnějších investic ať už výstavbou, nákupem či rekonstrukcí budov, neboť kapacity pro služby péče o děti do 3 let věku jsou v ČR stále nedostatečné. V souvislosti s budováním nových zařízení bude rovněž snahou nabídnout možnost inovace ve smyslu propojení jeslí s dalšími typy služeb dle potřeb a zájmu jednotlivých příjemců (zejména z řad obcí). Mohlo by se jednat například o propojení s jinými typy služeb péče o děti, se sociálními službami či nejrůznějšími programy a aktivitami v oblasti sociálního začleňování, zaměstnanosti, zdravotní péče a podobně. V tomto případě se předpokládá vznik cca 435 nových objektů jeslí. Součástí této podpory budou i výdaje na vybavení kapacit pro zajištění péče o děti v jeslích.  </w:t>
            </w:r>
          </w:p>
          <w:p w14:paraId="7C74B47D" w14:textId="093A2612" w:rsidR="00BB1835" w:rsidRPr="00C3636F" w:rsidRDefault="00BB1835" w:rsidP="00AB40B0">
            <w:pPr>
              <w:pStyle w:val="K-TextInfo"/>
              <w:rPr>
                <w:rFonts w:asciiTheme="minorHAnsi" w:hAnsiTheme="minorHAnsi" w:cstheme="minorHAnsi"/>
                <w:i w:val="0"/>
                <w:color w:val="auto"/>
                <w:sz w:val="20"/>
                <w:szCs w:val="20"/>
                <w:u w:val="single"/>
              </w:rPr>
            </w:pPr>
          </w:p>
          <w:p w14:paraId="658C4443" w14:textId="5D2CFC3F" w:rsidR="0075690D" w:rsidRPr="00C3636F" w:rsidRDefault="00DB162A" w:rsidP="00AE23B8">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color w:val="auto"/>
                <w:sz w:val="20"/>
                <w:szCs w:val="20"/>
              </w:rPr>
              <w:t>U výše uvedených rozsáhlých investic do výstavby nových kapacit se rovněž předpokládá příspěvek k pl</w:t>
            </w:r>
            <w:r w:rsidRPr="00C3636F">
              <w:rPr>
                <w:rFonts w:asciiTheme="minorHAnsi" w:hAnsiTheme="minorHAnsi" w:cstheme="minorHAnsi"/>
                <w:i w:val="0"/>
                <w:iCs w:val="0"/>
                <w:color w:val="auto"/>
                <w:sz w:val="20"/>
                <w:szCs w:val="20"/>
              </w:rPr>
              <w:t xml:space="preserve">nění cílů v oblasti </w:t>
            </w:r>
            <w:r w:rsidR="00AE23B8">
              <w:rPr>
                <w:rFonts w:asciiTheme="minorHAnsi" w:hAnsiTheme="minorHAnsi" w:cstheme="minorHAnsi"/>
                <w:i w:val="0"/>
                <w:iCs w:val="0"/>
                <w:color w:val="auto"/>
                <w:sz w:val="20"/>
                <w:szCs w:val="20"/>
              </w:rPr>
              <w:t xml:space="preserve">boje se </w:t>
            </w:r>
            <w:r w:rsidRPr="00C3636F">
              <w:rPr>
                <w:rFonts w:asciiTheme="minorHAnsi" w:hAnsiTheme="minorHAnsi" w:cstheme="minorHAnsi"/>
                <w:i w:val="0"/>
                <w:iCs w:val="0"/>
                <w:color w:val="auto"/>
                <w:sz w:val="20"/>
                <w:szCs w:val="20"/>
              </w:rPr>
              <w:t>změn</w:t>
            </w:r>
            <w:r w:rsidR="00AE23B8">
              <w:rPr>
                <w:rFonts w:asciiTheme="minorHAnsi" w:hAnsiTheme="minorHAnsi" w:cstheme="minorHAnsi"/>
                <w:i w:val="0"/>
                <w:iCs w:val="0"/>
                <w:color w:val="auto"/>
                <w:sz w:val="20"/>
                <w:szCs w:val="20"/>
              </w:rPr>
              <w:t>ami</w:t>
            </w:r>
            <w:r w:rsidRPr="00C3636F">
              <w:rPr>
                <w:rFonts w:asciiTheme="minorHAnsi" w:hAnsiTheme="minorHAnsi" w:cstheme="minorHAnsi"/>
                <w:i w:val="0"/>
                <w:iCs w:val="0"/>
                <w:color w:val="auto"/>
                <w:sz w:val="20"/>
                <w:szCs w:val="20"/>
              </w:rPr>
              <w:t xml:space="preserve"> klimatu.</w:t>
            </w:r>
            <w:r w:rsidR="00AE23B8">
              <w:rPr>
                <w:rFonts w:asciiTheme="minorHAnsi" w:hAnsiTheme="minorHAnsi" w:cstheme="minorHAnsi"/>
                <w:i w:val="0"/>
                <w:iCs w:val="0"/>
                <w:color w:val="auto"/>
                <w:sz w:val="20"/>
                <w:szCs w:val="20"/>
              </w:rPr>
              <w:t xml:space="preserve"> Celkem je na tuto oblast alokováno </w:t>
            </w:r>
            <w:r w:rsidR="00AE23B8" w:rsidRPr="00AE23B8">
              <w:rPr>
                <w:rFonts w:asciiTheme="minorHAnsi" w:hAnsiTheme="minorHAnsi" w:cstheme="minorHAnsi"/>
                <w:i w:val="0"/>
                <w:iCs w:val="0"/>
                <w:color w:val="auto"/>
                <w:sz w:val="20"/>
                <w:szCs w:val="20"/>
              </w:rPr>
              <w:t>5 699,5 mil</w:t>
            </w:r>
            <w:r w:rsidR="00AE23B8">
              <w:rPr>
                <w:rFonts w:asciiTheme="minorHAnsi" w:hAnsiTheme="minorHAnsi" w:cstheme="minorHAnsi"/>
                <w:i w:val="0"/>
                <w:iCs w:val="0"/>
                <w:color w:val="auto"/>
                <w:sz w:val="20"/>
                <w:szCs w:val="20"/>
              </w:rPr>
              <w:t>. Kč (pro další výpočty se z výdajů odečítá 10</w:t>
            </w:r>
            <w:r w:rsidR="00B97ACC">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 xml:space="preserve">%, které by měly být určeny na výdaje v oblasti zařízení a vybavení a pro kalkulaci příspěvku k boji se změnami klimatu nejsou relevantní). </w:t>
            </w:r>
            <w:r w:rsidRPr="00C3636F">
              <w:rPr>
                <w:rFonts w:asciiTheme="minorHAnsi" w:hAnsiTheme="minorHAnsi" w:cstheme="minorHAnsi"/>
                <w:i w:val="0"/>
                <w:iCs w:val="0"/>
                <w:color w:val="auto"/>
                <w:sz w:val="20"/>
                <w:szCs w:val="20"/>
              </w:rPr>
              <w:t xml:space="preserve">Odhaduje se, že cca </w:t>
            </w:r>
            <w:r w:rsidR="00AE23B8">
              <w:rPr>
                <w:rFonts w:asciiTheme="minorHAnsi" w:hAnsiTheme="minorHAnsi" w:cstheme="minorHAnsi"/>
                <w:i w:val="0"/>
                <w:iCs w:val="0"/>
                <w:color w:val="auto"/>
                <w:sz w:val="20"/>
                <w:szCs w:val="20"/>
              </w:rPr>
              <w:t>25</w:t>
            </w:r>
            <w:r w:rsidR="00B97ACC">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w:t>
            </w:r>
            <w:r w:rsidRPr="00C3636F">
              <w:rPr>
                <w:rFonts w:asciiTheme="minorHAnsi" w:hAnsiTheme="minorHAnsi" w:cstheme="minorHAnsi"/>
                <w:i w:val="0"/>
                <w:iCs w:val="0"/>
                <w:color w:val="auto"/>
                <w:sz w:val="20"/>
                <w:szCs w:val="20"/>
              </w:rPr>
              <w:t xml:space="preserve"> nových kapacit vznikne zcela novou výstavbou a bude odpovídat oblasti intervence 25b – Výstavba nových energeticky účinných budov</w:t>
            </w:r>
            <w:r w:rsidR="00AE23B8">
              <w:rPr>
                <w:rFonts w:asciiTheme="minorHAnsi" w:hAnsiTheme="minorHAnsi" w:cstheme="minorHAnsi"/>
                <w:i w:val="0"/>
                <w:iCs w:val="0"/>
                <w:color w:val="auto"/>
                <w:sz w:val="20"/>
                <w:szCs w:val="20"/>
              </w:rPr>
              <w:t>, koeficient 40</w:t>
            </w:r>
            <w:r w:rsidR="00B97ACC">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 xml:space="preserve">%, alokace   </w:t>
            </w:r>
            <w:r w:rsidR="00AE23B8" w:rsidRPr="00AE23B8">
              <w:rPr>
                <w:rFonts w:asciiTheme="minorHAnsi" w:hAnsiTheme="minorHAnsi" w:cstheme="minorHAnsi"/>
                <w:i w:val="0"/>
                <w:iCs w:val="0"/>
                <w:color w:val="auto"/>
                <w:sz w:val="20"/>
                <w:szCs w:val="20"/>
              </w:rPr>
              <w:t xml:space="preserve">512,9 mil. </w:t>
            </w:r>
            <w:r w:rsidR="00AE23B8">
              <w:rPr>
                <w:rFonts w:asciiTheme="minorHAnsi" w:hAnsiTheme="minorHAnsi" w:cstheme="minorHAnsi"/>
                <w:i w:val="0"/>
                <w:iCs w:val="0"/>
                <w:color w:val="auto"/>
                <w:sz w:val="20"/>
                <w:szCs w:val="20"/>
              </w:rPr>
              <w:t>Kč</w:t>
            </w:r>
            <w:r w:rsidR="00CC7684">
              <w:rPr>
                <w:rFonts w:asciiTheme="minorHAnsi" w:hAnsiTheme="minorHAnsi" w:cstheme="minorHAnsi"/>
                <w:i w:val="0"/>
                <w:iCs w:val="0"/>
                <w:color w:val="auto"/>
                <w:sz w:val="20"/>
                <w:szCs w:val="20"/>
              </w:rPr>
              <w:t>.</w:t>
            </w:r>
            <w:r w:rsidR="00840AC8">
              <w:rPr>
                <w:rFonts w:asciiTheme="minorHAnsi" w:hAnsiTheme="minorHAnsi" w:cstheme="minorHAnsi"/>
                <w:i w:val="0"/>
                <w:iCs w:val="0"/>
                <w:color w:val="auto"/>
                <w:sz w:val="20"/>
                <w:szCs w:val="20"/>
              </w:rPr>
              <w:t xml:space="preserve"> C</w:t>
            </w:r>
            <w:r w:rsidR="00CC7684" w:rsidRPr="00CC7684">
              <w:rPr>
                <w:rFonts w:asciiTheme="minorHAnsi" w:hAnsiTheme="minorHAnsi" w:cstheme="minorHAnsi"/>
                <w:i w:val="0"/>
                <w:iCs w:val="0"/>
                <w:color w:val="auto"/>
                <w:sz w:val="20"/>
                <w:szCs w:val="20"/>
              </w:rPr>
              <w:t xml:space="preserve">íl opatření </w:t>
            </w:r>
            <w:r w:rsidR="00840AC8">
              <w:rPr>
                <w:rFonts w:asciiTheme="minorHAnsi" w:hAnsiTheme="minorHAnsi" w:cstheme="minorHAnsi"/>
                <w:i w:val="0"/>
                <w:iCs w:val="0"/>
                <w:color w:val="auto"/>
                <w:sz w:val="20"/>
                <w:szCs w:val="20"/>
              </w:rPr>
              <w:t xml:space="preserve">se </w:t>
            </w:r>
            <w:r w:rsidR="00CC7684" w:rsidRPr="00CC7684">
              <w:rPr>
                <w:rFonts w:asciiTheme="minorHAnsi" w:hAnsiTheme="minorHAnsi" w:cstheme="minorHAnsi"/>
                <w:i w:val="0"/>
                <w:iCs w:val="0"/>
                <w:color w:val="auto"/>
                <w:sz w:val="20"/>
                <w:szCs w:val="20"/>
              </w:rPr>
              <w:t>týká výstavby nových budov s potřebou primární energie (PED), která je alespoň o 20 % nižší než požadavek na budovy s téměř nulovou spotřebou energie (budova s téměř nulovou spotřebou energie, státní směrnice</w:t>
            </w:r>
            <w:r w:rsidRPr="00C3636F">
              <w:rPr>
                <w:rFonts w:asciiTheme="minorHAnsi" w:hAnsiTheme="minorHAnsi" w:cstheme="minorHAnsi"/>
                <w:i w:val="0"/>
                <w:iCs w:val="0"/>
                <w:color w:val="auto"/>
                <w:sz w:val="20"/>
                <w:szCs w:val="20"/>
              </w:rPr>
              <w:t>. Zbývající</w:t>
            </w:r>
            <w:r w:rsidR="00AE23B8">
              <w:rPr>
                <w:rFonts w:asciiTheme="minorHAnsi" w:hAnsiTheme="minorHAnsi" w:cstheme="minorHAnsi"/>
                <w:i w:val="0"/>
                <w:iCs w:val="0"/>
                <w:color w:val="auto"/>
                <w:sz w:val="20"/>
                <w:szCs w:val="20"/>
              </w:rPr>
              <w:t xml:space="preserve">ch 75 % </w:t>
            </w:r>
            <w:r w:rsidRPr="00C3636F">
              <w:rPr>
                <w:rFonts w:asciiTheme="minorHAnsi" w:hAnsiTheme="minorHAnsi" w:cstheme="minorHAnsi"/>
                <w:i w:val="0"/>
                <w:iCs w:val="0"/>
                <w:color w:val="auto"/>
                <w:sz w:val="20"/>
                <w:szCs w:val="20"/>
              </w:rPr>
              <w:t>nových zař</w:t>
            </w:r>
            <w:r w:rsidR="00AE23B8">
              <w:rPr>
                <w:rFonts w:asciiTheme="minorHAnsi" w:hAnsiTheme="minorHAnsi" w:cstheme="minorHAnsi"/>
                <w:i w:val="0"/>
                <w:iCs w:val="0"/>
                <w:color w:val="auto"/>
                <w:sz w:val="20"/>
                <w:szCs w:val="20"/>
              </w:rPr>
              <w:t>í</w:t>
            </w:r>
            <w:r w:rsidRPr="00C3636F">
              <w:rPr>
                <w:rFonts w:asciiTheme="minorHAnsi" w:hAnsiTheme="minorHAnsi" w:cstheme="minorHAnsi"/>
                <w:i w:val="0"/>
                <w:iCs w:val="0"/>
                <w:color w:val="auto"/>
                <w:sz w:val="20"/>
                <w:szCs w:val="20"/>
              </w:rPr>
              <w:t xml:space="preserve">zení pak vznikne formou rekonstrukcí již existujících budov a </w:t>
            </w:r>
            <w:r w:rsidR="00AE23B8">
              <w:rPr>
                <w:rFonts w:asciiTheme="minorHAnsi" w:hAnsiTheme="minorHAnsi" w:cstheme="minorHAnsi"/>
                <w:i w:val="0"/>
                <w:iCs w:val="0"/>
                <w:color w:val="auto"/>
                <w:sz w:val="20"/>
                <w:szCs w:val="20"/>
              </w:rPr>
              <w:t xml:space="preserve">z této skupiny </w:t>
            </w:r>
            <w:r w:rsidRPr="00C3636F">
              <w:rPr>
                <w:rFonts w:asciiTheme="minorHAnsi" w:hAnsiTheme="minorHAnsi" w:cstheme="minorHAnsi"/>
                <w:i w:val="0"/>
                <w:iCs w:val="0"/>
                <w:color w:val="auto"/>
                <w:sz w:val="20"/>
                <w:szCs w:val="20"/>
              </w:rPr>
              <w:t xml:space="preserve">bude </w:t>
            </w:r>
            <w:r w:rsidR="00AE23B8">
              <w:rPr>
                <w:rFonts w:asciiTheme="minorHAnsi" w:hAnsiTheme="minorHAnsi" w:cstheme="minorHAnsi"/>
                <w:i w:val="0"/>
                <w:iCs w:val="0"/>
                <w:color w:val="auto"/>
                <w:sz w:val="20"/>
                <w:szCs w:val="20"/>
              </w:rPr>
              <w:t>60</w:t>
            </w:r>
            <w:r w:rsidR="005F45E9">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w:t>
            </w:r>
            <w:r w:rsidRPr="00C3636F">
              <w:rPr>
                <w:rFonts w:asciiTheme="minorHAnsi" w:hAnsiTheme="minorHAnsi" w:cstheme="minorHAnsi"/>
                <w:i w:val="0"/>
                <w:iCs w:val="0"/>
                <w:color w:val="auto"/>
                <w:sz w:val="20"/>
                <w:szCs w:val="20"/>
              </w:rPr>
              <w:t xml:space="preserve"> odpovídat oblasti intervence 26a - Energeticky účinná renovace nebo opatření na zvýšení energetické účinnosti veřejné infrastruktury, demonstrační projekty</w:t>
            </w:r>
            <w:r w:rsidR="005F45E9">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a podpůrná opatření v souladu s kritérii energetické účinnosti</w:t>
            </w:r>
            <w:r w:rsidR="00AE23B8">
              <w:rPr>
                <w:rFonts w:asciiTheme="minorHAnsi" w:hAnsiTheme="minorHAnsi" w:cstheme="minorHAnsi"/>
                <w:i w:val="0"/>
                <w:iCs w:val="0"/>
                <w:color w:val="auto"/>
                <w:sz w:val="20"/>
                <w:szCs w:val="20"/>
              </w:rPr>
              <w:t>, koeficient 100</w:t>
            </w:r>
            <w:r w:rsidR="00B97ACC">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 xml:space="preserve">%, alokace </w:t>
            </w:r>
            <w:r w:rsidR="00AE23B8" w:rsidRPr="00AE23B8">
              <w:rPr>
                <w:rFonts w:asciiTheme="minorHAnsi" w:hAnsiTheme="minorHAnsi" w:cstheme="minorHAnsi"/>
                <w:i w:val="0"/>
                <w:iCs w:val="0"/>
                <w:color w:val="auto"/>
                <w:sz w:val="20"/>
                <w:szCs w:val="20"/>
              </w:rPr>
              <w:t>2 307,9 mil</w:t>
            </w:r>
            <w:r w:rsidRPr="00C3636F">
              <w:rPr>
                <w:rFonts w:asciiTheme="minorHAnsi" w:hAnsiTheme="minorHAnsi" w:cstheme="minorHAnsi"/>
                <w:i w:val="0"/>
                <w:iCs w:val="0"/>
                <w:color w:val="auto"/>
                <w:sz w:val="20"/>
                <w:szCs w:val="20"/>
              </w:rPr>
              <w:t>.</w:t>
            </w:r>
            <w:r w:rsidR="00B97ACC">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 xml:space="preserve">Kč. </w:t>
            </w:r>
            <w:r w:rsidR="00840AC8">
              <w:rPr>
                <w:rFonts w:asciiTheme="minorHAnsi" w:hAnsiTheme="minorHAnsi" w:cstheme="minorHAnsi"/>
                <w:i w:val="0"/>
                <w:iCs w:val="0"/>
                <w:color w:val="auto"/>
                <w:sz w:val="20"/>
                <w:szCs w:val="20"/>
              </w:rPr>
              <w:t>O</w:t>
            </w:r>
            <w:r w:rsidR="00CC7684" w:rsidRPr="00CC7684">
              <w:rPr>
                <w:rFonts w:asciiTheme="minorHAnsi" w:hAnsiTheme="minorHAnsi" w:cstheme="minorHAnsi"/>
                <w:i w:val="0"/>
                <w:iCs w:val="0"/>
                <w:color w:val="auto"/>
                <w:sz w:val="20"/>
                <w:szCs w:val="20"/>
              </w:rPr>
              <w:t xml:space="preserve">patření </w:t>
            </w:r>
            <w:r w:rsidR="00840AC8">
              <w:rPr>
                <w:rFonts w:asciiTheme="minorHAnsi" w:hAnsiTheme="minorHAnsi" w:cstheme="minorHAnsi"/>
                <w:i w:val="0"/>
                <w:iCs w:val="0"/>
                <w:color w:val="auto"/>
                <w:sz w:val="20"/>
                <w:szCs w:val="20"/>
              </w:rPr>
              <w:t xml:space="preserve">má </w:t>
            </w:r>
            <w:r w:rsidR="00CC7684" w:rsidRPr="00CC7684">
              <w:rPr>
                <w:rFonts w:asciiTheme="minorHAnsi" w:hAnsiTheme="minorHAnsi" w:cstheme="minorHAnsi"/>
                <w:i w:val="0"/>
                <w:iCs w:val="0"/>
                <w:color w:val="auto"/>
                <w:sz w:val="20"/>
                <w:szCs w:val="20"/>
              </w:rPr>
              <w:t>docílit a) v průměru alespoň středně rozsáhlou míru renovací definovanou v doporučení (EU) 2019/786 nebo b) v průměru alespoň 30% snížení přímých a nepřímých emisí skleníkových plynů v porovnání předchozími emisemi.</w:t>
            </w:r>
            <w:r w:rsidR="00CC7684">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Z</w:t>
            </w:r>
            <w:r w:rsidR="00AE23B8">
              <w:rPr>
                <w:rFonts w:asciiTheme="minorHAnsi" w:hAnsiTheme="minorHAnsi" w:cstheme="minorHAnsi"/>
                <w:i w:val="0"/>
                <w:iCs w:val="0"/>
                <w:color w:val="auto"/>
                <w:sz w:val="20"/>
                <w:szCs w:val="20"/>
              </w:rPr>
              <w:t>bývajících 40</w:t>
            </w:r>
            <w:r w:rsidR="005F45E9">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bude odpovídat intervenci 026 Energeticky účinná renovace nebo opatření na zvýšení energetické účinnosti veřejné infrastruktury</w:t>
            </w:r>
            <w:r w:rsidR="00AE23B8">
              <w:rPr>
                <w:rFonts w:asciiTheme="minorHAnsi" w:hAnsiTheme="minorHAnsi" w:cstheme="minorHAnsi"/>
                <w:i w:val="0"/>
                <w:iCs w:val="0"/>
                <w:color w:val="auto"/>
                <w:sz w:val="20"/>
                <w:szCs w:val="20"/>
              </w:rPr>
              <w:t>, koeficient 40</w:t>
            </w:r>
            <w:r w:rsidR="005F45E9">
              <w:rPr>
                <w:rFonts w:asciiTheme="minorHAnsi" w:hAnsiTheme="minorHAnsi" w:cstheme="minorHAnsi"/>
                <w:i w:val="0"/>
                <w:iCs w:val="0"/>
                <w:color w:val="auto"/>
                <w:sz w:val="20"/>
                <w:szCs w:val="20"/>
              </w:rPr>
              <w:t xml:space="preserve"> </w:t>
            </w:r>
            <w:r w:rsidR="00AE23B8">
              <w:rPr>
                <w:rFonts w:asciiTheme="minorHAnsi" w:hAnsiTheme="minorHAnsi" w:cstheme="minorHAnsi"/>
                <w:i w:val="0"/>
                <w:iCs w:val="0"/>
                <w:color w:val="auto"/>
                <w:sz w:val="20"/>
                <w:szCs w:val="20"/>
              </w:rPr>
              <w:t xml:space="preserve">%, alokace </w:t>
            </w:r>
            <w:r w:rsidR="00AE23B8" w:rsidRPr="00AE23B8">
              <w:rPr>
                <w:rFonts w:asciiTheme="minorHAnsi" w:hAnsiTheme="minorHAnsi" w:cstheme="minorHAnsi"/>
                <w:i w:val="0"/>
                <w:iCs w:val="0"/>
                <w:color w:val="auto"/>
                <w:sz w:val="20"/>
                <w:szCs w:val="20"/>
              </w:rPr>
              <w:t>615,4 mil.</w:t>
            </w:r>
            <w:r w:rsidR="00AE23B8">
              <w:rPr>
                <w:rFonts w:asciiTheme="minorHAnsi" w:hAnsiTheme="minorHAnsi" w:cstheme="minorHAnsi"/>
                <w:i w:val="0"/>
                <w:iCs w:val="0"/>
                <w:color w:val="auto"/>
                <w:sz w:val="20"/>
                <w:szCs w:val="20"/>
              </w:rPr>
              <w:t xml:space="preserve"> Kč. Celkem příspěvek k boji se změnami klimatu je dohadován na </w:t>
            </w:r>
            <w:r w:rsidR="00D707AC">
              <w:rPr>
                <w:rFonts w:asciiTheme="minorHAnsi" w:hAnsiTheme="minorHAnsi" w:cstheme="minorHAnsi"/>
                <w:i w:val="0"/>
                <w:iCs w:val="0"/>
                <w:color w:val="auto"/>
                <w:sz w:val="20"/>
                <w:szCs w:val="20"/>
              </w:rPr>
              <w:t xml:space="preserve">cca </w:t>
            </w:r>
            <w:r w:rsidR="00AE23B8" w:rsidRPr="00AE23B8">
              <w:rPr>
                <w:rFonts w:asciiTheme="minorHAnsi" w:hAnsiTheme="minorHAnsi" w:cstheme="minorHAnsi"/>
                <w:i w:val="0"/>
                <w:iCs w:val="0"/>
                <w:color w:val="auto"/>
                <w:sz w:val="20"/>
                <w:szCs w:val="20"/>
              </w:rPr>
              <w:t>3 436 195</w:t>
            </w:r>
            <w:r w:rsidR="00AE23B8">
              <w:rPr>
                <w:rFonts w:asciiTheme="minorHAnsi" w:hAnsiTheme="minorHAnsi" w:cstheme="minorHAnsi"/>
                <w:i w:val="0"/>
                <w:iCs w:val="0"/>
                <w:color w:val="auto"/>
                <w:sz w:val="20"/>
                <w:szCs w:val="20"/>
              </w:rPr>
              <w:t> </w:t>
            </w:r>
            <w:r w:rsidR="00AE23B8" w:rsidRPr="00AE23B8">
              <w:rPr>
                <w:rFonts w:asciiTheme="minorHAnsi" w:hAnsiTheme="minorHAnsi" w:cstheme="minorHAnsi"/>
                <w:i w:val="0"/>
                <w:iCs w:val="0"/>
                <w:color w:val="auto"/>
                <w:sz w:val="20"/>
                <w:szCs w:val="20"/>
              </w:rPr>
              <w:t>500</w:t>
            </w:r>
            <w:r w:rsidR="00AE23B8">
              <w:rPr>
                <w:rFonts w:asciiTheme="minorHAnsi" w:hAnsiTheme="minorHAnsi" w:cstheme="minorHAnsi"/>
                <w:i w:val="0"/>
                <w:iCs w:val="0"/>
                <w:color w:val="auto"/>
                <w:sz w:val="20"/>
                <w:szCs w:val="20"/>
              </w:rPr>
              <w:t xml:space="preserve"> Kč. </w:t>
            </w:r>
          </w:p>
          <w:p w14:paraId="5465D679" w14:textId="77777777" w:rsidR="00BB1835" w:rsidRPr="00C3636F" w:rsidRDefault="00BB1835" w:rsidP="001667BC">
            <w:pPr>
              <w:pStyle w:val="K-Text"/>
              <w:spacing w:line="240" w:lineRule="auto"/>
              <w:rPr>
                <w:rFonts w:asciiTheme="minorHAnsi" w:hAnsiTheme="minorHAnsi" w:cstheme="minorHAnsi"/>
                <w:sz w:val="20"/>
                <w:szCs w:val="20"/>
              </w:rPr>
            </w:pPr>
          </w:p>
          <w:p w14:paraId="17D16F9F" w14:textId="7933A5F0" w:rsidR="005B7F15" w:rsidRPr="00C3636F" w:rsidRDefault="005B7F15" w:rsidP="00A148F4">
            <w:pPr>
              <w:pStyle w:val="K-Text"/>
              <w:spacing w:line="240" w:lineRule="auto"/>
              <w:rPr>
                <w:rFonts w:asciiTheme="minorHAnsi" w:hAnsiTheme="minorHAnsi" w:cstheme="minorHAnsi"/>
                <w:iCs w:val="0"/>
                <w:sz w:val="20"/>
                <w:szCs w:val="20"/>
              </w:rPr>
            </w:pPr>
          </w:p>
        </w:tc>
      </w:tr>
      <w:tr w:rsidR="005B7F15" w:rsidRPr="00C66594" w14:paraId="144E1293" w14:textId="77777777" w:rsidTr="61B5D9A8">
        <w:tc>
          <w:tcPr>
            <w:tcW w:w="2405" w:type="dxa"/>
          </w:tcPr>
          <w:p w14:paraId="0851F61E" w14:textId="77777777" w:rsidR="005B7F15" w:rsidRPr="00C3636F" w:rsidRDefault="005B7F15" w:rsidP="00727CAC">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lastRenderedPageBreak/>
              <w:t>Implementace</w:t>
            </w:r>
          </w:p>
        </w:tc>
        <w:tc>
          <w:tcPr>
            <w:tcW w:w="7223" w:type="dxa"/>
          </w:tcPr>
          <w:p w14:paraId="4B5B9ACA" w14:textId="55062CC9" w:rsidR="005B7F15" w:rsidRPr="00C3636F" w:rsidRDefault="005B7F15" w:rsidP="314B3A18">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MPSV</w:t>
            </w:r>
            <w:r w:rsidR="006025F4" w:rsidRPr="00C3636F">
              <w:rPr>
                <w:rFonts w:asciiTheme="minorHAnsi" w:hAnsiTheme="minorHAnsi" w:cstheme="minorHAnsi"/>
                <w:i w:val="0"/>
                <w:iCs w:val="0"/>
                <w:color w:val="auto"/>
                <w:sz w:val="20"/>
                <w:szCs w:val="20"/>
              </w:rPr>
              <w:t xml:space="preserve"> – </w:t>
            </w:r>
            <w:r w:rsidR="001C419E" w:rsidRPr="00C3636F">
              <w:rPr>
                <w:rFonts w:asciiTheme="minorHAnsi" w:hAnsiTheme="minorHAnsi" w:cstheme="minorHAnsi"/>
                <w:i w:val="0"/>
                <w:iCs w:val="0"/>
                <w:color w:val="auto"/>
                <w:sz w:val="20"/>
                <w:szCs w:val="20"/>
              </w:rPr>
              <w:t>sekce</w:t>
            </w:r>
            <w:r w:rsidR="006025F4" w:rsidRPr="00C3636F">
              <w:rPr>
                <w:rFonts w:asciiTheme="minorHAnsi" w:hAnsiTheme="minorHAnsi" w:cstheme="minorHAnsi"/>
                <w:i w:val="0"/>
                <w:iCs w:val="0"/>
                <w:color w:val="auto"/>
                <w:sz w:val="20"/>
                <w:szCs w:val="20"/>
              </w:rPr>
              <w:t xml:space="preserve"> </w:t>
            </w:r>
            <w:r w:rsidR="001C419E" w:rsidRPr="00C3636F">
              <w:rPr>
                <w:rFonts w:asciiTheme="minorHAnsi" w:hAnsiTheme="minorHAnsi" w:cstheme="minorHAnsi"/>
                <w:i w:val="0"/>
                <w:iCs w:val="0"/>
                <w:color w:val="auto"/>
                <w:sz w:val="20"/>
                <w:szCs w:val="20"/>
              </w:rPr>
              <w:t>8</w:t>
            </w:r>
            <w:r w:rsidRPr="00C3636F">
              <w:rPr>
                <w:rFonts w:asciiTheme="minorHAnsi" w:hAnsiTheme="minorHAnsi" w:cstheme="minorHAnsi"/>
                <w:i w:val="0"/>
                <w:iCs w:val="0"/>
                <w:color w:val="auto"/>
                <w:sz w:val="20"/>
                <w:szCs w:val="20"/>
              </w:rPr>
              <w:t>, implementace by měla vycházet z dosavadních zkušeností s podporou dětských skupin v rámci ESF a IROP</w:t>
            </w:r>
            <w:r w:rsidR="00490805" w:rsidRPr="00C3636F">
              <w:rPr>
                <w:rFonts w:asciiTheme="minorHAnsi" w:hAnsiTheme="minorHAnsi" w:cstheme="minorHAnsi"/>
                <w:i w:val="0"/>
                <w:iCs w:val="0"/>
                <w:color w:val="auto"/>
                <w:sz w:val="20"/>
                <w:szCs w:val="20"/>
              </w:rPr>
              <w:t>. Opatření by měla být realizována formou vyhlašování výzev a financování vítězných projektů, nastavení pravidel a parametrů financování bude vycházet především z dosavadní praxe projektů podpořených v IROP a doplní tak do logického celku připravovanou podporu jeslí z úrovně MPSV formou výzev z OPZ+ či systému státního financování, které má zavést novela zákona 247/2014 Sb. Pokud jde o personální zajištění, bude využito především stávající know how sekce</w:t>
            </w:r>
            <w:r w:rsidR="001C419E" w:rsidRPr="00C3636F">
              <w:rPr>
                <w:rFonts w:asciiTheme="minorHAnsi" w:hAnsiTheme="minorHAnsi" w:cstheme="minorHAnsi"/>
                <w:i w:val="0"/>
                <w:iCs w:val="0"/>
                <w:color w:val="auto"/>
                <w:sz w:val="20"/>
                <w:szCs w:val="20"/>
              </w:rPr>
              <w:t xml:space="preserve"> 8</w:t>
            </w:r>
            <w:r w:rsidR="00490805" w:rsidRPr="00C3636F">
              <w:rPr>
                <w:rFonts w:asciiTheme="minorHAnsi" w:hAnsiTheme="minorHAnsi" w:cstheme="minorHAnsi"/>
                <w:i w:val="0"/>
                <w:iCs w:val="0"/>
                <w:color w:val="auto"/>
                <w:sz w:val="20"/>
                <w:szCs w:val="20"/>
              </w:rPr>
              <w:t xml:space="preserve"> evropských fondů MPSV, nicméně bude třeba zajistit další administrativní kapacitu na realizaci tohoto opatření v rámci NPO.  </w:t>
            </w:r>
            <w:r w:rsidRPr="00C3636F">
              <w:rPr>
                <w:rFonts w:asciiTheme="minorHAnsi" w:hAnsiTheme="minorHAnsi" w:cstheme="minorHAnsi"/>
                <w:i w:val="0"/>
                <w:iCs w:val="0"/>
                <w:color w:val="auto"/>
                <w:sz w:val="20"/>
                <w:szCs w:val="20"/>
              </w:rPr>
              <w:t xml:space="preserve"> </w:t>
            </w:r>
          </w:p>
        </w:tc>
      </w:tr>
      <w:tr w:rsidR="005B7F15" w:rsidRPr="00C66594" w14:paraId="5280BD5D" w14:textId="77777777" w:rsidTr="61B5D9A8">
        <w:trPr>
          <w:trHeight w:val="70"/>
        </w:trPr>
        <w:tc>
          <w:tcPr>
            <w:tcW w:w="2405" w:type="dxa"/>
          </w:tcPr>
          <w:p w14:paraId="122B470E" w14:textId="77777777" w:rsidR="005B7F15" w:rsidRPr="00C3636F" w:rsidRDefault="005B7F15" w:rsidP="00727CAC">
            <w:pPr>
              <w:pStyle w:val="K-Text"/>
              <w:jc w:val="left"/>
              <w:rPr>
                <w:rFonts w:asciiTheme="minorHAnsi" w:hAnsiTheme="minorHAnsi" w:cstheme="minorHAnsi"/>
                <w:sz w:val="20"/>
                <w:szCs w:val="20"/>
              </w:rPr>
            </w:pPr>
            <w:r w:rsidRPr="00C3636F">
              <w:rPr>
                <w:rFonts w:asciiTheme="minorHAnsi" w:hAnsiTheme="minorHAnsi" w:cstheme="minorHAnsi"/>
                <w:sz w:val="20"/>
                <w:szCs w:val="20"/>
              </w:rPr>
              <w:t>Spolupráce a zapojení zúčastněných stran</w:t>
            </w:r>
          </w:p>
        </w:tc>
        <w:tc>
          <w:tcPr>
            <w:tcW w:w="7223" w:type="dxa"/>
          </w:tcPr>
          <w:p w14:paraId="215199A9" w14:textId="77777777" w:rsidR="005B7F15" w:rsidRPr="00C3636F" w:rsidRDefault="005B7F15" w:rsidP="00727CAC">
            <w:pPr>
              <w:pStyle w:val="K-TextInfo"/>
              <w:rPr>
                <w:rFonts w:asciiTheme="minorHAnsi" w:hAnsiTheme="minorHAnsi" w:cstheme="minorHAnsi"/>
                <w:sz w:val="20"/>
                <w:szCs w:val="20"/>
              </w:rPr>
            </w:pPr>
            <w:r w:rsidRPr="00C3636F">
              <w:rPr>
                <w:rFonts w:asciiTheme="minorHAnsi" w:hAnsiTheme="minorHAnsi" w:cstheme="minorHAnsi"/>
                <w:i w:val="0"/>
                <w:color w:val="auto"/>
                <w:sz w:val="20"/>
                <w:szCs w:val="20"/>
              </w:rPr>
              <w:t>Stávající provozovatelé dětských skupin, dále zájemci o výstavbu nových jeslí, pravděpodobně zejména obce</w:t>
            </w:r>
            <w:r w:rsidRPr="00C3636F">
              <w:rPr>
                <w:rFonts w:asciiTheme="minorHAnsi" w:hAnsiTheme="minorHAnsi" w:cstheme="minorHAnsi"/>
                <w:sz w:val="20"/>
                <w:szCs w:val="20"/>
              </w:rPr>
              <w:t xml:space="preserve"> </w:t>
            </w:r>
          </w:p>
        </w:tc>
      </w:tr>
      <w:tr w:rsidR="005B7F15" w:rsidRPr="00C66594" w14:paraId="2C04D9A2" w14:textId="77777777" w:rsidTr="61B5D9A8">
        <w:tc>
          <w:tcPr>
            <w:tcW w:w="2405" w:type="dxa"/>
          </w:tcPr>
          <w:p w14:paraId="2FED71E0" w14:textId="77777777" w:rsidR="005B7F15" w:rsidRPr="00C3636F" w:rsidRDefault="005B7F15" w:rsidP="00727CAC">
            <w:pPr>
              <w:pStyle w:val="K-Text"/>
              <w:jc w:val="left"/>
              <w:rPr>
                <w:rFonts w:asciiTheme="minorHAnsi" w:hAnsiTheme="minorHAnsi" w:cstheme="minorHAnsi"/>
                <w:sz w:val="20"/>
                <w:szCs w:val="20"/>
              </w:rPr>
            </w:pPr>
            <w:r w:rsidRPr="00C3636F">
              <w:rPr>
                <w:rFonts w:asciiTheme="minorHAnsi" w:hAnsiTheme="minorHAnsi" w:cstheme="minorHAnsi"/>
                <w:sz w:val="20"/>
                <w:szCs w:val="20"/>
              </w:rPr>
              <w:t>Překážky a rizika</w:t>
            </w:r>
          </w:p>
        </w:tc>
        <w:tc>
          <w:tcPr>
            <w:tcW w:w="7223" w:type="dxa"/>
          </w:tcPr>
          <w:p w14:paraId="43367717" w14:textId="77777777" w:rsidR="005B7F15" w:rsidRPr="00C3636F" w:rsidRDefault="005B7F15" w:rsidP="00727CAC">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Včasná příprava stavební dokumentace, vyřízení potřebných schválení, výběr dodavatelů a vlastní včasná realizace staveb.</w:t>
            </w:r>
          </w:p>
          <w:p w14:paraId="204256B3" w14:textId="3500A0C2" w:rsidR="005B7F15" w:rsidRPr="00C3636F" w:rsidRDefault="005B7F15" w:rsidP="2620B836">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Dostatečné finanční zdroje příjemců na předfinancování stavebních záměrů.</w:t>
            </w:r>
          </w:p>
        </w:tc>
      </w:tr>
      <w:tr w:rsidR="005B7F15" w:rsidRPr="00C66594" w14:paraId="102D334E" w14:textId="77777777" w:rsidTr="61B5D9A8">
        <w:tc>
          <w:tcPr>
            <w:tcW w:w="2405" w:type="dxa"/>
          </w:tcPr>
          <w:p w14:paraId="511DF611" w14:textId="77777777" w:rsidR="005B7F15" w:rsidRPr="00C3636F" w:rsidRDefault="005B7F15" w:rsidP="2E048902">
            <w:pPr>
              <w:pStyle w:val="K-Text"/>
              <w:jc w:val="left"/>
              <w:rPr>
                <w:rFonts w:asciiTheme="minorHAnsi" w:hAnsiTheme="minorHAnsi" w:cstheme="minorBidi"/>
                <w:sz w:val="20"/>
                <w:szCs w:val="20"/>
              </w:rPr>
            </w:pPr>
            <w:r w:rsidRPr="2E048902">
              <w:rPr>
                <w:rFonts w:asciiTheme="minorHAnsi" w:hAnsiTheme="minorHAnsi" w:cstheme="minorBidi"/>
                <w:sz w:val="20"/>
                <w:szCs w:val="20"/>
              </w:rPr>
              <w:t>Cílové skupiny populace a ekonomické subjekty</w:t>
            </w:r>
          </w:p>
        </w:tc>
        <w:tc>
          <w:tcPr>
            <w:tcW w:w="7223" w:type="dxa"/>
          </w:tcPr>
          <w:p w14:paraId="6165CFAD" w14:textId="77777777" w:rsidR="005B7F15" w:rsidRPr="00C3636F" w:rsidRDefault="005B7F15" w:rsidP="2E048902">
            <w:pPr>
              <w:pStyle w:val="K-TextInfo"/>
              <w:rPr>
                <w:rFonts w:asciiTheme="minorHAnsi" w:hAnsiTheme="minorHAnsi" w:cstheme="minorBidi"/>
                <w:color w:val="auto"/>
                <w:sz w:val="20"/>
                <w:szCs w:val="20"/>
              </w:rPr>
            </w:pPr>
            <w:r w:rsidRPr="2E048902">
              <w:rPr>
                <w:rFonts w:asciiTheme="minorHAnsi" w:hAnsiTheme="minorHAnsi" w:cstheme="minorBidi"/>
                <w:i w:val="0"/>
                <w:iCs w:val="0"/>
                <w:color w:val="auto"/>
                <w:sz w:val="20"/>
                <w:szCs w:val="20"/>
              </w:rPr>
              <w:t>Rodiče dětí do 3 let věku, rozvoj služeb péče o děti vytváří možnosti jejich dřívějšího návratu na trh práce.</w:t>
            </w:r>
            <w:r w:rsidRPr="2E048902">
              <w:rPr>
                <w:rFonts w:asciiTheme="minorHAnsi" w:hAnsiTheme="minorHAnsi" w:cstheme="minorBidi"/>
                <w:color w:val="auto"/>
                <w:sz w:val="20"/>
                <w:szCs w:val="20"/>
              </w:rPr>
              <w:t xml:space="preserve"> </w:t>
            </w:r>
          </w:p>
          <w:p w14:paraId="6B248C26" w14:textId="48DA77C7" w:rsidR="00206013" w:rsidRPr="00C3636F" w:rsidRDefault="1D0490C8" w:rsidP="13375BB7">
            <w:pPr>
              <w:pStyle w:val="K-TextInfo"/>
              <w:rPr>
                <w:rFonts w:asciiTheme="minorHAnsi" w:hAnsiTheme="minorHAnsi" w:cstheme="minorBidi"/>
                <w:i w:val="0"/>
                <w:iCs w:val="0"/>
                <w:color w:val="auto"/>
                <w:sz w:val="20"/>
                <w:szCs w:val="20"/>
              </w:rPr>
            </w:pPr>
            <w:r w:rsidRPr="13375BB7">
              <w:rPr>
                <w:rFonts w:asciiTheme="minorHAnsi" w:hAnsiTheme="minorHAnsi" w:cstheme="minorBidi"/>
                <w:i w:val="0"/>
                <w:iCs w:val="0"/>
                <w:color w:val="auto"/>
                <w:sz w:val="20"/>
                <w:szCs w:val="20"/>
              </w:rPr>
              <w:t>Příjemci menších investic budou aktuálně fungující dět</w:t>
            </w:r>
            <w:r w:rsidR="5E8E9347" w:rsidRPr="13375BB7">
              <w:rPr>
                <w:rFonts w:asciiTheme="minorHAnsi" w:hAnsiTheme="minorHAnsi" w:cstheme="minorBidi"/>
                <w:i w:val="0"/>
                <w:iCs w:val="0"/>
                <w:color w:val="auto"/>
                <w:sz w:val="20"/>
                <w:szCs w:val="20"/>
              </w:rPr>
              <w:t>s</w:t>
            </w:r>
            <w:r w:rsidRPr="13375BB7">
              <w:rPr>
                <w:rFonts w:asciiTheme="minorHAnsi" w:hAnsiTheme="minorHAnsi" w:cstheme="minorBidi"/>
                <w:i w:val="0"/>
                <w:iCs w:val="0"/>
                <w:color w:val="auto"/>
                <w:sz w:val="20"/>
                <w:szCs w:val="20"/>
              </w:rPr>
              <w:t>ké skupiny, z nich největší část tvoří nestátní neziskové organizace (ale jsou zastoupeny i další subjekty jako podniky, obce, kraje, organizační slož</w:t>
            </w:r>
            <w:r w:rsidR="208854F0" w:rsidRPr="13375BB7">
              <w:rPr>
                <w:rFonts w:asciiTheme="minorHAnsi" w:hAnsiTheme="minorHAnsi" w:cstheme="minorBidi"/>
                <w:i w:val="0"/>
                <w:iCs w:val="0"/>
                <w:color w:val="auto"/>
                <w:sz w:val="20"/>
                <w:szCs w:val="20"/>
              </w:rPr>
              <w:t>k</w:t>
            </w:r>
            <w:r w:rsidRPr="13375BB7">
              <w:rPr>
                <w:rFonts w:asciiTheme="minorHAnsi" w:hAnsiTheme="minorHAnsi" w:cstheme="minorBidi"/>
                <w:i w:val="0"/>
                <w:iCs w:val="0"/>
                <w:color w:val="auto"/>
                <w:sz w:val="20"/>
                <w:szCs w:val="20"/>
              </w:rPr>
              <w:t>y státu a další)</w:t>
            </w:r>
          </w:p>
          <w:p w14:paraId="0575B854" w14:textId="2C630385" w:rsidR="005B7F15" w:rsidRPr="00C3636F" w:rsidRDefault="1D0490C8" w:rsidP="13375BB7">
            <w:pPr>
              <w:pStyle w:val="K-TextInfo"/>
              <w:rPr>
                <w:rFonts w:asciiTheme="minorHAnsi" w:hAnsiTheme="minorHAnsi" w:cstheme="minorBidi"/>
                <w:i w:val="0"/>
                <w:iCs w:val="0"/>
                <w:color w:val="auto"/>
                <w:sz w:val="20"/>
                <w:szCs w:val="20"/>
              </w:rPr>
            </w:pPr>
            <w:r w:rsidRPr="13375BB7">
              <w:rPr>
                <w:rFonts w:asciiTheme="minorHAnsi" w:hAnsiTheme="minorHAnsi" w:cstheme="minorBidi"/>
                <w:i w:val="0"/>
                <w:iCs w:val="0"/>
                <w:color w:val="auto"/>
                <w:sz w:val="20"/>
                <w:szCs w:val="20"/>
              </w:rPr>
              <w:t>Příjemci rozsáhlých investic by se měly stát p</w:t>
            </w:r>
            <w:r w:rsidR="00EC23B8">
              <w:rPr>
                <w:rFonts w:asciiTheme="minorHAnsi" w:hAnsiTheme="minorHAnsi" w:cstheme="minorBidi"/>
                <w:i w:val="0"/>
                <w:iCs w:val="0"/>
                <w:color w:val="auto"/>
                <w:sz w:val="20"/>
                <w:szCs w:val="20"/>
              </w:rPr>
              <w:t>r</w:t>
            </w:r>
            <w:r w:rsidRPr="13375BB7">
              <w:rPr>
                <w:rFonts w:asciiTheme="minorHAnsi" w:hAnsiTheme="minorHAnsi" w:cstheme="minorBidi"/>
                <w:i w:val="0"/>
                <w:iCs w:val="0"/>
                <w:color w:val="auto"/>
                <w:sz w:val="20"/>
                <w:szCs w:val="20"/>
              </w:rPr>
              <w:t xml:space="preserve">imárně obce, případně pak může být doplňováno o další subjekty (nestátní neziskové organizace a další) </w:t>
            </w:r>
          </w:p>
        </w:tc>
      </w:tr>
      <w:tr w:rsidR="005B7F15" w:rsidRPr="00C66594" w14:paraId="4FD3B466" w14:textId="77777777" w:rsidTr="61B5D9A8">
        <w:tc>
          <w:tcPr>
            <w:tcW w:w="2405" w:type="dxa"/>
          </w:tcPr>
          <w:p w14:paraId="3115E112" w14:textId="77777777" w:rsidR="005B7F15" w:rsidRPr="00C3636F" w:rsidRDefault="005B7F15" w:rsidP="00727CAC">
            <w:pPr>
              <w:pStyle w:val="K-Text"/>
              <w:jc w:val="left"/>
              <w:rPr>
                <w:rFonts w:asciiTheme="minorHAnsi" w:hAnsiTheme="minorHAnsi" w:cstheme="minorHAnsi"/>
                <w:sz w:val="20"/>
                <w:szCs w:val="20"/>
              </w:rPr>
            </w:pPr>
            <w:r w:rsidRPr="00C3636F">
              <w:rPr>
                <w:rFonts w:asciiTheme="minorHAnsi" w:hAnsiTheme="minorHAnsi" w:cstheme="minorHAnsi"/>
                <w:sz w:val="20"/>
                <w:szCs w:val="20"/>
              </w:rPr>
              <w:t>Souhrnné náklady realizace financované z RRF za celé období</w:t>
            </w:r>
          </w:p>
        </w:tc>
        <w:tc>
          <w:tcPr>
            <w:tcW w:w="7223" w:type="dxa"/>
          </w:tcPr>
          <w:p w14:paraId="492C2F75" w14:textId="19FA2432" w:rsidR="005B7F15" w:rsidRPr="00C3636F" w:rsidRDefault="00466315" w:rsidP="00727CAC">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7</w:t>
            </w:r>
            <w:r w:rsidR="005E7775" w:rsidRPr="00C3636F">
              <w:rPr>
                <w:rFonts w:asciiTheme="minorHAnsi" w:hAnsiTheme="minorHAnsi" w:cstheme="minorHAnsi"/>
                <w:i w:val="0"/>
                <w:color w:val="auto"/>
                <w:sz w:val="20"/>
                <w:szCs w:val="20"/>
              </w:rPr>
              <w:t xml:space="preserve"> mld. Kč</w:t>
            </w:r>
          </w:p>
          <w:p w14:paraId="2F68500C" w14:textId="369464A3" w:rsidR="005B7F15" w:rsidRPr="00C3636F" w:rsidRDefault="00231E95" w:rsidP="00727CAC">
            <w:pPr>
              <w:pStyle w:val="K-TextInfo"/>
              <w:rPr>
                <w:rFonts w:asciiTheme="minorHAnsi" w:hAnsiTheme="minorHAnsi" w:cstheme="minorHAnsi"/>
                <w:sz w:val="20"/>
                <w:szCs w:val="20"/>
              </w:rPr>
            </w:pPr>
            <w:r w:rsidRPr="00C3636F">
              <w:rPr>
                <w:rFonts w:asciiTheme="minorHAnsi" w:hAnsiTheme="minorHAnsi" w:cstheme="minorHAnsi"/>
                <w:i w:val="0"/>
                <w:iCs w:val="0"/>
                <w:color w:val="auto"/>
                <w:sz w:val="20"/>
                <w:szCs w:val="20"/>
              </w:rPr>
              <w:t xml:space="preserve">Stanovení nákladů </w:t>
            </w:r>
            <w:r w:rsidR="00920C97" w:rsidRPr="00C3636F">
              <w:rPr>
                <w:rFonts w:asciiTheme="minorHAnsi" w:hAnsiTheme="minorHAnsi" w:cstheme="minorHAnsi"/>
                <w:i w:val="0"/>
                <w:iCs w:val="0"/>
                <w:color w:val="auto"/>
                <w:sz w:val="20"/>
                <w:szCs w:val="20"/>
              </w:rPr>
              <w:t xml:space="preserve">na jednotlivé typy výdajů </w:t>
            </w:r>
            <w:r w:rsidRPr="00C3636F">
              <w:rPr>
                <w:rFonts w:asciiTheme="minorHAnsi" w:hAnsiTheme="minorHAnsi" w:cstheme="minorHAnsi"/>
                <w:i w:val="0"/>
                <w:iCs w:val="0"/>
                <w:color w:val="auto"/>
                <w:sz w:val="20"/>
                <w:szCs w:val="20"/>
              </w:rPr>
              <w:t>bylo provedeno na základě analýz dat z doposud realizovaných projektů na podporu dětských skupin (úpravy prostor, nová výstavba) z prostředků IROP. Bližší informace a detailní kalkulace jsou uvedeny v</w:t>
            </w:r>
            <w:r w:rsidR="00920C97" w:rsidRPr="00C3636F">
              <w:rPr>
                <w:rFonts w:asciiTheme="minorHAnsi" w:hAnsiTheme="minorHAnsi" w:cstheme="minorHAnsi"/>
                <w:i w:val="0"/>
                <w:iCs w:val="0"/>
                <w:color w:val="auto"/>
                <w:sz w:val="20"/>
                <w:szCs w:val="20"/>
              </w:rPr>
              <w:t> P</w:t>
            </w:r>
            <w:r w:rsidRPr="00C3636F">
              <w:rPr>
                <w:rFonts w:asciiTheme="minorHAnsi" w:hAnsiTheme="minorHAnsi" w:cstheme="minorHAnsi"/>
                <w:i w:val="0"/>
                <w:iCs w:val="0"/>
                <w:color w:val="auto"/>
                <w:sz w:val="20"/>
                <w:szCs w:val="20"/>
              </w:rPr>
              <w:t>říloze</w:t>
            </w:r>
            <w:r w:rsidR="00920C97" w:rsidRPr="00C3636F">
              <w:rPr>
                <w:rFonts w:asciiTheme="minorHAnsi" w:hAnsiTheme="minorHAnsi" w:cstheme="minorHAnsi"/>
                <w:i w:val="0"/>
                <w:iCs w:val="0"/>
                <w:color w:val="auto"/>
                <w:sz w:val="20"/>
                <w:szCs w:val="20"/>
              </w:rPr>
              <w:t xml:space="preserve"> 1</w:t>
            </w:r>
            <w:r w:rsidRPr="00C3636F">
              <w:rPr>
                <w:rFonts w:asciiTheme="minorHAnsi" w:hAnsiTheme="minorHAnsi" w:cstheme="minorHAnsi"/>
                <w:i w:val="0"/>
                <w:iCs w:val="0"/>
                <w:color w:val="auto"/>
                <w:sz w:val="20"/>
                <w:szCs w:val="20"/>
              </w:rPr>
              <w:t xml:space="preserve"> na konci tohoto dokumentu.</w:t>
            </w:r>
          </w:p>
        </w:tc>
      </w:tr>
      <w:tr w:rsidR="005B7F15" w:rsidRPr="00C66594" w14:paraId="13F364C1" w14:textId="77777777" w:rsidTr="61B5D9A8">
        <w:tc>
          <w:tcPr>
            <w:tcW w:w="2405" w:type="dxa"/>
          </w:tcPr>
          <w:p w14:paraId="07BC974F" w14:textId="77777777" w:rsidR="005B7F15" w:rsidRPr="00C3636F" w:rsidRDefault="005B7F15" w:rsidP="00727CAC">
            <w:pPr>
              <w:pStyle w:val="K-Text"/>
              <w:jc w:val="left"/>
              <w:rPr>
                <w:rFonts w:asciiTheme="minorHAnsi" w:hAnsiTheme="minorHAnsi" w:cstheme="minorHAnsi"/>
                <w:sz w:val="20"/>
                <w:szCs w:val="20"/>
              </w:rPr>
            </w:pPr>
            <w:r w:rsidRPr="00C3636F">
              <w:rPr>
                <w:rFonts w:asciiTheme="minorHAnsi" w:hAnsiTheme="minorHAnsi" w:cstheme="minorHAnsi"/>
                <w:sz w:val="20"/>
                <w:szCs w:val="20"/>
              </w:rPr>
              <w:t>Dodržování pravidel státní podpory</w:t>
            </w:r>
          </w:p>
        </w:tc>
        <w:tc>
          <w:tcPr>
            <w:tcW w:w="7223" w:type="dxa"/>
          </w:tcPr>
          <w:p w14:paraId="61B135F2" w14:textId="77777777" w:rsidR="00490805" w:rsidRPr="00C3636F" w:rsidRDefault="00490805" w:rsidP="00490805">
            <w:pPr>
              <w:pStyle w:val="K-TextInfo"/>
              <w:numPr>
                <w:ilvl w:val="0"/>
                <w:numId w:val="31"/>
              </w:numPr>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V případě veřejných dětských skupin/jeslí, (jsou koncipovány tak, že jejich využití z řad rodičů není nijak dále omezováno) budou podmínky nastaveny tak, že veřejnou podporu jejich budování ani rekonstrukce nezakládají.</w:t>
            </w:r>
          </w:p>
          <w:p w14:paraId="666F78D3" w14:textId="77777777" w:rsidR="00490805" w:rsidRPr="00C3636F" w:rsidRDefault="00490805" w:rsidP="00490805">
            <w:pPr>
              <w:pStyle w:val="K-TextInfo"/>
              <w:numPr>
                <w:ilvl w:val="0"/>
                <w:numId w:val="31"/>
              </w:numPr>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 xml:space="preserve">V případě podnikových dětských skupin/jeslí (zařízení jsou provozována zaměstnavateli, případně jiným subjektem ve prospěch zaměstnavatele a jsou využívána zaměstnanci konkrétních zaměstnavatelů) se o veřejnou podporu jedná a stavební úpravy v těchto zařízeních i případné budování nových zařízení lze realizovat pouze v režimu de minimis. </w:t>
            </w:r>
          </w:p>
          <w:p w14:paraId="03634FA7" w14:textId="46DA3914" w:rsidR="005B7F15" w:rsidRPr="00C3636F" w:rsidRDefault="005B7F15" w:rsidP="0062225E">
            <w:pPr>
              <w:pStyle w:val="K-TextInfo"/>
              <w:ind w:left="720"/>
              <w:rPr>
                <w:rFonts w:asciiTheme="minorHAnsi" w:hAnsiTheme="minorHAnsi" w:cstheme="minorHAnsi"/>
                <w:i w:val="0"/>
                <w:iCs w:val="0"/>
                <w:color w:val="000000" w:themeColor="text1"/>
                <w:sz w:val="20"/>
                <w:szCs w:val="20"/>
              </w:rPr>
            </w:pPr>
          </w:p>
        </w:tc>
      </w:tr>
      <w:tr w:rsidR="005B7F15" w:rsidRPr="00C66594" w14:paraId="23BEF373" w14:textId="77777777" w:rsidTr="61B5D9A8">
        <w:tc>
          <w:tcPr>
            <w:tcW w:w="2405" w:type="dxa"/>
          </w:tcPr>
          <w:p w14:paraId="7B6D0498" w14:textId="77777777" w:rsidR="005B7F15" w:rsidRPr="00C3636F" w:rsidRDefault="005B7F15" w:rsidP="00727CAC">
            <w:pPr>
              <w:pStyle w:val="K-Text"/>
              <w:jc w:val="left"/>
              <w:rPr>
                <w:rFonts w:asciiTheme="minorHAnsi" w:hAnsiTheme="minorHAnsi" w:cstheme="minorHAnsi"/>
                <w:sz w:val="20"/>
                <w:szCs w:val="20"/>
              </w:rPr>
            </w:pPr>
            <w:r w:rsidRPr="00C3636F">
              <w:rPr>
                <w:rFonts w:asciiTheme="minorHAnsi" w:hAnsiTheme="minorHAnsi" w:cstheme="minorHAnsi"/>
                <w:sz w:val="20"/>
                <w:szCs w:val="20"/>
              </w:rPr>
              <w:t>Uveďte dobu implementace</w:t>
            </w:r>
          </w:p>
        </w:tc>
        <w:tc>
          <w:tcPr>
            <w:tcW w:w="7223" w:type="dxa"/>
          </w:tcPr>
          <w:p w14:paraId="20563C2C" w14:textId="77777777" w:rsidR="005B7F15" w:rsidRPr="00C3636F" w:rsidRDefault="005B7F15" w:rsidP="00727CAC">
            <w:pPr>
              <w:pStyle w:val="K-TextInfo"/>
              <w:rPr>
                <w:rFonts w:asciiTheme="minorHAnsi" w:hAnsiTheme="minorHAnsi" w:cstheme="minorHAnsi"/>
                <w:i w:val="0"/>
                <w:color w:val="auto"/>
                <w:sz w:val="20"/>
                <w:szCs w:val="20"/>
              </w:rPr>
            </w:pPr>
          </w:p>
          <w:p w14:paraId="274F2EB1" w14:textId="21D5DF7F" w:rsidR="005B7F15" w:rsidRPr="00C3636F" w:rsidRDefault="1FFAD226" w:rsidP="00727CAC">
            <w:pPr>
              <w:pStyle w:val="K-TextInfo"/>
              <w:rPr>
                <w:rFonts w:asciiTheme="minorHAnsi" w:hAnsiTheme="minorHAnsi" w:cstheme="minorHAnsi"/>
                <w:sz w:val="20"/>
                <w:szCs w:val="20"/>
              </w:rPr>
            </w:pPr>
            <w:r w:rsidRPr="00C3636F">
              <w:rPr>
                <w:rFonts w:asciiTheme="minorHAnsi" w:hAnsiTheme="minorHAnsi" w:cstheme="minorHAnsi"/>
                <w:i w:val="0"/>
                <w:iCs w:val="0"/>
                <w:color w:val="auto"/>
                <w:sz w:val="20"/>
                <w:szCs w:val="20"/>
              </w:rPr>
              <w:t>leden 2022</w:t>
            </w:r>
            <w:r w:rsidR="005F45E9">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w:t>
            </w:r>
            <w:r w:rsidR="00490805" w:rsidRPr="00C3636F">
              <w:rPr>
                <w:rFonts w:asciiTheme="minorHAnsi" w:hAnsiTheme="minorHAnsi" w:cstheme="minorHAnsi"/>
                <w:i w:val="0"/>
                <w:iCs w:val="0"/>
                <w:color w:val="auto"/>
                <w:sz w:val="20"/>
                <w:szCs w:val="20"/>
              </w:rPr>
              <w:t xml:space="preserve"> prosinec 2025</w:t>
            </w:r>
          </w:p>
        </w:tc>
      </w:tr>
    </w:tbl>
    <w:p w14:paraId="662A8E1F" w14:textId="77777777" w:rsidR="00523C4D" w:rsidRPr="00C66594" w:rsidRDefault="00523C4D" w:rsidP="006F1BEA">
      <w:pPr>
        <w:pStyle w:val="K-Text"/>
      </w:pPr>
    </w:p>
    <w:p w14:paraId="49E6EE3C" w14:textId="78E3D105" w:rsidR="00593D2F" w:rsidRDefault="00593D2F">
      <w:pPr>
        <w:spacing w:after="200" w:line="276" w:lineRule="auto"/>
      </w:pPr>
    </w:p>
    <w:p w14:paraId="3B4E4A44" w14:textId="45E79511" w:rsidR="00593D2F" w:rsidRPr="00BE34FE" w:rsidRDefault="00466315" w:rsidP="58B2AB34">
      <w:pPr>
        <w:pStyle w:val="K-Nadpis3"/>
        <w:rPr>
          <w:rFonts w:asciiTheme="minorHAnsi" w:hAnsiTheme="minorHAnsi" w:cstheme="minorBidi"/>
          <w:sz w:val="20"/>
          <w:szCs w:val="20"/>
          <w:u w:val="single"/>
        </w:rPr>
      </w:pPr>
      <w:r w:rsidRPr="00BE34FE">
        <w:rPr>
          <w:rFonts w:asciiTheme="minorHAnsi" w:hAnsiTheme="minorHAnsi" w:cstheme="minorBidi"/>
          <w:sz w:val="20"/>
          <w:szCs w:val="20"/>
          <w:u w:val="single"/>
        </w:rPr>
        <w:t>3</w:t>
      </w:r>
      <w:r w:rsidR="00593D2F" w:rsidRPr="00BE34FE">
        <w:rPr>
          <w:rFonts w:asciiTheme="minorHAnsi" w:hAnsiTheme="minorHAnsi" w:cstheme="minorBidi"/>
          <w:sz w:val="20"/>
          <w:szCs w:val="20"/>
          <w:u w:val="single"/>
        </w:rPr>
        <w:t xml:space="preserve">. Rozvoj a modernizace </w:t>
      </w:r>
      <w:r w:rsidR="6132BD89" w:rsidRPr="00BE34FE">
        <w:rPr>
          <w:rStyle w:val="K-TextChar"/>
          <w:rFonts w:asciiTheme="minorHAnsi" w:hAnsiTheme="minorHAnsi" w:cstheme="minorBidi"/>
          <w:bCs/>
          <w:sz w:val="20"/>
          <w:szCs w:val="20"/>
          <w:u w:val="single"/>
        </w:rPr>
        <w:t>i</w:t>
      </w:r>
      <w:r w:rsidR="6132BD89" w:rsidRPr="00BE34FE">
        <w:rPr>
          <w:rStyle w:val="K-TextChar"/>
          <w:rFonts w:asciiTheme="minorHAnsi" w:hAnsiTheme="minorHAnsi" w:cstheme="minorBidi"/>
          <w:sz w:val="20"/>
          <w:szCs w:val="20"/>
          <w:u w:val="single"/>
        </w:rPr>
        <w:t>nfrastruktury sociální péče</w:t>
      </w:r>
      <w:r w:rsidR="6132BD89" w:rsidRPr="00BE34FE">
        <w:rPr>
          <w:rFonts w:asciiTheme="minorHAnsi" w:hAnsiTheme="minorHAnsi" w:cstheme="minorBidi"/>
          <w:sz w:val="20"/>
          <w:szCs w:val="20"/>
          <w:u w:val="single"/>
        </w:rPr>
        <w:t xml:space="preserve"> </w:t>
      </w:r>
    </w:p>
    <w:tbl>
      <w:tblPr>
        <w:tblStyle w:val="Mkatabulky"/>
        <w:tblW w:w="0" w:type="auto"/>
        <w:tblLook w:val="04A0" w:firstRow="1" w:lastRow="0" w:firstColumn="1" w:lastColumn="0" w:noHBand="0" w:noVBand="1"/>
      </w:tblPr>
      <w:tblGrid>
        <w:gridCol w:w="2405"/>
        <w:gridCol w:w="7223"/>
      </w:tblGrid>
      <w:tr w:rsidR="00593D2F" w:rsidRPr="00C66594" w14:paraId="622816A1" w14:textId="77777777" w:rsidTr="13375BB7">
        <w:tc>
          <w:tcPr>
            <w:tcW w:w="2405" w:type="dxa"/>
          </w:tcPr>
          <w:p w14:paraId="4583DDB5"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t>Výzva</w:t>
            </w:r>
          </w:p>
        </w:tc>
        <w:tc>
          <w:tcPr>
            <w:tcW w:w="7223" w:type="dxa"/>
          </w:tcPr>
          <w:p w14:paraId="6EDD3BC6" w14:textId="0335DC20" w:rsidR="00593D2F" w:rsidRPr="00C3636F" w:rsidRDefault="00593D2F" w:rsidP="13375BB7">
            <w:pPr>
              <w:pStyle w:val="K-TextInfo"/>
              <w:rPr>
                <w:rFonts w:asciiTheme="minorHAnsi" w:hAnsiTheme="minorHAnsi" w:cstheme="minorBidi"/>
                <w:i w:val="0"/>
                <w:iCs w:val="0"/>
                <w:color w:val="auto"/>
                <w:sz w:val="20"/>
                <w:szCs w:val="20"/>
              </w:rPr>
            </w:pPr>
            <w:r w:rsidRPr="13375BB7">
              <w:rPr>
                <w:rFonts w:asciiTheme="minorHAnsi" w:hAnsiTheme="minorHAnsi" w:cstheme="minorBidi"/>
                <w:i w:val="0"/>
                <w:iCs w:val="0"/>
                <w:color w:val="auto"/>
                <w:sz w:val="20"/>
                <w:szCs w:val="20"/>
              </w:rPr>
              <w:t>Dlouhodobým problém materiálně technické základny sociálních služeb v ČR je jejich nedostatečná kapacita, která nepokrývá současnou poptávku po terénních, ambulantních a pobytových sociálních službách</w:t>
            </w:r>
            <w:r w:rsidR="005F45E9">
              <w:rPr>
                <w:rFonts w:asciiTheme="minorHAnsi" w:hAnsiTheme="minorHAnsi" w:cstheme="minorBidi"/>
                <w:i w:val="0"/>
                <w:iCs w:val="0"/>
                <w:color w:val="auto"/>
                <w:sz w:val="20"/>
                <w:szCs w:val="20"/>
              </w:rPr>
              <w:t>,</w:t>
            </w:r>
            <w:r w:rsidR="595F6E16" w:rsidRPr="13375BB7">
              <w:rPr>
                <w:rFonts w:asciiTheme="minorHAnsi" w:hAnsiTheme="minorHAnsi" w:cstheme="minorBidi"/>
                <w:i w:val="0"/>
                <w:iCs w:val="0"/>
                <w:color w:val="auto"/>
                <w:sz w:val="20"/>
                <w:szCs w:val="20"/>
              </w:rPr>
              <w:t xml:space="preserve"> a to i v oblasti dlouhodobé sociálně zdravotní péče</w:t>
            </w:r>
            <w:r w:rsidR="005F45E9">
              <w:rPr>
                <w:rFonts w:asciiTheme="minorHAnsi" w:hAnsiTheme="minorHAnsi" w:cstheme="minorBidi"/>
                <w:i w:val="0"/>
                <w:iCs w:val="0"/>
                <w:color w:val="auto"/>
                <w:sz w:val="20"/>
                <w:szCs w:val="20"/>
              </w:rPr>
              <w:t>.</w:t>
            </w:r>
            <w:r w:rsidRPr="13375BB7">
              <w:rPr>
                <w:rFonts w:asciiTheme="minorHAnsi" w:hAnsiTheme="minorHAnsi" w:cstheme="minorBidi"/>
                <w:i w:val="0"/>
                <w:iCs w:val="0"/>
                <w:color w:val="auto"/>
                <w:sz w:val="20"/>
                <w:szCs w:val="20"/>
              </w:rPr>
              <w:t xml:space="preserve"> Tyto nedostatečné kapacity a jejich postupné navyšování také nereagují na výzvy spojené se stárnutím obyvatel. Dále pak je nutné stále podporovat proces transformace a </w:t>
            </w:r>
            <w:r w:rsidR="7B7B8EBE" w:rsidRPr="13375BB7">
              <w:rPr>
                <w:rFonts w:asciiTheme="minorHAnsi" w:hAnsiTheme="minorHAnsi" w:cstheme="minorBidi"/>
                <w:i w:val="0"/>
                <w:iCs w:val="0"/>
                <w:color w:val="auto"/>
                <w:sz w:val="20"/>
                <w:szCs w:val="20"/>
              </w:rPr>
              <w:t>deinstitucionalizace</w:t>
            </w:r>
            <w:r w:rsidRPr="13375BB7">
              <w:rPr>
                <w:rFonts w:asciiTheme="minorHAnsi" w:hAnsiTheme="minorHAnsi" w:cstheme="minorBidi"/>
                <w:i w:val="0"/>
                <w:iCs w:val="0"/>
                <w:color w:val="auto"/>
                <w:sz w:val="20"/>
                <w:szCs w:val="20"/>
              </w:rPr>
              <w:t xml:space="preserve">, těch sociálních služeb, které jsou obecně považovány za ústavní zařízení a zvyšování kapacit komunitních sociálních služeb, které </w:t>
            </w:r>
            <w:r w:rsidRPr="13375BB7">
              <w:rPr>
                <w:rFonts w:asciiTheme="minorHAnsi" w:hAnsiTheme="minorHAnsi" w:cstheme="minorBidi"/>
                <w:i w:val="0"/>
                <w:iCs w:val="0"/>
                <w:color w:val="auto"/>
                <w:sz w:val="20"/>
                <w:szCs w:val="20"/>
              </w:rPr>
              <w:lastRenderedPageBreak/>
              <w:t xml:space="preserve">napomáhají podporovat </w:t>
            </w:r>
            <w:r w:rsidR="7B7B8EBE" w:rsidRPr="13375BB7">
              <w:rPr>
                <w:rFonts w:asciiTheme="minorHAnsi" w:hAnsiTheme="minorHAnsi" w:cstheme="minorBidi"/>
                <w:i w:val="0"/>
                <w:iCs w:val="0"/>
                <w:color w:val="auto"/>
                <w:sz w:val="20"/>
                <w:szCs w:val="20"/>
              </w:rPr>
              <w:t>nezávislý život</w:t>
            </w:r>
            <w:r w:rsidR="595F6E16" w:rsidRPr="13375BB7">
              <w:rPr>
                <w:rFonts w:asciiTheme="minorHAnsi" w:hAnsiTheme="minorHAnsi" w:cstheme="minorBidi"/>
                <w:i w:val="0"/>
                <w:iCs w:val="0"/>
                <w:color w:val="auto"/>
                <w:sz w:val="20"/>
                <w:szCs w:val="20"/>
              </w:rPr>
              <w:t xml:space="preserve"> seniorů či osob se zdravotním postižením ať už v domácím prostředí, tak i v prostředí pobytové sociální služby</w:t>
            </w:r>
            <w:r w:rsidR="7B7B8EBE" w:rsidRPr="13375BB7">
              <w:rPr>
                <w:rFonts w:asciiTheme="minorHAnsi" w:hAnsiTheme="minorHAnsi" w:cstheme="minorBidi"/>
                <w:i w:val="0"/>
                <w:iCs w:val="0"/>
                <w:color w:val="auto"/>
                <w:sz w:val="20"/>
                <w:szCs w:val="20"/>
              </w:rPr>
              <w:t xml:space="preserve">. </w:t>
            </w:r>
          </w:p>
          <w:p w14:paraId="6545F011" w14:textId="03149D8E" w:rsidR="00684120" w:rsidRPr="00C3636F" w:rsidRDefault="00593D2F" w:rsidP="00684120">
            <w:pPr>
              <w:pStyle w:val="K-Text"/>
              <w:spacing w:line="240" w:lineRule="auto"/>
              <w:rPr>
                <w:rFonts w:asciiTheme="minorHAnsi" w:hAnsiTheme="minorHAnsi" w:cstheme="minorHAnsi"/>
                <w:sz w:val="20"/>
                <w:szCs w:val="20"/>
              </w:rPr>
            </w:pPr>
            <w:r w:rsidRPr="00C3636F">
              <w:rPr>
                <w:rFonts w:asciiTheme="minorHAnsi" w:hAnsiTheme="minorHAnsi" w:cstheme="minorHAnsi"/>
                <w:iCs w:val="0"/>
                <w:sz w:val="20"/>
                <w:szCs w:val="20"/>
              </w:rPr>
              <w:t xml:space="preserve">Jak bylo uvedeno v předchozích částech, kapacity </w:t>
            </w:r>
            <w:r w:rsidR="00E41293" w:rsidRPr="00C3636F">
              <w:rPr>
                <w:rFonts w:asciiTheme="minorHAnsi" w:hAnsiTheme="minorHAnsi" w:cstheme="minorHAnsi"/>
                <w:iCs w:val="0"/>
                <w:sz w:val="20"/>
                <w:szCs w:val="20"/>
              </w:rPr>
              <w:t>sociálních služeb</w:t>
            </w:r>
            <w:r w:rsidRPr="00C3636F">
              <w:rPr>
                <w:rFonts w:asciiTheme="minorHAnsi" w:hAnsiTheme="minorHAnsi" w:cstheme="minorHAnsi"/>
                <w:iCs w:val="0"/>
                <w:sz w:val="20"/>
                <w:szCs w:val="20"/>
              </w:rPr>
              <w:t xml:space="preserve"> jsou v ČR dlouhodobě nedostatečné. </w:t>
            </w:r>
            <w:r w:rsidR="00E41293" w:rsidRPr="00C3636F">
              <w:rPr>
                <w:rFonts w:asciiTheme="minorHAnsi" w:hAnsiTheme="minorHAnsi" w:cstheme="minorHAnsi"/>
                <w:iCs w:val="0"/>
                <w:sz w:val="20"/>
                <w:szCs w:val="20"/>
              </w:rPr>
              <w:t xml:space="preserve">Je potřeba také zajistit nové technologie, obnovit vozový park, který je určen pro klienty či zajišťuje jejich potřeby v domácím prostředí. </w:t>
            </w:r>
            <w:r w:rsidR="00327B3D" w:rsidRPr="00C3636F">
              <w:rPr>
                <w:rFonts w:asciiTheme="minorHAnsi" w:hAnsiTheme="minorHAnsi" w:cstheme="minorHAnsi"/>
                <w:iCs w:val="0"/>
                <w:sz w:val="20"/>
                <w:szCs w:val="20"/>
              </w:rPr>
              <w:t xml:space="preserve">V případě vozového parku se jednu o vozidla </w:t>
            </w:r>
            <w:r w:rsidR="00684120" w:rsidRPr="00C3636F">
              <w:rPr>
                <w:rFonts w:asciiTheme="minorHAnsi" w:hAnsiTheme="minorHAnsi" w:cstheme="minorHAnsi"/>
                <w:iCs w:val="0"/>
                <w:sz w:val="20"/>
                <w:szCs w:val="20"/>
              </w:rPr>
              <w:t xml:space="preserve">s hybridním </w:t>
            </w:r>
            <w:r w:rsidR="00E86E7A">
              <w:rPr>
                <w:rFonts w:asciiTheme="minorHAnsi" w:hAnsiTheme="minorHAnsi" w:cstheme="minorHAnsi"/>
                <w:iCs w:val="0"/>
                <w:sz w:val="20"/>
                <w:szCs w:val="20"/>
              </w:rPr>
              <w:t xml:space="preserve">či elektro </w:t>
            </w:r>
            <w:r w:rsidR="00684120" w:rsidRPr="00C3636F">
              <w:rPr>
                <w:rFonts w:asciiTheme="minorHAnsi" w:hAnsiTheme="minorHAnsi" w:cstheme="minorHAnsi"/>
                <w:iCs w:val="0"/>
                <w:sz w:val="20"/>
                <w:szCs w:val="20"/>
              </w:rPr>
              <w:t>pohonem</w:t>
            </w:r>
            <w:r w:rsidR="00E86E7A">
              <w:rPr>
                <w:rFonts w:asciiTheme="minorHAnsi" w:hAnsiTheme="minorHAnsi" w:cstheme="minorHAnsi"/>
                <w:iCs w:val="0"/>
                <w:sz w:val="20"/>
                <w:szCs w:val="20"/>
              </w:rPr>
              <w:t>.</w:t>
            </w:r>
          </w:p>
          <w:p w14:paraId="01234DC9" w14:textId="7D2D0241" w:rsidR="001F055D" w:rsidRPr="00C3636F" w:rsidRDefault="5363F5B0" w:rsidP="13375BB7">
            <w:pPr>
              <w:pStyle w:val="K-TextInfo"/>
              <w:rPr>
                <w:rFonts w:asciiTheme="minorHAnsi" w:hAnsiTheme="minorHAnsi" w:cstheme="minorBidi"/>
                <w:i w:val="0"/>
                <w:iCs w:val="0"/>
                <w:color w:val="auto"/>
                <w:sz w:val="20"/>
                <w:szCs w:val="20"/>
              </w:rPr>
            </w:pPr>
            <w:r w:rsidRPr="13375BB7">
              <w:rPr>
                <w:rFonts w:asciiTheme="minorHAnsi" w:hAnsiTheme="minorHAnsi" w:cstheme="minorBidi"/>
                <w:i w:val="0"/>
                <w:iCs w:val="0"/>
                <w:color w:val="auto"/>
                <w:sz w:val="20"/>
                <w:szCs w:val="20"/>
              </w:rPr>
              <w:t>Cíl vychází z reformních a inovačních aktivity vyplýv</w:t>
            </w:r>
            <w:r w:rsidR="19D4DDC5" w:rsidRPr="13375BB7">
              <w:rPr>
                <w:rFonts w:asciiTheme="minorHAnsi" w:hAnsiTheme="minorHAnsi" w:cstheme="minorBidi"/>
                <w:i w:val="0"/>
                <w:iCs w:val="0"/>
                <w:color w:val="auto"/>
                <w:sz w:val="20"/>
                <w:szCs w:val="20"/>
              </w:rPr>
              <w:t>a</w:t>
            </w:r>
            <w:r w:rsidRPr="13375BB7">
              <w:rPr>
                <w:rFonts w:asciiTheme="minorHAnsi" w:hAnsiTheme="minorHAnsi" w:cstheme="minorBidi"/>
                <w:i w:val="0"/>
                <w:iCs w:val="0"/>
                <w:color w:val="auto"/>
                <w:sz w:val="20"/>
                <w:szCs w:val="20"/>
              </w:rPr>
              <w:t>jící komplementárně z národních strategií týkající se oblasti digitalizace, integrace sociálně zdravotní péče v co nejvy</w:t>
            </w:r>
            <w:r w:rsidR="2EF6C92C" w:rsidRPr="13375BB7">
              <w:rPr>
                <w:rFonts w:asciiTheme="minorHAnsi" w:hAnsiTheme="minorHAnsi" w:cstheme="minorBidi"/>
                <w:i w:val="0"/>
                <w:iCs w:val="0"/>
                <w:color w:val="auto"/>
                <w:sz w:val="20"/>
                <w:szCs w:val="20"/>
              </w:rPr>
              <w:t>š</w:t>
            </w:r>
            <w:r w:rsidRPr="13375BB7">
              <w:rPr>
                <w:rFonts w:asciiTheme="minorHAnsi" w:hAnsiTheme="minorHAnsi" w:cstheme="minorBidi"/>
                <w:i w:val="0"/>
                <w:iCs w:val="0"/>
                <w:color w:val="auto"/>
                <w:sz w:val="20"/>
                <w:szCs w:val="20"/>
              </w:rPr>
              <w:t xml:space="preserve">ší kvalitě a deinstitucionalizace, respektive aplikace principu zajištění nezávislého života, kdy primárním cílem je udržení osob co nejdéle v domácím (přirozeném) prostředí včetně nastavení finančních toků k zajištění dostupnosti této </w:t>
            </w:r>
            <w:r w:rsidR="005F45E9" w:rsidRPr="13375BB7">
              <w:rPr>
                <w:rFonts w:asciiTheme="minorHAnsi" w:hAnsiTheme="minorHAnsi" w:cstheme="minorBidi"/>
                <w:i w:val="0"/>
                <w:iCs w:val="0"/>
                <w:color w:val="auto"/>
                <w:sz w:val="20"/>
                <w:szCs w:val="20"/>
              </w:rPr>
              <w:t>péče,</w:t>
            </w:r>
            <w:r w:rsidRPr="13375BB7">
              <w:rPr>
                <w:rFonts w:asciiTheme="minorHAnsi" w:hAnsiTheme="minorHAnsi" w:cstheme="minorBidi"/>
                <w:i w:val="0"/>
                <w:iCs w:val="0"/>
                <w:color w:val="auto"/>
                <w:sz w:val="20"/>
                <w:szCs w:val="20"/>
              </w:rPr>
              <w:t xml:space="preserve"> a to i ze strany soukromého sektoru. Součástí těchto aktivit bude do roku 202</w:t>
            </w:r>
            <w:r w:rsidR="7C1FB9CD" w:rsidRPr="13375BB7">
              <w:rPr>
                <w:rFonts w:asciiTheme="minorHAnsi" w:hAnsiTheme="minorHAnsi" w:cstheme="minorBidi"/>
                <w:i w:val="0"/>
                <w:iCs w:val="0"/>
                <w:color w:val="auto"/>
                <w:sz w:val="20"/>
                <w:szCs w:val="20"/>
              </w:rPr>
              <w:t>2</w:t>
            </w:r>
            <w:r w:rsidRPr="13375BB7">
              <w:rPr>
                <w:rFonts w:asciiTheme="minorHAnsi" w:hAnsiTheme="minorHAnsi" w:cstheme="minorBidi"/>
                <w:i w:val="0"/>
                <w:iCs w:val="0"/>
                <w:color w:val="auto"/>
                <w:sz w:val="20"/>
                <w:szCs w:val="20"/>
              </w:rPr>
              <w:t xml:space="preserve"> zajištěn systém mapování potřeb a bude přijat </w:t>
            </w:r>
            <w:r w:rsidR="7C1FB9CD" w:rsidRPr="13375BB7">
              <w:rPr>
                <w:rFonts w:asciiTheme="minorHAnsi" w:hAnsiTheme="minorHAnsi" w:cstheme="minorBidi"/>
                <w:i w:val="0"/>
                <w:iCs w:val="0"/>
                <w:color w:val="auto"/>
                <w:sz w:val="20"/>
                <w:szCs w:val="20"/>
              </w:rPr>
              <w:t xml:space="preserve">akční </w:t>
            </w:r>
            <w:r w:rsidRPr="13375BB7">
              <w:rPr>
                <w:rFonts w:asciiTheme="minorHAnsi" w:hAnsiTheme="minorHAnsi" w:cstheme="minorBidi"/>
                <w:i w:val="0"/>
                <w:iCs w:val="0"/>
                <w:color w:val="auto"/>
                <w:sz w:val="20"/>
                <w:szCs w:val="20"/>
              </w:rPr>
              <w:t xml:space="preserve">plán pro deinstitucionalizaci. </w:t>
            </w:r>
          </w:p>
          <w:p w14:paraId="3848F692" w14:textId="6F286408" w:rsidR="00E41293" w:rsidRPr="00C3636F" w:rsidRDefault="00E41293" w:rsidP="00E41293">
            <w:pPr>
              <w:pStyle w:val="K-TextInfo"/>
              <w:rPr>
                <w:rFonts w:asciiTheme="minorHAnsi" w:hAnsiTheme="minorHAnsi" w:cstheme="minorHAnsi"/>
                <w:i w:val="0"/>
                <w:iCs w:val="0"/>
                <w:sz w:val="20"/>
                <w:szCs w:val="20"/>
              </w:rPr>
            </w:pPr>
          </w:p>
        </w:tc>
      </w:tr>
      <w:tr w:rsidR="00593D2F" w:rsidRPr="00C66594" w14:paraId="334983CF" w14:textId="77777777" w:rsidTr="13375BB7">
        <w:tc>
          <w:tcPr>
            <w:tcW w:w="2405" w:type="dxa"/>
          </w:tcPr>
          <w:p w14:paraId="36F9054A"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lastRenderedPageBreak/>
              <w:t>Cíl</w:t>
            </w:r>
          </w:p>
        </w:tc>
        <w:tc>
          <w:tcPr>
            <w:tcW w:w="7223" w:type="dxa"/>
          </w:tcPr>
          <w:p w14:paraId="13959132" w14:textId="35875197" w:rsidR="00593D2F" w:rsidRPr="00C3636F" w:rsidRDefault="00C72E3A" w:rsidP="00C72E3A">
            <w:pPr>
              <w:pStyle w:val="K-Text"/>
              <w:spacing w:line="240" w:lineRule="auto"/>
              <w:rPr>
                <w:rFonts w:asciiTheme="minorHAnsi" w:hAnsiTheme="minorHAnsi" w:cstheme="minorHAnsi"/>
                <w:sz w:val="20"/>
                <w:szCs w:val="20"/>
              </w:rPr>
            </w:pPr>
            <w:r w:rsidRPr="00C3636F">
              <w:rPr>
                <w:rFonts w:asciiTheme="minorHAnsi" w:hAnsiTheme="minorHAnsi" w:cstheme="minorHAnsi"/>
                <w:sz w:val="20"/>
                <w:szCs w:val="20"/>
              </w:rPr>
              <w:t xml:space="preserve">Podporován bude nákup, rekonstrukce, či výstavba objektů, zařízení a stavební úpravy, které vytvoří podmínky pro kvalitní poskytování sociálních služeb, obnovu a zkvalitnění materiálně technické základny stávajících sociálních služeb. Sociální služby jsou definovány zákonem č. 108/2006 Sb., o sociálních službách ve znění pozdějších předpisů. Podporovány budou všechny sociální služby dle výše uvedeného zákona. </w:t>
            </w:r>
          </w:p>
          <w:p w14:paraId="62AD434A" w14:textId="69AE410A" w:rsidR="00C72E3A" w:rsidRPr="00C3636F" w:rsidRDefault="00C72E3A" w:rsidP="00C72E3A">
            <w:pPr>
              <w:pStyle w:val="K-Text"/>
              <w:spacing w:line="240" w:lineRule="auto"/>
              <w:rPr>
                <w:rFonts w:asciiTheme="minorHAnsi" w:hAnsiTheme="minorHAnsi" w:cstheme="minorHAnsi"/>
                <w:sz w:val="20"/>
                <w:szCs w:val="20"/>
              </w:rPr>
            </w:pPr>
            <w:r w:rsidRPr="00C3636F">
              <w:rPr>
                <w:rFonts w:asciiTheme="minorHAnsi" w:hAnsiTheme="minorHAnsi" w:cstheme="minorHAnsi"/>
                <w:sz w:val="20"/>
                <w:szCs w:val="20"/>
              </w:rPr>
              <w:t>Hlavní podporované aktivity:</w:t>
            </w:r>
          </w:p>
          <w:p w14:paraId="2BFB5BE1" w14:textId="4639032A" w:rsidR="00C72E3A" w:rsidRPr="00C3636F" w:rsidRDefault="00C72E3A" w:rsidP="00A116EA">
            <w:pPr>
              <w:pStyle w:val="K-Text"/>
              <w:numPr>
                <w:ilvl w:val="0"/>
                <w:numId w:val="54"/>
              </w:numPr>
              <w:spacing w:line="240" w:lineRule="auto"/>
              <w:ind w:left="406"/>
              <w:rPr>
                <w:rFonts w:asciiTheme="minorHAnsi" w:hAnsiTheme="minorHAnsi" w:cstheme="minorHAnsi"/>
                <w:sz w:val="20"/>
                <w:szCs w:val="20"/>
              </w:rPr>
            </w:pPr>
            <w:r w:rsidRPr="00C3636F">
              <w:rPr>
                <w:rFonts w:asciiTheme="minorHAnsi" w:hAnsiTheme="minorHAnsi" w:cstheme="minorHAnsi"/>
                <w:sz w:val="20"/>
                <w:szCs w:val="20"/>
              </w:rPr>
              <w:t>nákup nemovitostí včetně pozemků,</w:t>
            </w:r>
          </w:p>
          <w:p w14:paraId="6217B6B7" w14:textId="24865246" w:rsidR="00C72E3A" w:rsidRPr="00C3636F" w:rsidRDefault="00C72E3A" w:rsidP="00A116EA">
            <w:pPr>
              <w:pStyle w:val="K-Text"/>
              <w:numPr>
                <w:ilvl w:val="0"/>
                <w:numId w:val="54"/>
              </w:numPr>
              <w:spacing w:line="240" w:lineRule="auto"/>
              <w:ind w:left="406"/>
              <w:rPr>
                <w:rFonts w:asciiTheme="minorHAnsi" w:hAnsiTheme="minorHAnsi" w:cstheme="minorHAnsi"/>
                <w:sz w:val="20"/>
                <w:szCs w:val="20"/>
              </w:rPr>
            </w:pPr>
            <w:r w:rsidRPr="00C3636F">
              <w:rPr>
                <w:rFonts w:asciiTheme="minorHAnsi" w:hAnsiTheme="minorHAnsi" w:cstheme="minorHAnsi"/>
                <w:sz w:val="20"/>
                <w:szCs w:val="20"/>
              </w:rPr>
              <w:t>výstavba, rekonstrukce a úpravy objektu, či zázemí pro poskytování sociální služby,</w:t>
            </w:r>
          </w:p>
          <w:p w14:paraId="6F988494" w14:textId="40B6CDFC" w:rsidR="00C72E3A" w:rsidRPr="00C3636F" w:rsidRDefault="00C72E3A" w:rsidP="00A116EA">
            <w:pPr>
              <w:pStyle w:val="K-Text"/>
              <w:numPr>
                <w:ilvl w:val="0"/>
                <w:numId w:val="54"/>
              </w:numPr>
              <w:spacing w:line="240" w:lineRule="auto"/>
              <w:ind w:left="406"/>
              <w:rPr>
                <w:rFonts w:asciiTheme="minorHAnsi" w:hAnsiTheme="minorHAnsi" w:cstheme="minorHAnsi"/>
                <w:sz w:val="20"/>
                <w:szCs w:val="20"/>
              </w:rPr>
            </w:pPr>
            <w:r w:rsidRPr="00C3636F">
              <w:rPr>
                <w:rFonts w:asciiTheme="minorHAnsi" w:hAnsiTheme="minorHAnsi" w:cstheme="minorHAnsi"/>
                <w:sz w:val="20"/>
                <w:szCs w:val="20"/>
              </w:rPr>
              <w:t>pořízení automobilu pro účely poskytování terénní</w:t>
            </w:r>
            <w:r w:rsidR="005422AC">
              <w:rPr>
                <w:rFonts w:asciiTheme="minorHAnsi" w:hAnsiTheme="minorHAnsi" w:cstheme="minorHAnsi"/>
                <w:sz w:val="20"/>
                <w:szCs w:val="20"/>
              </w:rPr>
              <w:t xml:space="preserve"> a ambulantní</w:t>
            </w:r>
            <w:r w:rsidRPr="00C3636F">
              <w:rPr>
                <w:rFonts w:asciiTheme="minorHAnsi" w:hAnsiTheme="minorHAnsi" w:cstheme="minorHAnsi"/>
                <w:sz w:val="20"/>
                <w:szCs w:val="20"/>
              </w:rPr>
              <w:t xml:space="preserve"> sociální služby, případně i pro pobytové sociální služby.</w:t>
            </w:r>
          </w:p>
          <w:p w14:paraId="4D728501" w14:textId="042F55D6" w:rsidR="00E5422D" w:rsidRDefault="00046729" w:rsidP="00B7014B">
            <w:pPr>
              <w:pStyle w:val="K-Text"/>
              <w:spacing w:line="240" w:lineRule="auto"/>
              <w:rPr>
                <w:rFonts w:asciiTheme="minorHAnsi" w:hAnsiTheme="minorHAnsi" w:cstheme="minorHAnsi"/>
                <w:sz w:val="20"/>
                <w:szCs w:val="20"/>
              </w:rPr>
            </w:pPr>
            <w:r>
              <w:rPr>
                <w:rFonts w:asciiTheme="minorHAnsi" w:hAnsiTheme="minorHAnsi" w:cstheme="minorHAnsi"/>
                <w:sz w:val="20"/>
                <w:szCs w:val="20"/>
              </w:rPr>
              <w:t xml:space="preserve">Vybavení zařízení sociálních služeb není </w:t>
            </w:r>
            <w:r w:rsidR="00AC381C">
              <w:rPr>
                <w:rFonts w:asciiTheme="minorHAnsi" w:hAnsiTheme="minorHAnsi" w:cstheme="minorHAnsi"/>
                <w:sz w:val="20"/>
                <w:szCs w:val="20"/>
              </w:rPr>
              <w:t>součástí výpočtu dopadu dle klimatického koeficientu.</w:t>
            </w:r>
            <w:r w:rsidR="007125F4">
              <w:rPr>
                <w:rFonts w:asciiTheme="minorHAnsi" w:hAnsiTheme="minorHAnsi" w:cstheme="minorHAnsi"/>
                <w:sz w:val="20"/>
                <w:szCs w:val="20"/>
              </w:rPr>
              <w:t xml:space="preserve"> </w:t>
            </w:r>
            <w:r w:rsidR="00C72E3A" w:rsidRPr="00C3636F">
              <w:rPr>
                <w:rFonts w:asciiTheme="minorHAnsi" w:hAnsiTheme="minorHAnsi" w:cstheme="minorHAnsi"/>
                <w:sz w:val="20"/>
                <w:szCs w:val="20"/>
              </w:rPr>
              <w:t xml:space="preserve">Při výstavbě je nutné dodržet materiálně-technické standardy, které vydá MPSV. </w:t>
            </w:r>
            <w:r w:rsidR="00327B3D" w:rsidRPr="00EC42E7">
              <w:rPr>
                <w:rFonts w:asciiTheme="minorHAnsi" w:hAnsiTheme="minorHAnsi" w:cstheme="minorHAnsi"/>
                <w:sz w:val="20"/>
                <w:szCs w:val="20"/>
              </w:rPr>
              <w:t>V případě vozového parku se jedn</w:t>
            </w:r>
            <w:r w:rsidR="00A703C6">
              <w:rPr>
                <w:rFonts w:asciiTheme="minorHAnsi" w:hAnsiTheme="minorHAnsi" w:cstheme="minorHAnsi"/>
                <w:sz w:val="20"/>
                <w:szCs w:val="20"/>
              </w:rPr>
              <w:t>á</w:t>
            </w:r>
            <w:r w:rsidR="00327B3D" w:rsidRPr="00EC42E7">
              <w:rPr>
                <w:rFonts w:asciiTheme="minorHAnsi" w:hAnsiTheme="minorHAnsi" w:cstheme="minorHAnsi"/>
                <w:sz w:val="20"/>
                <w:szCs w:val="20"/>
              </w:rPr>
              <w:t xml:space="preserve"> o vozidla</w:t>
            </w:r>
            <w:r w:rsidR="00E86E7A" w:rsidRPr="00EC42E7">
              <w:rPr>
                <w:rFonts w:asciiTheme="minorHAnsi" w:hAnsiTheme="minorHAnsi" w:cstheme="minorHAnsi"/>
                <w:sz w:val="20"/>
                <w:szCs w:val="20"/>
              </w:rPr>
              <w:t xml:space="preserve"> s hybridním nebo elektro pohonem.</w:t>
            </w:r>
            <w:r w:rsidR="00A703C6">
              <w:rPr>
                <w:rFonts w:asciiTheme="minorHAnsi" w:hAnsiTheme="minorHAnsi" w:cstheme="minorHAnsi"/>
                <w:sz w:val="20"/>
                <w:szCs w:val="20"/>
              </w:rPr>
              <w:t xml:space="preserve"> U automobilů s elektrickým pohonem se počítá s alokací ve výši 90 950 000 Kč. Klimatický koeficient je 100 % ve smyslu oblast</w:t>
            </w:r>
            <w:r w:rsidR="00E5422D">
              <w:rPr>
                <w:rFonts w:asciiTheme="minorHAnsi" w:hAnsiTheme="minorHAnsi" w:cstheme="minorHAnsi"/>
                <w:sz w:val="20"/>
                <w:szCs w:val="20"/>
              </w:rPr>
              <w:t>i</w:t>
            </w:r>
            <w:r w:rsidR="00A703C6">
              <w:rPr>
                <w:rFonts w:asciiTheme="minorHAnsi" w:hAnsiTheme="minorHAnsi" w:cstheme="minorHAnsi"/>
                <w:sz w:val="20"/>
                <w:szCs w:val="20"/>
              </w:rPr>
              <w:t xml:space="preserve"> intervenc</w:t>
            </w:r>
            <w:r w:rsidR="00190DDD">
              <w:rPr>
                <w:rFonts w:asciiTheme="minorHAnsi" w:hAnsiTheme="minorHAnsi" w:cstheme="minorHAnsi"/>
                <w:sz w:val="20"/>
                <w:szCs w:val="20"/>
              </w:rPr>
              <w:t>e 026a</w:t>
            </w:r>
            <w:r w:rsidR="00E5422D">
              <w:rPr>
                <w:rFonts w:asciiTheme="minorHAnsi" w:hAnsiTheme="minorHAnsi" w:cstheme="minorHAnsi"/>
                <w:sz w:val="20"/>
                <w:szCs w:val="20"/>
              </w:rPr>
              <w:t>, tedy e</w:t>
            </w:r>
            <w:r w:rsidR="00E5422D" w:rsidRPr="00E5422D">
              <w:rPr>
                <w:rFonts w:asciiTheme="minorHAnsi" w:hAnsiTheme="minorHAnsi" w:cstheme="minorHAnsi"/>
                <w:sz w:val="20"/>
                <w:szCs w:val="20"/>
              </w:rPr>
              <w:t>nergeticky účinn</w:t>
            </w:r>
            <w:r w:rsidR="00E5422D">
              <w:rPr>
                <w:rFonts w:asciiTheme="minorHAnsi" w:hAnsiTheme="minorHAnsi" w:cstheme="minorHAnsi"/>
                <w:sz w:val="20"/>
                <w:szCs w:val="20"/>
              </w:rPr>
              <w:t>é</w:t>
            </w:r>
            <w:r w:rsidR="00E5422D" w:rsidRPr="00E5422D">
              <w:rPr>
                <w:rFonts w:asciiTheme="minorHAnsi" w:hAnsiTheme="minorHAnsi" w:cstheme="minorHAnsi"/>
                <w:sz w:val="20"/>
                <w:szCs w:val="20"/>
              </w:rPr>
              <w:t xml:space="preserve"> renovace nebo opatření na zvýšení energetické účinnosti veřejné infrastruktury, demonstrační projekty a podpůrná opatření v souladu s kritérii energetické účinnosti</w:t>
            </w:r>
            <w:r w:rsidR="00E5422D">
              <w:rPr>
                <w:rFonts w:asciiTheme="minorHAnsi" w:hAnsiTheme="minorHAnsi" w:cstheme="minorHAnsi"/>
                <w:sz w:val="20"/>
                <w:szCs w:val="20"/>
              </w:rPr>
              <w:t xml:space="preserve">. </w:t>
            </w:r>
          </w:p>
          <w:p w14:paraId="0B037628" w14:textId="42E6A7A6" w:rsidR="00A703C6" w:rsidRDefault="00E5422D" w:rsidP="00B7014B">
            <w:pPr>
              <w:pStyle w:val="K-Text"/>
              <w:spacing w:line="240" w:lineRule="auto"/>
              <w:rPr>
                <w:rFonts w:asciiTheme="minorHAnsi" w:hAnsiTheme="minorHAnsi" w:cstheme="minorHAnsi"/>
                <w:sz w:val="20"/>
                <w:szCs w:val="20"/>
              </w:rPr>
            </w:pPr>
            <w:r>
              <w:rPr>
                <w:rFonts w:asciiTheme="minorHAnsi" w:hAnsiTheme="minorHAnsi" w:cstheme="minorHAnsi"/>
                <w:sz w:val="20"/>
                <w:szCs w:val="20"/>
              </w:rPr>
              <w:t xml:space="preserve">U automobilů s hybridním pohonem se počítá s alokací ve výši </w:t>
            </w:r>
            <w:r w:rsidRPr="00E5422D">
              <w:rPr>
                <w:rFonts w:asciiTheme="minorHAnsi" w:hAnsiTheme="minorHAnsi" w:cstheme="minorHAnsi"/>
                <w:sz w:val="20"/>
                <w:szCs w:val="20"/>
              </w:rPr>
              <w:t>137</w:t>
            </w:r>
            <w:r>
              <w:rPr>
                <w:rFonts w:asciiTheme="minorHAnsi" w:hAnsiTheme="minorHAnsi" w:cstheme="minorHAnsi"/>
                <w:sz w:val="20"/>
                <w:szCs w:val="20"/>
              </w:rPr>
              <w:t> </w:t>
            </w:r>
            <w:r w:rsidRPr="00E5422D">
              <w:rPr>
                <w:rFonts w:asciiTheme="minorHAnsi" w:hAnsiTheme="minorHAnsi" w:cstheme="minorHAnsi"/>
                <w:sz w:val="20"/>
                <w:szCs w:val="20"/>
              </w:rPr>
              <w:t>334</w:t>
            </w:r>
            <w:r>
              <w:rPr>
                <w:rFonts w:asciiTheme="minorHAnsi" w:hAnsiTheme="minorHAnsi" w:cstheme="minorHAnsi"/>
                <w:sz w:val="20"/>
                <w:szCs w:val="20"/>
              </w:rPr>
              <w:t> </w:t>
            </w:r>
            <w:r w:rsidRPr="00E5422D">
              <w:rPr>
                <w:rFonts w:asciiTheme="minorHAnsi" w:hAnsiTheme="minorHAnsi" w:cstheme="minorHAnsi"/>
                <w:sz w:val="20"/>
                <w:szCs w:val="20"/>
              </w:rPr>
              <w:t>500</w:t>
            </w:r>
            <w:r>
              <w:rPr>
                <w:rFonts w:asciiTheme="minorHAnsi" w:hAnsiTheme="minorHAnsi" w:cstheme="minorHAnsi"/>
                <w:sz w:val="20"/>
                <w:szCs w:val="20"/>
              </w:rPr>
              <w:t xml:space="preserve"> Kč. Klimatický koeficient je </w:t>
            </w:r>
            <w:r w:rsidR="005F45E9">
              <w:rPr>
                <w:rFonts w:asciiTheme="minorHAnsi" w:hAnsiTheme="minorHAnsi" w:cstheme="minorHAnsi"/>
                <w:sz w:val="20"/>
                <w:szCs w:val="20"/>
              </w:rPr>
              <w:t>40 %</w:t>
            </w:r>
            <w:r>
              <w:rPr>
                <w:rFonts w:asciiTheme="minorHAnsi" w:hAnsiTheme="minorHAnsi" w:cstheme="minorHAnsi"/>
                <w:sz w:val="20"/>
                <w:szCs w:val="20"/>
              </w:rPr>
              <w:t xml:space="preserve"> ve smyslu oblasti intervence 026, tedy e</w:t>
            </w:r>
            <w:r w:rsidRPr="00E5422D">
              <w:rPr>
                <w:rFonts w:asciiTheme="minorHAnsi" w:hAnsiTheme="minorHAnsi" w:cstheme="minorHAnsi"/>
                <w:sz w:val="20"/>
                <w:szCs w:val="20"/>
              </w:rPr>
              <w:t>nergeticky účinn</w:t>
            </w:r>
            <w:r>
              <w:rPr>
                <w:rFonts w:asciiTheme="minorHAnsi" w:hAnsiTheme="minorHAnsi" w:cstheme="minorHAnsi"/>
                <w:sz w:val="20"/>
                <w:szCs w:val="20"/>
              </w:rPr>
              <w:t>é</w:t>
            </w:r>
            <w:r w:rsidRPr="00E5422D">
              <w:rPr>
                <w:rFonts w:asciiTheme="minorHAnsi" w:hAnsiTheme="minorHAnsi" w:cstheme="minorHAnsi"/>
                <w:sz w:val="20"/>
                <w:szCs w:val="20"/>
              </w:rPr>
              <w:t xml:space="preserve"> renovace nebo opatření na zvýšení energetické účinnosti veřejné infrastruktury, demonstrační projekty a podpůrná opatření</w:t>
            </w:r>
            <w:r>
              <w:rPr>
                <w:rFonts w:asciiTheme="minorHAnsi" w:hAnsiTheme="minorHAnsi" w:cstheme="minorHAnsi"/>
                <w:sz w:val="20"/>
                <w:szCs w:val="20"/>
              </w:rPr>
              <w:t xml:space="preserve">. Tedy příspěvek v této oblasti dle klimatického koeficientu je ve výši 54 933 800 Kč.  </w:t>
            </w:r>
          </w:p>
          <w:p w14:paraId="018F2EBF" w14:textId="00CE6846" w:rsidR="00BA7231" w:rsidRDefault="00EC42E7" w:rsidP="00B7014B">
            <w:pPr>
              <w:pStyle w:val="K-Text"/>
              <w:spacing w:line="240" w:lineRule="auto"/>
              <w:rPr>
                <w:rFonts w:asciiTheme="minorHAnsi" w:hAnsiTheme="minorHAnsi" w:cstheme="minorHAnsi"/>
                <w:sz w:val="20"/>
                <w:szCs w:val="20"/>
              </w:rPr>
            </w:pPr>
            <w:r>
              <w:rPr>
                <w:rFonts w:asciiTheme="minorHAnsi" w:hAnsiTheme="minorHAnsi" w:cstheme="minorHAnsi"/>
                <w:sz w:val="20"/>
                <w:szCs w:val="20"/>
              </w:rPr>
              <w:t xml:space="preserve">V případě novostaveb u služeb péče, které se plánují v hodnotě 2,776 mld. Kč </w:t>
            </w:r>
            <w:r w:rsidR="00B7014B">
              <w:rPr>
                <w:rFonts w:asciiTheme="minorHAnsi" w:hAnsiTheme="minorHAnsi" w:cstheme="minorHAnsi"/>
                <w:sz w:val="20"/>
                <w:szCs w:val="20"/>
              </w:rPr>
              <w:t>bude</w:t>
            </w:r>
            <w:r>
              <w:rPr>
                <w:rFonts w:asciiTheme="minorHAnsi" w:hAnsiTheme="minorHAnsi" w:cstheme="minorHAnsi"/>
                <w:sz w:val="20"/>
                <w:szCs w:val="20"/>
              </w:rPr>
              <w:t xml:space="preserve"> </w:t>
            </w:r>
            <w:r w:rsidR="0089412A" w:rsidRPr="0089412A">
              <w:rPr>
                <w:rFonts w:asciiTheme="minorHAnsi" w:hAnsiTheme="minorHAnsi" w:cstheme="minorHAnsi"/>
                <w:sz w:val="20"/>
                <w:szCs w:val="20"/>
              </w:rPr>
              <w:t>naplněn</w:t>
            </w:r>
            <w:r w:rsidR="0089412A">
              <w:rPr>
                <w:rFonts w:asciiTheme="minorHAnsi" w:hAnsiTheme="minorHAnsi" w:cstheme="minorHAnsi"/>
                <w:sz w:val="20"/>
                <w:szCs w:val="20"/>
              </w:rPr>
              <w:t>a oblast intervence</w:t>
            </w:r>
            <w:r w:rsidR="0089412A" w:rsidRPr="0089412A">
              <w:rPr>
                <w:rFonts w:asciiTheme="minorHAnsi" w:hAnsiTheme="minorHAnsi" w:cstheme="minorHAnsi"/>
                <w:sz w:val="20"/>
                <w:szCs w:val="20"/>
              </w:rPr>
              <w:t xml:space="preserve"> 025b - Výstavba nových energeticky účinných </w:t>
            </w:r>
            <w:r w:rsidR="005F45E9" w:rsidRPr="0089412A">
              <w:rPr>
                <w:rFonts w:asciiTheme="minorHAnsi" w:hAnsiTheme="minorHAnsi" w:cstheme="minorHAnsi"/>
                <w:sz w:val="20"/>
                <w:szCs w:val="20"/>
              </w:rPr>
              <w:t>budov,</w:t>
            </w:r>
            <w:r w:rsidR="00B7014B">
              <w:rPr>
                <w:rFonts w:asciiTheme="minorHAnsi" w:hAnsiTheme="minorHAnsi" w:cstheme="minorHAnsi"/>
                <w:sz w:val="20"/>
                <w:szCs w:val="20"/>
              </w:rPr>
              <w:t xml:space="preserve"> a to v rozsahu </w:t>
            </w:r>
            <w:r w:rsidR="005F45E9">
              <w:rPr>
                <w:rFonts w:asciiTheme="minorHAnsi" w:hAnsiTheme="minorHAnsi" w:cstheme="minorHAnsi"/>
                <w:sz w:val="20"/>
                <w:szCs w:val="20"/>
              </w:rPr>
              <w:t>40 %</w:t>
            </w:r>
            <w:r w:rsidR="00E5422D">
              <w:rPr>
                <w:rFonts w:asciiTheme="minorHAnsi" w:hAnsiTheme="minorHAnsi" w:cstheme="minorHAnsi"/>
                <w:sz w:val="20"/>
                <w:szCs w:val="20"/>
              </w:rPr>
              <w:t>, což činí</w:t>
            </w:r>
            <w:r w:rsidR="00BA7231">
              <w:rPr>
                <w:rFonts w:asciiTheme="minorHAnsi" w:hAnsiTheme="minorHAnsi" w:cstheme="minorHAnsi"/>
                <w:sz w:val="20"/>
                <w:szCs w:val="20"/>
              </w:rPr>
              <w:t xml:space="preserve"> 1 110 293 205 Kč. Cíl</w:t>
            </w:r>
            <w:r w:rsidR="00BA7231" w:rsidRPr="00D249AC">
              <w:rPr>
                <w:rFonts w:asciiTheme="minorHAnsi" w:hAnsiTheme="minorHAnsi" w:cstheme="minorHAnsi"/>
                <w:sz w:val="20"/>
                <w:szCs w:val="20"/>
              </w:rPr>
              <w:t xml:space="preserve"> opatření</w:t>
            </w:r>
            <w:r w:rsidR="00BA7231">
              <w:rPr>
                <w:rFonts w:asciiTheme="minorHAnsi" w:hAnsiTheme="minorHAnsi" w:cstheme="minorHAnsi"/>
                <w:sz w:val="20"/>
                <w:szCs w:val="20"/>
              </w:rPr>
              <w:t xml:space="preserve"> se</w:t>
            </w:r>
            <w:r w:rsidR="00BA7231" w:rsidRPr="00D249AC">
              <w:rPr>
                <w:rFonts w:asciiTheme="minorHAnsi" w:hAnsiTheme="minorHAnsi" w:cstheme="minorHAnsi"/>
                <w:sz w:val="20"/>
                <w:szCs w:val="20"/>
              </w:rPr>
              <w:t xml:space="preserve"> týká výstavby nových budov s potřebou primární energie (PED), která je alespoň o 20 % nižší než požadavek na budovy s téměř nulovou spotřebou energie (budova s téměř nulovou spotřebou energie, státní směrnice). Výstavba nových energeticky účinných budov zahrnuje také infrastrukturu ve smyslu oblastí intervence 85 až </w:t>
            </w:r>
            <w:r w:rsidR="005F45E9" w:rsidRPr="00D249AC">
              <w:rPr>
                <w:rFonts w:asciiTheme="minorHAnsi" w:hAnsiTheme="minorHAnsi" w:cstheme="minorHAnsi"/>
                <w:sz w:val="20"/>
                <w:szCs w:val="20"/>
              </w:rPr>
              <w:t>92</w:t>
            </w:r>
            <w:r w:rsidR="005F45E9">
              <w:rPr>
                <w:rFonts w:asciiTheme="minorHAnsi" w:hAnsiTheme="minorHAnsi" w:cstheme="minorHAnsi"/>
                <w:sz w:val="20"/>
                <w:szCs w:val="20"/>
              </w:rPr>
              <w:t>.</w:t>
            </w:r>
            <w:r w:rsidR="00B7014B">
              <w:rPr>
                <w:rFonts w:asciiTheme="minorHAnsi" w:hAnsiTheme="minorHAnsi" w:cstheme="minorHAnsi"/>
                <w:sz w:val="20"/>
                <w:szCs w:val="20"/>
              </w:rPr>
              <w:t xml:space="preserve"> </w:t>
            </w:r>
          </w:p>
          <w:p w14:paraId="58C13A5C" w14:textId="1626E514" w:rsidR="00BA7231" w:rsidRDefault="0089412A" w:rsidP="00B7014B">
            <w:pPr>
              <w:pStyle w:val="K-Text"/>
              <w:spacing w:line="240" w:lineRule="auto"/>
              <w:rPr>
                <w:rFonts w:asciiTheme="minorHAnsi" w:hAnsiTheme="minorHAnsi" w:cstheme="minorHAnsi"/>
                <w:sz w:val="20"/>
                <w:szCs w:val="20"/>
              </w:rPr>
            </w:pPr>
            <w:r>
              <w:rPr>
                <w:rFonts w:asciiTheme="minorHAnsi" w:hAnsiTheme="minorHAnsi" w:cstheme="minorHAnsi"/>
                <w:sz w:val="20"/>
                <w:szCs w:val="20"/>
              </w:rPr>
              <w:t xml:space="preserve">Dále v případě rekonstrukce objektů </w:t>
            </w:r>
            <w:r w:rsidR="00B7014B">
              <w:rPr>
                <w:rFonts w:asciiTheme="minorHAnsi" w:hAnsiTheme="minorHAnsi" w:cstheme="minorHAnsi"/>
                <w:sz w:val="20"/>
                <w:szCs w:val="20"/>
              </w:rPr>
              <w:t>se jedná o</w:t>
            </w:r>
            <w:r w:rsidR="00BA7231">
              <w:rPr>
                <w:rFonts w:asciiTheme="minorHAnsi" w:hAnsiTheme="minorHAnsi" w:cstheme="minorHAnsi"/>
                <w:sz w:val="20"/>
                <w:szCs w:val="20"/>
              </w:rPr>
              <w:t xml:space="preserve"> </w:t>
            </w:r>
            <w:r w:rsidR="00BA7231" w:rsidRPr="00BA7231">
              <w:rPr>
                <w:rFonts w:asciiTheme="minorHAnsi" w:hAnsiTheme="minorHAnsi" w:cstheme="minorHAnsi"/>
                <w:sz w:val="20"/>
                <w:szCs w:val="20"/>
              </w:rPr>
              <w:t>2</w:t>
            </w:r>
            <w:r w:rsidR="00BA7231">
              <w:rPr>
                <w:rFonts w:asciiTheme="minorHAnsi" w:hAnsiTheme="minorHAnsi" w:cstheme="minorHAnsi"/>
                <w:sz w:val="20"/>
                <w:szCs w:val="20"/>
              </w:rPr>
              <w:t> </w:t>
            </w:r>
            <w:r w:rsidR="00BA7231" w:rsidRPr="00BA7231">
              <w:rPr>
                <w:rFonts w:asciiTheme="minorHAnsi" w:hAnsiTheme="minorHAnsi" w:cstheme="minorHAnsi"/>
                <w:sz w:val="20"/>
                <w:szCs w:val="20"/>
              </w:rPr>
              <w:t>775</w:t>
            </w:r>
            <w:r w:rsidR="00BA7231">
              <w:rPr>
                <w:rFonts w:asciiTheme="minorHAnsi" w:hAnsiTheme="minorHAnsi" w:cstheme="minorHAnsi"/>
                <w:sz w:val="20"/>
                <w:szCs w:val="20"/>
              </w:rPr>
              <w:t> </w:t>
            </w:r>
            <w:r w:rsidR="00BA7231" w:rsidRPr="00BA7231">
              <w:rPr>
                <w:rFonts w:asciiTheme="minorHAnsi" w:hAnsiTheme="minorHAnsi" w:cstheme="minorHAnsi"/>
                <w:sz w:val="20"/>
                <w:szCs w:val="20"/>
              </w:rPr>
              <w:t>733</w:t>
            </w:r>
            <w:r w:rsidR="00BA7231">
              <w:rPr>
                <w:rFonts w:asciiTheme="minorHAnsi" w:hAnsiTheme="minorHAnsi" w:cstheme="minorHAnsi"/>
                <w:sz w:val="20"/>
                <w:szCs w:val="20"/>
              </w:rPr>
              <w:t xml:space="preserve"> </w:t>
            </w:r>
            <w:r w:rsidR="00BA7231" w:rsidRPr="00BA7231">
              <w:rPr>
                <w:rFonts w:asciiTheme="minorHAnsi" w:hAnsiTheme="minorHAnsi" w:cstheme="minorHAnsi"/>
                <w:sz w:val="20"/>
                <w:szCs w:val="20"/>
              </w:rPr>
              <w:t>013</w:t>
            </w:r>
            <w:r w:rsidR="00B7014B">
              <w:rPr>
                <w:rFonts w:asciiTheme="minorHAnsi" w:hAnsiTheme="minorHAnsi" w:cstheme="minorHAnsi"/>
                <w:sz w:val="20"/>
                <w:szCs w:val="20"/>
              </w:rPr>
              <w:t xml:space="preserve">   Kč, v rámci které </w:t>
            </w:r>
            <w:r w:rsidR="00BA7231">
              <w:rPr>
                <w:rFonts w:asciiTheme="minorHAnsi" w:hAnsiTheme="minorHAnsi" w:cstheme="minorHAnsi"/>
                <w:sz w:val="20"/>
                <w:szCs w:val="20"/>
              </w:rPr>
              <w:t>bude</w:t>
            </w:r>
            <w:r w:rsidR="00B7014B">
              <w:rPr>
                <w:rFonts w:asciiTheme="minorHAnsi" w:hAnsiTheme="minorHAnsi" w:cstheme="minorHAnsi"/>
                <w:sz w:val="20"/>
                <w:szCs w:val="20"/>
              </w:rPr>
              <w:t xml:space="preserve"> naplněn</w:t>
            </w:r>
            <w:r w:rsidR="00BA7231">
              <w:rPr>
                <w:rFonts w:asciiTheme="minorHAnsi" w:hAnsiTheme="minorHAnsi" w:cstheme="minorHAnsi"/>
                <w:sz w:val="20"/>
                <w:szCs w:val="20"/>
              </w:rPr>
              <w:t>a</w:t>
            </w:r>
            <w:r w:rsidR="00B7014B">
              <w:rPr>
                <w:rFonts w:asciiTheme="minorHAnsi" w:hAnsiTheme="minorHAnsi" w:cstheme="minorHAnsi"/>
                <w:sz w:val="20"/>
                <w:szCs w:val="20"/>
              </w:rPr>
              <w:t xml:space="preserve"> oblast intervence </w:t>
            </w:r>
            <w:r w:rsidR="00B7014B" w:rsidRPr="00B7014B">
              <w:rPr>
                <w:rFonts w:asciiTheme="minorHAnsi" w:hAnsiTheme="minorHAnsi" w:cstheme="minorHAnsi"/>
                <w:sz w:val="20"/>
                <w:szCs w:val="20"/>
              </w:rPr>
              <w:t>026- Energeticky účinná renovace nebo opatření na zvýšení energetické účinnosti veřejné infrastruktury, demonstrační projekty a podpůrná opatření</w:t>
            </w:r>
            <w:r w:rsidR="00BA7231">
              <w:rPr>
                <w:rFonts w:asciiTheme="minorHAnsi" w:hAnsiTheme="minorHAnsi" w:cstheme="minorHAnsi"/>
                <w:sz w:val="20"/>
                <w:szCs w:val="20"/>
              </w:rPr>
              <w:t>., Příspěvek v této oblasti dle klimatického koeficientu je ve výši 1 110 293 205 Kč</w:t>
            </w:r>
          </w:p>
          <w:p w14:paraId="33E27AB7" w14:textId="67F16253" w:rsidR="00C72E3A" w:rsidRDefault="0EC2B92B" w:rsidP="13375BB7">
            <w:pPr>
              <w:pStyle w:val="K-Text"/>
              <w:spacing w:line="240" w:lineRule="auto"/>
              <w:rPr>
                <w:rFonts w:asciiTheme="minorHAnsi" w:hAnsiTheme="minorHAnsi" w:cstheme="minorBidi"/>
                <w:sz w:val="20"/>
                <w:szCs w:val="20"/>
              </w:rPr>
            </w:pPr>
            <w:r w:rsidRPr="13375BB7">
              <w:rPr>
                <w:rFonts w:asciiTheme="minorHAnsi" w:hAnsiTheme="minorHAnsi" w:cstheme="minorBidi"/>
                <w:sz w:val="20"/>
                <w:szCs w:val="20"/>
              </w:rPr>
              <w:t>V další části rekonstrukcí se jedná o nap</w:t>
            </w:r>
            <w:r w:rsidR="00EC23B8">
              <w:rPr>
                <w:rFonts w:asciiTheme="minorHAnsi" w:hAnsiTheme="minorHAnsi" w:cstheme="minorBidi"/>
                <w:sz w:val="20"/>
                <w:szCs w:val="20"/>
              </w:rPr>
              <w:t>ln</w:t>
            </w:r>
            <w:r w:rsidRPr="13375BB7">
              <w:rPr>
                <w:rFonts w:asciiTheme="minorHAnsi" w:hAnsiTheme="minorHAnsi" w:cstheme="minorBidi"/>
                <w:sz w:val="20"/>
                <w:szCs w:val="20"/>
              </w:rPr>
              <w:t xml:space="preserve">ění oblasti </w:t>
            </w:r>
            <w:r w:rsidR="27BDC824" w:rsidRPr="13375BB7">
              <w:rPr>
                <w:rFonts w:asciiTheme="minorHAnsi" w:hAnsiTheme="minorHAnsi" w:cstheme="minorBidi"/>
                <w:sz w:val="20"/>
                <w:szCs w:val="20"/>
              </w:rPr>
              <w:t xml:space="preserve">026a Energeticky účinná renovace nebo opatření na zvýšení energetické účinnosti veřejné infrastruktury, demonstrační projekty a podpůrná opatření v souladu s kritérii energetické </w:t>
            </w:r>
            <w:r w:rsidR="005F45E9" w:rsidRPr="13375BB7">
              <w:rPr>
                <w:rFonts w:asciiTheme="minorHAnsi" w:hAnsiTheme="minorHAnsi" w:cstheme="minorBidi"/>
                <w:sz w:val="20"/>
                <w:szCs w:val="20"/>
              </w:rPr>
              <w:t>účinnosti,</w:t>
            </w:r>
            <w:r w:rsidR="27BDC824" w:rsidRPr="13375BB7">
              <w:rPr>
                <w:rFonts w:asciiTheme="minorHAnsi" w:hAnsiTheme="minorHAnsi" w:cstheme="minorBidi"/>
                <w:sz w:val="20"/>
                <w:szCs w:val="20"/>
              </w:rPr>
              <w:t xml:space="preserve"> a to v rozsahu </w:t>
            </w:r>
            <w:r w:rsidRPr="13375BB7">
              <w:rPr>
                <w:rFonts w:asciiTheme="minorHAnsi" w:hAnsiTheme="minorHAnsi" w:cstheme="minorBidi"/>
                <w:sz w:val="20"/>
                <w:szCs w:val="20"/>
              </w:rPr>
              <w:lastRenderedPageBreak/>
              <w:t xml:space="preserve">2 775 733 013 Kč, kdy celá tato částka je určena pro naplnění klimatického koeficientu, tedy 100 %. </w:t>
            </w:r>
          </w:p>
          <w:p w14:paraId="3C454542" w14:textId="441A87DD" w:rsidR="00D249AC" w:rsidRPr="00D249AC" w:rsidRDefault="00D249AC" w:rsidP="00D249AC">
            <w:pPr>
              <w:pStyle w:val="K-Text"/>
              <w:spacing w:line="240" w:lineRule="auto"/>
              <w:rPr>
                <w:rFonts w:asciiTheme="minorHAnsi" w:hAnsiTheme="minorHAnsi" w:cstheme="minorHAnsi"/>
                <w:sz w:val="20"/>
                <w:szCs w:val="20"/>
              </w:rPr>
            </w:pPr>
            <w:r w:rsidRPr="00D249AC">
              <w:rPr>
                <w:rFonts w:asciiTheme="minorHAnsi" w:hAnsiTheme="minorHAnsi" w:cstheme="minorHAnsi"/>
                <w:sz w:val="20"/>
                <w:szCs w:val="20"/>
              </w:rPr>
              <w:t xml:space="preserve">. </w:t>
            </w:r>
          </w:p>
          <w:p w14:paraId="116CC3F6" w14:textId="48DB14A8" w:rsidR="00D249AC" w:rsidRDefault="00A46213" w:rsidP="00D249AC">
            <w:pPr>
              <w:pStyle w:val="K-Text"/>
              <w:spacing w:line="240" w:lineRule="auto"/>
              <w:rPr>
                <w:rFonts w:asciiTheme="minorHAnsi" w:hAnsiTheme="minorHAnsi" w:cstheme="minorHAnsi"/>
                <w:sz w:val="20"/>
                <w:szCs w:val="20"/>
              </w:rPr>
            </w:pPr>
            <w:r>
              <w:rPr>
                <w:rFonts w:asciiTheme="minorHAnsi" w:hAnsiTheme="minorHAnsi" w:cstheme="minorHAnsi"/>
                <w:sz w:val="20"/>
                <w:szCs w:val="20"/>
              </w:rPr>
              <w:t xml:space="preserve"> Toto </w:t>
            </w:r>
            <w:r w:rsidR="00D249AC" w:rsidRPr="00D249AC">
              <w:rPr>
                <w:rFonts w:asciiTheme="minorHAnsi" w:hAnsiTheme="minorHAnsi" w:cstheme="minorHAnsi"/>
                <w:sz w:val="20"/>
                <w:szCs w:val="20"/>
              </w:rPr>
              <w:t>opatření</w:t>
            </w:r>
            <w:r>
              <w:rPr>
                <w:rFonts w:asciiTheme="minorHAnsi" w:hAnsiTheme="minorHAnsi" w:cstheme="minorHAnsi"/>
                <w:sz w:val="20"/>
                <w:szCs w:val="20"/>
              </w:rPr>
              <w:t xml:space="preserve"> má</w:t>
            </w:r>
            <w:r w:rsidR="00D249AC" w:rsidRPr="00D249AC">
              <w:rPr>
                <w:rFonts w:asciiTheme="minorHAnsi" w:hAnsiTheme="minorHAnsi" w:cstheme="minorHAnsi"/>
                <w:sz w:val="20"/>
                <w:szCs w:val="20"/>
              </w:rPr>
              <w:t xml:space="preserve"> docílit a) v průměru alespoň středně rozsáhlou míru renovací definovanou v doporučení (EU) 2019/786 nebo b) v průměru alespoň 30% snížení přímých a nepřímých emisí skleníkových plynů v porovnání předchozími emisemi. Renovace budov zahrnuje také infrastrukturu ve smyslu oblastí intervence 85 až 92</w:t>
            </w:r>
          </w:p>
          <w:p w14:paraId="15977AB3" w14:textId="275433B4" w:rsidR="00A46213" w:rsidRDefault="00A46213" w:rsidP="00D249AC">
            <w:pPr>
              <w:pStyle w:val="K-Text"/>
              <w:spacing w:line="240" w:lineRule="auto"/>
              <w:rPr>
                <w:rFonts w:asciiTheme="minorHAnsi" w:hAnsiTheme="minorHAnsi" w:cstheme="minorHAnsi"/>
                <w:sz w:val="20"/>
                <w:szCs w:val="20"/>
              </w:rPr>
            </w:pPr>
            <w:r>
              <w:rPr>
                <w:rFonts w:asciiTheme="minorHAnsi" w:hAnsiTheme="minorHAnsi" w:cstheme="minorHAnsi"/>
                <w:sz w:val="20"/>
                <w:szCs w:val="20"/>
              </w:rPr>
              <w:t xml:space="preserve">Celkový příspěvek z množiny investic </w:t>
            </w:r>
            <w:r>
              <w:rPr>
                <w:rFonts w:asciiTheme="minorHAnsi" w:hAnsiTheme="minorHAnsi" w:cstheme="minorHAnsi"/>
                <w:sz w:val="20"/>
                <w:szCs w:val="20"/>
                <w:u w:val="single"/>
              </w:rPr>
              <w:t xml:space="preserve">„Rozvoj a modernizace materiálně technické základy sociálních služeb na snížení energetické náročnosti činí 5 142 203 223 Kč z celkové alokace 9 mld. Kč. </w:t>
            </w:r>
          </w:p>
          <w:p w14:paraId="59E3B3D4" w14:textId="77777777" w:rsidR="00EC42E7" w:rsidRPr="00C3636F" w:rsidRDefault="00EC42E7" w:rsidP="00C72E3A">
            <w:pPr>
              <w:pStyle w:val="K-Text"/>
              <w:spacing w:line="240" w:lineRule="auto"/>
              <w:rPr>
                <w:rFonts w:asciiTheme="minorHAnsi" w:hAnsiTheme="minorHAnsi" w:cstheme="minorHAnsi"/>
                <w:sz w:val="20"/>
                <w:szCs w:val="20"/>
              </w:rPr>
            </w:pPr>
          </w:p>
          <w:p w14:paraId="17988278" w14:textId="66C4F555" w:rsidR="00C72E3A" w:rsidRPr="00C3636F" w:rsidRDefault="00C72E3A" w:rsidP="00C72E3A">
            <w:pPr>
              <w:pStyle w:val="K-Text"/>
              <w:spacing w:line="240" w:lineRule="auto"/>
              <w:rPr>
                <w:rFonts w:asciiTheme="minorHAnsi" w:hAnsiTheme="minorHAnsi" w:cstheme="minorHAnsi"/>
                <w:sz w:val="20"/>
                <w:szCs w:val="20"/>
              </w:rPr>
            </w:pPr>
          </w:p>
          <w:p w14:paraId="0A211C5B" w14:textId="778E9476" w:rsidR="00C72E3A" w:rsidRPr="00C3636F" w:rsidRDefault="00C72E3A" w:rsidP="00A116EA">
            <w:pPr>
              <w:pStyle w:val="K-Text"/>
              <w:spacing w:line="240" w:lineRule="auto"/>
              <w:rPr>
                <w:rFonts w:asciiTheme="minorHAnsi" w:hAnsiTheme="minorHAnsi" w:cstheme="minorHAnsi"/>
                <w:sz w:val="20"/>
                <w:szCs w:val="20"/>
              </w:rPr>
            </w:pPr>
          </w:p>
        </w:tc>
      </w:tr>
      <w:tr w:rsidR="00593D2F" w:rsidRPr="00C66594" w14:paraId="7F9423B8" w14:textId="77777777" w:rsidTr="13375BB7">
        <w:tc>
          <w:tcPr>
            <w:tcW w:w="2405" w:type="dxa"/>
          </w:tcPr>
          <w:p w14:paraId="2652713F" w14:textId="77777777" w:rsidR="00593D2F" w:rsidRPr="00C3636F" w:rsidRDefault="00593D2F" w:rsidP="00052572">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lastRenderedPageBreak/>
              <w:t>Implementace</w:t>
            </w:r>
          </w:p>
        </w:tc>
        <w:tc>
          <w:tcPr>
            <w:tcW w:w="7223" w:type="dxa"/>
          </w:tcPr>
          <w:p w14:paraId="43CF3795" w14:textId="1683E0B4" w:rsidR="00593D2F" w:rsidRPr="00C3636F" w:rsidRDefault="00B67F2C" w:rsidP="00052572">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Pokud jde o personální zajištění, bude využito především stávající know how sekce 8 evropských fondů MPSV, nicméně bude třeba zajistit další administrativní kapacitu na realizaci tohoto opatření v rámci NPO.</w:t>
            </w:r>
          </w:p>
        </w:tc>
      </w:tr>
      <w:tr w:rsidR="00593D2F" w:rsidRPr="00C66594" w14:paraId="119DDA54" w14:textId="77777777" w:rsidTr="13375BB7">
        <w:trPr>
          <w:trHeight w:val="70"/>
        </w:trPr>
        <w:tc>
          <w:tcPr>
            <w:tcW w:w="2405" w:type="dxa"/>
          </w:tcPr>
          <w:p w14:paraId="712B4CD1"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t>Spolupráce a zapojení zúčastněných stran</w:t>
            </w:r>
          </w:p>
        </w:tc>
        <w:tc>
          <w:tcPr>
            <w:tcW w:w="7223" w:type="dxa"/>
          </w:tcPr>
          <w:p w14:paraId="252EDB40" w14:textId="038348E1" w:rsidR="00593D2F" w:rsidRPr="00C3636F" w:rsidRDefault="00593D2F" w:rsidP="00052572">
            <w:pPr>
              <w:pStyle w:val="K-TextInfo"/>
              <w:rPr>
                <w:rFonts w:asciiTheme="minorHAnsi" w:hAnsiTheme="minorHAnsi" w:cstheme="minorHAnsi"/>
                <w:sz w:val="20"/>
                <w:szCs w:val="20"/>
              </w:rPr>
            </w:pPr>
            <w:r w:rsidRPr="00C3636F">
              <w:rPr>
                <w:rFonts w:asciiTheme="minorHAnsi" w:hAnsiTheme="minorHAnsi" w:cstheme="minorHAnsi"/>
                <w:i w:val="0"/>
                <w:color w:val="auto"/>
                <w:sz w:val="20"/>
                <w:szCs w:val="20"/>
              </w:rPr>
              <w:t xml:space="preserve">Stávající </w:t>
            </w:r>
            <w:r w:rsidR="00E41293" w:rsidRPr="00C3636F">
              <w:rPr>
                <w:rFonts w:asciiTheme="minorHAnsi" w:hAnsiTheme="minorHAnsi" w:cstheme="minorHAnsi"/>
                <w:i w:val="0"/>
                <w:color w:val="auto"/>
                <w:sz w:val="20"/>
                <w:szCs w:val="20"/>
              </w:rPr>
              <w:t>poskytovatelé sociálních služeb, kraje a obce</w:t>
            </w:r>
            <w:r w:rsidRPr="00C3636F">
              <w:rPr>
                <w:rFonts w:asciiTheme="minorHAnsi" w:hAnsiTheme="minorHAnsi" w:cstheme="minorHAnsi"/>
                <w:sz w:val="20"/>
                <w:szCs w:val="20"/>
              </w:rPr>
              <w:t xml:space="preserve"> </w:t>
            </w:r>
          </w:p>
        </w:tc>
      </w:tr>
      <w:tr w:rsidR="00593D2F" w:rsidRPr="00C66594" w14:paraId="3E16805F" w14:textId="77777777" w:rsidTr="13375BB7">
        <w:tc>
          <w:tcPr>
            <w:tcW w:w="2405" w:type="dxa"/>
          </w:tcPr>
          <w:p w14:paraId="6FCD8534"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t>Překážky a rizika</w:t>
            </w:r>
          </w:p>
        </w:tc>
        <w:tc>
          <w:tcPr>
            <w:tcW w:w="7223" w:type="dxa"/>
          </w:tcPr>
          <w:p w14:paraId="3A7C210A" w14:textId="77777777" w:rsidR="00593D2F" w:rsidRPr="00C3636F" w:rsidRDefault="00593D2F" w:rsidP="00052572">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Včasná příprava stavební dokumentace, vyřízení potřebných schválení, výběr dodavatelů a vlastní včasná realizace staveb.</w:t>
            </w:r>
          </w:p>
          <w:p w14:paraId="470C4DEE" w14:textId="77777777" w:rsidR="00593D2F" w:rsidRPr="00C3636F" w:rsidRDefault="00593D2F" w:rsidP="00052572">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Dostatečné finanční zdroje příjemců na předfinancování stavebních záměrů.</w:t>
            </w:r>
          </w:p>
        </w:tc>
      </w:tr>
      <w:tr w:rsidR="00593D2F" w:rsidRPr="00C66594" w14:paraId="0831AE6C" w14:textId="77777777" w:rsidTr="13375BB7">
        <w:tc>
          <w:tcPr>
            <w:tcW w:w="2405" w:type="dxa"/>
          </w:tcPr>
          <w:p w14:paraId="00479F59"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t>Cílové skupiny populace a ekonomické subjekty</w:t>
            </w:r>
          </w:p>
        </w:tc>
        <w:tc>
          <w:tcPr>
            <w:tcW w:w="7223" w:type="dxa"/>
          </w:tcPr>
          <w:p w14:paraId="4C6FD75D" w14:textId="77777777" w:rsidR="00E41293" w:rsidRPr="00C3636F" w:rsidRDefault="00E41293" w:rsidP="00052572">
            <w:pPr>
              <w:pStyle w:val="K-TextInfo"/>
              <w:rPr>
                <w:rFonts w:asciiTheme="minorHAnsi" w:hAnsiTheme="minorHAnsi" w:cstheme="minorHAnsi"/>
                <w:b/>
                <w:bCs/>
                <w:i w:val="0"/>
                <w:color w:val="auto"/>
                <w:sz w:val="20"/>
                <w:szCs w:val="20"/>
              </w:rPr>
            </w:pPr>
            <w:r w:rsidRPr="00C3636F">
              <w:rPr>
                <w:rFonts w:asciiTheme="minorHAnsi" w:hAnsiTheme="minorHAnsi" w:cstheme="minorHAnsi"/>
                <w:b/>
                <w:bCs/>
                <w:i w:val="0"/>
                <w:color w:val="auto"/>
                <w:sz w:val="20"/>
                <w:szCs w:val="20"/>
              </w:rPr>
              <w:t>Cílovou skupinou jsou:</w:t>
            </w:r>
          </w:p>
          <w:p w14:paraId="6D013721" w14:textId="19F47354" w:rsidR="00E41293" w:rsidRPr="00C3636F" w:rsidRDefault="00E41293" w:rsidP="00E41293">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 xml:space="preserve">Osoby sociálně vyloučené či ohrožené sociálním vyloučením, osoby se zdravotním postižením, senioři. </w:t>
            </w:r>
          </w:p>
          <w:p w14:paraId="51F921ED" w14:textId="77777777" w:rsidR="00E41293" w:rsidRPr="00C3636F" w:rsidRDefault="00E41293" w:rsidP="00E41293">
            <w:pPr>
              <w:pStyle w:val="K-TextInfo"/>
              <w:rPr>
                <w:rFonts w:asciiTheme="minorHAnsi" w:hAnsiTheme="minorHAnsi" w:cstheme="minorHAnsi"/>
                <w:i w:val="0"/>
                <w:color w:val="auto"/>
                <w:sz w:val="20"/>
                <w:szCs w:val="20"/>
              </w:rPr>
            </w:pPr>
          </w:p>
          <w:p w14:paraId="22DB6B53" w14:textId="77777777" w:rsidR="00E41293" w:rsidRPr="00C3636F" w:rsidRDefault="00E41293" w:rsidP="00E41293">
            <w:pPr>
              <w:pStyle w:val="K-TextInfo"/>
              <w:rPr>
                <w:rFonts w:asciiTheme="minorHAnsi" w:hAnsiTheme="minorHAnsi" w:cstheme="minorHAnsi"/>
                <w:b/>
                <w:bCs/>
                <w:i w:val="0"/>
                <w:color w:val="auto"/>
                <w:sz w:val="20"/>
                <w:szCs w:val="20"/>
              </w:rPr>
            </w:pPr>
            <w:r w:rsidRPr="00C3636F">
              <w:rPr>
                <w:rFonts w:asciiTheme="minorHAnsi" w:hAnsiTheme="minorHAnsi" w:cstheme="minorHAnsi"/>
                <w:b/>
                <w:bCs/>
                <w:i w:val="0"/>
                <w:color w:val="auto"/>
                <w:sz w:val="20"/>
                <w:szCs w:val="20"/>
              </w:rPr>
              <w:t>Příjemci jsou:</w:t>
            </w:r>
          </w:p>
          <w:p w14:paraId="0F3743F9" w14:textId="3307FCF5"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kraje,</w:t>
            </w:r>
          </w:p>
          <w:p w14:paraId="56375862" w14:textId="57BF3BDA"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organizace zřizované kraji,</w:t>
            </w:r>
          </w:p>
          <w:p w14:paraId="244698E5" w14:textId="5E67FB60"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organizace zakládané kraji,</w:t>
            </w:r>
          </w:p>
          <w:p w14:paraId="4364553E" w14:textId="56238244"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obce,</w:t>
            </w:r>
          </w:p>
          <w:p w14:paraId="7B27135F" w14:textId="2B49563A"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organizace zřizované obcemi,</w:t>
            </w:r>
          </w:p>
          <w:p w14:paraId="251F1A46" w14:textId="377DBBA6"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organizace zakládané obcemi,</w:t>
            </w:r>
          </w:p>
          <w:p w14:paraId="353FC586" w14:textId="6D949B34"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dobrovolné svazky obcí,</w:t>
            </w:r>
          </w:p>
          <w:p w14:paraId="6A897434" w14:textId="3A6D10FE"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organizace zřizované dobrovolnými svazky obcí</w:t>
            </w:r>
            <w:r w:rsidR="00B143B6" w:rsidRPr="00C3636F">
              <w:rPr>
                <w:rFonts w:asciiTheme="minorHAnsi" w:hAnsiTheme="minorHAnsi" w:cstheme="minorHAnsi"/>
                <w:i w:val="0"/>
                <w:color w:val="auto"/>
                <w:sz w:val="20"/>
                <w:szCs w:val="20"/>
              </w:rPr>
              <w:t>,</w:t>
            </w:r>
          </w:p>
          <w:p w14:paraId="363BD684" w14:textId="6CDFBC42"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organizace zakládané dobrovolnými svazky obcí,</w:t>
            </w:r>
          </w:p>
          <w:p w14:paraId="3B185295" w14:textId="5E462BAF"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organizační složky státu a jejich příspěvkové organizace,</w:t>
            </w:r>
          </w:p>
          <w:p w14:paraId="2F24E490" w14:textId="4506AE38"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nestátní neziskové organizace,</w:t>
            </w:r>
          </w:p>
          <w:p w14:paraId="35613843" w14:textId="2C56656C"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církve,</w:t>
            </w:r>
          </w:p>
          <w:p w14:paraId="0B4BE1FE" w14:textId="4AB93741" w:rsidR="00E41293" w:rsidRPr="00C3636F" w:rsidRDefault="00E41293" w:rsidP="00A116EA">
            <w:pPr>
              <w:pStyle w:val="K-TextInfo"/>
              <w:numPr>
                <w:ilvl w:val="0"/>
                <w:numId w:val="52"/>
              </w:numPr>
              <w:ind w:left="123" w:hanging="142"/>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církevní organizace</w:t>
            </w:r>
            <w:r w:rsidR="00B166BF" w:rsidRPr="00C3636F">
              <w:rPr>
                <w:rFonts w:asciiTheme="minorHAnsi" w:hAnsiTheme="minorHAnsi" w:cstheme="minorHAnsi"/>
                <w:i w:val="0"/>
                <w:color w:val="auto"/>
                <w:sz w:val="20"/>
                <w:szCs w:val="20"/>
              </w:rPr>
              <w:t>,</w:t>
            </w:r>
            <w:r w:rsidRPr="00C3636F">
              <w:rPr>
                <w:rFonts w:asciiTheme="minorHAnsi" w:hAnsiTheme="minorHAnsi" w:cstheme="minorHAnsi"/>
                <w:i w:val="0"/>
                <w:color w:val="auto"/>
                <w:sz w:val="20"/>
                <w:szCs w:val="20"/>
              </w:rPr>
              <w:t xml:space="preserve"> </w:t>
            </w:r>
          </w:p>
          <w:p w14:paraId="56B8BCD9" w14:textId="3E898EA2" w:rsidR="00593D2F" w:rsidRPr="00C3636F" w:rsidRDefault="00593D2F" w:rsidP="00052572">
            <w:pPr>
              <w:pStyle w:val="K-TextInfo"/>
              <w:rPr>
                <w:rFonts w:asciiTheme="minorHAnsi" w:hAnsiTheme="minorHAnsi" w:cstheme="minorHAnsi"/>
                <w:sz w:val="20"/>
                <w:szCs w:val="20"/>
              </w:rPr>
            </w:pPr>
          </w:p>
        </w:tc>
      </w:tr>
      <w:tr w:rsidR="00593D2F" w:rsidRPr="00C66594" w14:paraId="5CB4F05F" w14:textId="77777777" w:rsidTr="13375BB7">
        <w:tc>
          <w:tcPr>
            <w:tcW w:w="2405" w:type="dxa"/>
          </w:tcPr>
          <w:p w14:paraId="74FD2213"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t>Souhrnné náklady realizace financované z RRF za celé období</w:t>
            </w:r>
          </w:p>
        </w:tc>
        <w:tc>
          <w:tcPr>
            <w:tcW w:w="7223" w:type="dxa"/>
          </w:tcPr>
          <w:p w14:paraId="2E111FA0" w14:textId="756792F3" w:rsidR="00593D2F" w:rsidRPr="00C3636F" w:rsidRDefault="00466315" w:rsidP="00052572">
            <w:pPr>
              <w:pStyle w:val="K-TextInfo"/>
              <w:rPr>
                <w:rFonts w:asciiTheme="minorHAnsi" w:hAnsiTheme="minorHAnsi" w:cstheme="minorHAnsi"/>
                <w:i w:val="0"/>
                <w:color w:val="auto"/>
                <w:sz w:val="20"/>
                <w:szCs w:val="20"/>
              </w:rPr>
            </w:pPr>
            <w:r w:rsidRPr="00C3636F">
              <w:rPr>
                <w:rFonts w:asciiTheme="minorHAnsi" w:hAnsiTheme="minorHAnsi" w:cstheme="minorHAnsi"/>
                <w:i w:val="0"/>
                <w:color w:val="auto"/>
                <w:sz w:val="20"/>
                <w:szCs w:val="20"/>
              </w:rPr>
              <w:t>9</w:t>
            </w:r>
            <w:r w:rsidR="00593D2F" w:rsidRPr="00C3636F">
              <w:rPr>
                <w:rFonts w:asciiTheme="minorHAnsi" w:hAnsiTheme="minorHAnsi" w:cstheme="minorHAnsi"/>
                <w:i w:val="0"/>
                <w:color w:val="auto"/>
                <w:sz w:val="20"/>
                <w:szCs w:val="20"/>
              </w:rPr>
              <w:t xml:space="preserve"> mld. Kč</w:t>
            </w:r>
          </w:p>
          <w:p w14:paraId="54714AC3" w14:textId="77777777" w:rsidR="00593D2F" w:rsidRDefault="00593D2F" w:rsidP="00052572">
            <w:pPr>
              <w:pStyle w:val="K-TextInfo"/>
              <w:rPr>
                <w:rFonts w:asciiTheme="minorHAnsi" w:hAnsiTheme="minorHAnsi" w:cstheme="minorHAnsi"/>
                <w:i w:val="0"/>
                <w:iCs w:val="0"/>
                <w:color w:val="auto"/>
                <w:sz w:val="20"/>
                <w:szCs w:val="20"/>
              </w:rPr>
            </w:pPr>
            <w:r w:rsidRPr="00C3636F">
              <w:rPr>
                <w:rFonts w:asciiTheme="minorHAnsi" w:hAnsiTheme="minorHAnsi" w:cstheme="minorHAnsi"/>
                <w:i w:val="0"/>
                <w:iCs w:val="0"/>
                <w:color w:val="auto"/>
                <w:sz w:val="20"/>
                <w:szCs w:val="20"/>
              </w:rPr>
              <w:t xml:space="preserve">Stanovení nákladů na jednotlivé typy výdajů bylo provedeno na základě analýz </w:t>
            </w:r>
            <w:r w:rsidR="00E41293" w:rsidRPr="00C3636F">
              <w:rPr>
                <w:rFonts w:asciiTheme="minorHAnsi" w:hAnsiTheme="minorHAnsi" w:cstheme="minorHAnsi"/>
                <w:i w:val="0"/>
                <w:iCs w:val="0"/>
                <w:color w:val="auto"/>
                <w:sz w:val="20"/>
                <w:szCs w:val="20"/>
              </w:rPr>
              <w:t xml:space="preserve">předpokládané absorpční kapacity. </w:t>
            </w:r>
          </w:p>
          <w:p w14:paraId="61F7062E" w14:textId="40408611" w:rsidR="00C23AA6" w:rsidRPr="00C3636F" w:rsidRDefault="00C23AA6" w:rsidP="00052572">
            <w:pPr>
              <w:pStyle w:val="K-TextInfo"/>
              <w:rPr>
                <w:rFonts w:asciiTheme="minorHAnsi" w:hAnsiTheme="minorHAnsi" w:cstheme="minorHAnsi"/>
                <w:sz w:val="20"/>
                <w:szCs w:val="20"/>
              </w:rPr>
            </w:pPr>
            <w:r w:rsidRPr="00C23AA6">
              <w:rPr>
                <w:rFonts w:asciiTheme="minorHAnsi" w:hAnsiTheme="minorHAnsi" w:cstheme="minorHAnsi"/>
                <w:i w:val="0"/>
                <w:iCs w:val="0"/>
                <w:color w:val="auto"/>
                <w:sz w:val="20"/>
                <w:szCs w:val="20"/>
              </w:rPr>
              <w:lastRenderedPageBreak/>
              <w:t>444</w:t>
            </w:r>
            <w:r>
              <w:rPr>
                <w:rFonts w:asciiTheme="minorHAnsi" w:hAnsiTheme="minorHAnsi" w:cstheme="minorHAnsi"/>
                <w:i w:val="0"/>
                <w:iCs w:val="0"/>
                <w:color w:val="auto"/>
                <w:sz w:val="20"/>
                <w:szCs w:val="20"/>
              </w:rPr>
              <w:t xml:space="preserve"> mil. Kč na rozvoj sociální prevence, poradenství a péče bude hrazeno z národních zdrojů </w:t>
            </w:r>
          </w:p>
        </w:tc>
      </w:tr>
      <w:tr w:rsidR="00593D2F" w:rsidRPr="00C66594" w14:paraId="0013F9F9" w14:textId="77777777" w:rsidTr="13375BB7">
        <w:tc>
          <w:tcPr>
            <w:tcW w:w="2405" w:type="dxa"/>
          </w:tcPr>
          <w:p w14:paraId="2476484D"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lastRenderedPageBreak/>
              <w:t>Dodržování pravidel státní podpory</w:t>
            </w:r>
          </w:p>
        </w:tc>
        <w:tc>
          <w:tcPr>
            <w:tcW w:w="7223" w:type="dxa"/>
          </w:tcPr>
          <w:p w14:paraId="0FC7D3C6" w14:textId="52793CE1" w:rsidR="00593D2F" w:rsidRPr="00C3636F" w:rsidRDefault="00E41293" w:rsidP="00A116EA">
            <w:pPr>
              <w:pStyle w:val="K-TextInfo"/>
              <w:rPr>
                <w:rFonts w:asciiTheme="minorHAnsi" w:hAnsiTheme="minorHAnsi" w:cstheme="minorHAnsi"/>
                <w:i w:val="0"/>
                <w:iCs w:val="0"/>
                <w:color w:val="000000" w:themeColor="text1"/>
                <w:sz w:val="20"/>
                <w:szCs w:val="20"/>
              </w:rPr>
            </w:pPr>
            <w:r w:rsidRPr="00C3636F">
              <w:rPr>
                <w:rFonts w:asciiTheme="minorHAnsi" w:hAnsiTheme="minorHAnsi" w:cstheme="minorHAnsi"/>
                <w:i w:val="0"/>
                <w:iCs w:val="0"/>
                <w:color w:val="000000" w:themeColor="text1"/>
                <w:sz w:val="20"/>
                <w:szCs w:val="20"/>
              </w:rPr>
              <w:t>Bude podporována infrastruktura pro výkon služeb obecného hospodářského zájmu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p>
        </w:tc>
      </w:tr>
      <w:tr w:rsidR="00593D2F" w:rsidRPr="00C66594" w14:paraId="36019AD7" w14:textId="77777777" w:rsidTr="13375BB7">
        <w:tc>
          <w:tcPr>
            <w:tcW w:w="2405" w:type="dxa"/>
          </w:tcPr>
          <w:p w14:paraId="19696AED" w14:textId="77777777" w:rsidR="00593D2F" w:rsidRPr="00C3636F" w:rsidRDefault="00593D2F" w:rsidP="00052572">
            <w:pPr>
              <w:pStyle w:val="K-Text"/>
              <w:jc w:val="left"/>
              <w:rPr>
                <w:rFonts w:asciiTheme="minorHAnsi" w:hAnsiTheme="minorHAnsi" w:cstheme="minorHAnsi"/>
                <w:sz w:val="20"/>
                <w:szCs w:val="20"/>
              </w:rPr>
            </w:pPr>
            <w:r w:rsidRPr="00C3636F">
              <w:rPr>
                <w:rFonts w:asciiTheme="minorHAnsi" w:hAnsiTheme="minorHAnsi" w:cstheme="minorHAnsi"/>
                <w:sz w:val="20"/>
                <w:szCs w:val="20"/>
              </w:rPr>
              <w:t>Uveďte dobu implementace</w:t>
            </w:r>
          </w:p>
        </w:tc>
        <w:tc>
          <w:tcPr>
            <w:tcW w:w="7223" w:type="dxa"/>
          </w:tcPr>
          <w:p w14:paraId="7C37B2AE" w14:textId="77777777" w:rsidR="00593D2F" w:rsidRPr="00C3636F" w:rsidRDefault="00593D2F" w:rsidP="00052572">
            <w:pPr>
              <w:pStyle w:val="K-TextInfo"/>
              <w:rPr>
                <w:rFonts w:asciiTheme="minorHAnsi" w:hAnsiTheme="minorHAnsi" w:cstheme="minorHAnsi"/>
                <w:i w:val="0"/>
                <w:color w:val="auto"/>
                <w:sz w:val="20"/>
                <w:szCs w:val="20"/>
              </w:rPr>
            </w:pPr>
          </w:p>
          <w:p w14:paraId="7FCEA7A0" w14:textId="645035D0" w:rsidR="00593D2F" w:rsidRPr="00C3636F" w:rsidRDefault="00593D2F" w:rsidP="00052572">
            <w:pPr>
              <w:pStyle w:val="K-TextInfo"/>
              <w:rPr>
                <w:rFonts w:asciiTheme="minorHAnsi" w:hAnsiTheme="minorHAnsi" w:cstheme="minorHAnsi"/>
                <w:sz w:val="20"/>
                <w:szCs w:val="20"/>
              </w:rPr>
            </w:pPr>
            <w:r w:rsidRPr="00C3636F">
              <w:rPr>
                <w:rFonts w:asciiTheme="minorHAnsi" w:hAnsiTheme="minorHAnsi" w:cstheme="minorHAnsi"/>
                <w:i w:val="0"/>
                <w:iCs w:val="0"/>
                <w:color w:val="auto"/>
                <w:sz w:val="20"/>
                <w:szCs w:val="20"/>
              </w:rPr>
              <w:t>leden 2022</w:t>
            </w:r>
            <w:r w:rsidR="005F45E9">
              <w:rPr>
                <w:rFonts w:asciiTheme="minorHAnsi" w:hAnsiTheme="minorHAnsi" w:cstheme="minorHAnsi"/>
                <w:i w:val="0"/>
                <w:iCs w:val="0"/>
                <w:color w:val="auto"/>
                <w:sz w:val="20"/>
                <w:szCs w:val="20"/>
              </w:rPr>
              <w:t xml:space="preserve"> </w:t>
            </w:r>
            <w:r w:rsidRPr="00C3636F">
              <w:rPr>
                <w:rFonts w:asciiTheme="minorHAnsi" w:hAnsiTheme="minorHAnsi" w:cstheme="minorHAnsi"/>
                <w:i w:val="0"/>
                <w:iCs w:val="0"/>
                <w:color w:val="auto"/>
                <w:sz w:val="20"/>
                <w:szCs w:val="20"/>
              </w:rPr>
              <w:t>– prosinec 2025</w:t>
            </w:r>
          </w:p>
        </w:tc>
      </w:tr>
    </w:tbl>
    <w:p w14:paraId="0C667590" w14:textId="2430DABF" w:rsidR="00617C98" w:rsidRPr="00C66594" w:rsidRDefault="00617C98" w:rsidP="00C760E8">
      <w:pPr>
        <w:spacing w:after="200" w:line="276" w:lineRule="auto"/>
      </w:pPr>
      <w:bookmarkStart w:id="4" w:name="_GoBack"/>
      <w:bookmarkEnd w:id="4"/>
    </w:p>
    <w:p w14:paraId="7C1AE582" w14:textId="7BF3029B" w:rsidR="34CF820F" w:rsidRDefault="34CF820F" w:rsidP="2E048902">
      <w:pPr>
        <w:rPr>
          <w:rFonts w:eastAsia="Times New Roman"/>
          <w:sz w:val="20"/>
          <w:szCs w:val="20"/>
        </w:rPr>
      </w:pPr>
      <w:r w:rsidRPr="2E048902">
        <w:rPr>
          <w:rFonts w:ascii="Calibri" w:eastAsia="Calibri" w:hAnsi="Calibri" w:cs="Calibri"/>
          <w:b/>
          <w:bCs/>
          <w:sz w:val="20"/>
          <w:szCs w:val="20"/>
        </w:rPr>
        <w:t>4. Strategická autonomie a bezpečnostní problematika</w:t>
      </w:r>
    </w:p>
    <w:p w14:paraId="0342F6AE" w14:textId="52901D41" w:rsidR="00322A3D" w:rsidRPr="00C23AA6" w:rsidRDefault="00C23AA6" w:rsidP="00322A3D">
      <w:pPr>
        <w:spacing w:line="257" w:lineRule="auto"/>
        <w:ind w:left="10" w:hanging="10"/>
        <w:jc w:val="both"/>
        <w:rPr>
          <w:rFonts w:cstheme="minorHAnsi"/>
          <w:sz w:val="20"/>
          <w:szCs w:val="20"/>
        </w:rPr>
      </w:pPr>
      <w:proofErr w:type="spellStart"/>
      <w:r>
        <w:rPr>
          <w:rFonts w:eastAsia="Times New Roman" w:cstheme="minorHAnsi"/>
          <w:iCs/>
          <w:sz w:val="20"/>
          <w:szCs w:val="20"/>
          <w:lang w:val="en-US"/>
        </w:rPr>
        <w:t>Není</w:t>
      </w:r>
      <w:proofErr w:type="spellEnd"/>
      <w:r>
        <w:rPr>
          <w:rFonts w:eastAsia="Times New Roman" w:cstheme="minorHAnsi"/>
          <w:iCs/>
          <w:sz w:val="20"/>
          <w:szCs w:val="20"/>
          <w:lang w:val="en-US"/>
        </w:rPr>
        <w:t xml:space="preserve"> </w:t>
      </w:r>
      <w:proofErr w:type="spellStart"/>
      <w:r>
        <w:rPr>
          <w:rFonts w:eastAsia="Times New Roman" w:cstheme="minorHAnsi"/>
          <w:iCs/>
          <w:sz w:val="20"/>
          <w:szCs w:val="20"/>
          <w:lang w:val="en-US"/>
        </w:rPr>
        <w:t>relevantní</w:t>
      </w:r>
      <w:proofErr w:type="spellEnd"/>
      <w:r>
        <w:rPr>
          <w:rFonts w:eastAsia="Times New Roman" w:cstheme="minorHAnsi"/>
          <w:iCs/>
          <w:sz w:val="20"/>
          <w:szCs w:val="20"/>
          <w:lang w:val="en-US"/>
        </w:rPr>
        <w:t xml:space="preserve"> z </w:t>
      </w:r>
      <w:proofErr w:type="spellStart"/>
      <w:r>
        <w:rPr>
          <w:rFonts w:eastAsia="Times New Roman" w:cstheme="minorHAnsi"/>
          <w:iCs/>
          <w:sz w:val="20"/>
          <w:szCs w:val="20"/>
          <w:lang w:val="en-US"/>
        </w:rPr>
        <w:t>hlediska</w:t>
      </w:r>
      <w:proofErr w:type="spellEnd"/>
      <w:r>
        <w:rPr>
          <w:rFonts w:eastAsia="Times New Roman" w:cstheme="minorHAnsi"/>
          <w:iCs/>
          <w:sz w:val="20"/>
          <w:szCs w:val="20"/>
          <w:lang w:val="en-US"/>
        </w:rPr>
        <w:t xml:space="preserve"> </w:t>
      </w:r>
      <w:proofErr w:type="spellStart"/>
      <w:r>
        <w:rPr>
          <w:rFonts w:eastAsia="Times New Roman" w:cstheme="minorHAnsi"/>
          <w:iCs/>
          <w:sz w:val="20"/>
          <w:szCs w:val="20"/>
          <w:lang w:val="en-US"/>
        </w:rPr>
        <w:t>náplně</w:t>
      </w:r>
      <w:proofErr w:type="spellEnd"/>
      <w:r>
        <w:rPr>
          <w:rFonts w:eastAsia="Times New Roman" w:cstheme="minorHAnsi"/>
          <w:iCs/>
          <w:sz w:val="20"/>
          <w:szCs w:val="20"/>
          <w:lang w:val="en-US"/>
        </w:rPr>
        <w:t xml:space="preserve"> </w:t>
      </w:r>
      <w:proofErr w:type="spellStart"/>
      <w:r>
        <w:rPr>
          <w:rFonts w:eastAsia="Times New Roman" w:cstheme="minorHAnsi"/>
          <w:iCs/>
          <w:sz w:val="20"/>
          <w:szCs w:val="20"/>
          <w:lang w:val="en-US"/>
        </w:rPr>
        <w:t>komponenty</w:t>
      </w:r>
      <w:proofErr w:type="spellEnd"/>
      <w:r>
        <w:rPr>
          <w:rFonts w:eastAsia="Times New Roman" w:cstheme="minorHAnsi"/>
          <w:iCs/>
          <w:sz w:val="20"/>
          <w:szCs w:val="20"/>
          <w:lang w:val="en-US"/>
        </w:rPr>
        <w:t xml:space="preserve">. </w:t>
      </w:r>
    </w:p>
    <w:p w14:paraId="3AFE1EFE" w14:textId="77777777" w:rsidR="00322A3D" w:rsidRDefault="00322A3D" w:rsidP="00322A3D">
      <w:pPr>
        <w:spacing w:line="257" w:lineRule="auto"/>
      </w:pPr>
      <w:r w:rsidRPr="2E048902">
        <w:rPr>
          <w:rFonts w:ascii="Calibri" w:eastAsia="Calibri" w:hAnsi="Calibri" w:cs="Calibri"/>
          <w:lang w:val="en-US"/>
        </w:rPr>
        <w:t xml:space="preserve"> </w:t>
      </w:r>
    </w:p>
    <w:p w14:paraId="6F95EEC5" w14:textId="413BD18B" w:rsidR="6EE61F0E" w:rsidRDefault="6EE61F0E" w:rsidP="2E048902">
      <w:pPr>
        <w:rPr>
          <w:rFonts w:ascii="Calibri" w:eastAsia="Calibri" w:hAnsi="Calibri" w:cs="Calibri"/>
          <w:b/>
          <w:bCs/>
          <w:sz w:val="20"/>
          <w:szCs w:val="20"/>
          <w:lang w:val="en-US"/>
        </w:rPr>
      </w:pPr>
      <w:r w:rsidRPr="2E048902">
        <w:rPr>
          <w:rFonts w:ascii="Calibri" w:eastAsia="Calibri" w:hAnsi="Calibri" w:cs="Calibri"/>
          <w:b/>
          <w:bCs/>
          <w:sz w:val="20"/>
          <w:szCs w:val="20"/>
          <w:lang w:val="en-US"/>
        </w:rPr>
        <w:t xml:space="preserve">5. </w:t>
      </w:r>
      <w:proofErr w:type="spellStart"/>
      <w:r w:rsidRPr="2E048902">
        <w:rPr>
          <w:rFonts w:ascii="Calibri" w:eastAsia="Calibri" w:hAnsi="Calibri" w:cs="Calibri"/>
          <w:b/>
          <w:bCs/>
          <w:sz w:val="20"/>
          <w:szCs w:val="20"/>
          <w:lang w:val="en-US"/>
        </w:rPr>
        <w:t>Přeshraniční</w:t>
      </w:r>
      <w:proofErr w:type="spellEnd"/>
      <w:r w:rsidRPr="2E048902">
        <w:rPr>
          <w:rFonts w:ascii="Calibri" w:eastAsia="Calibri" w:hAnsi="Calibri" w:cs="Calibri"/>
          <w:b/>
          <w:bCs/>
          <w:sz w:val="20"/>
          <w:szCs w:val="20"/>
          <w:lang w:val="en-US"/>
        </w:rPr>
        <w:t xml:space="preserve"> a </w:t>
      </w:r>
      <w:proofErr w:type="spellStart"/>
      <w:r w:rsidRPr="2E048902">
        <w:rPr>
          <w:rFonts w:ascii="Calibri" w:eastAsia="Calibri" w:hAnsi="Calibri" w:cs="Calibri"/>
          <w:b/>
          <w:bCs/>
          <w:sz w:val="20"/>
          <w:szCs w:val="20"/>
          <w:lang w:val="en-US"/>
        </w:rPr>
        <w:t>mezinárodní</w:t>
      </w:r>
      <w:proofErr w:type="spellEnd"/>
      <w:r w:rsidRPr="2E048902">
        <w:rPr>
          <w:rFonts w:ascii="Calibri" w:eastAsia="Calibri" w:hAnsi="Calibri" w:cs="Calibri"/>
          <w:b/>
          <w:bCs/>
          <w:sz w:val="20"/>
          <w:szCs w:val="20"/>
          <w:lang w:val="en-US"/>
        </w:rPr>
        <w:t xml:space="preserve"> </w:t>
      </w:r>
      <w:proofErr w:type="spellStart"/>
      <w:r w:rsidRPr="2E048902">
        <w:rPr>
          <w:rFonts w:ascii="Calibri" w:eastAsia="Calibri" w:hAnsi="Calibri" w:cs="Calibri"/>
          <w:b/>
          <w:bCs/>
          <w:sz w:val="20"/>
          <w:szCs w:val="20"/>
          <w:lang w:val="en-US"/>
        </w:rPr>
        <w:t>projekty</w:t>
      </w:r>
      <w:proofErr w:type="spellEnd"/>
    </w:p>
    <w:p w14:paraId="6FB5A748" w14:textId="77777777" w:rsidR="00C23AA6" w:rsidRPr="00C23AA6" w:rsidRDefault="00C23AA6" w:rsidP="00C23AA6">
      <w:pPr>
        <w:spacing w:line="257" w:lineRule="auto"/>
        <w:ind w:left="10" w:hanging="10"/>
        <w:jc w:val="both"/>
        <w:rPr>
          <w:rFonts w:cstheme="minorHAnsi"/>
          <w:sz w:val="20"/>
          <w:szCs w:val="20"/>
        </w:rPr>
      </w:pPr>
      <w:proofErr w:type="spellStart"/>
      <w:r>
        <w:rPr>
          <w:rFonts w:eastAsia="Times New Roman" w:cstheme="minorHAnsi"/>
          <w:iCs/>
          <w:sz w:val="20"/>
          <w:szCs w:val="20"/>
          <w:lang w:val="en-US"/>
        </w:rPr>
        <w:t>Není</w:t>
      </w:r>
      <w:proofErr w:type="spellEnd"/>
      <w:r>
        <w:rPr>
          <w:rFonts w:eastAsia="Times New Roman" w:cstheme="minorHAnsi"/>
          <w:iCs/>
          <w:sz w:val="20"/>
          <w:szCs w:val="20"/>
          <w:lang w:val="en-US"/>
        </w:rPr>
        <w:t xml:space="preserve"> </w:t>
      </w:r>
      <w:proofErr w:type="spellStart"/>
      <w:r>
        <w:rPr>
          <w:rFonts w:eastAsia="Times New Roman" w:cstheme="minorHAnsi"/>
          <w:iCs/>
          <w:sz w:val="20"/>
          <w:szCs w:val="20"/>
          <w:lang w:val="en-US"/>
        </w:rPr>
        <w:t>relevantní</w:t>
      </w:r>
      <w:proofErr w:type="spellEnd"/>
      <w:r>
        <w:rPr>
          <w:rFonts w:eastAsia="Times New Roman" w:cstheme="minorHAnsi"/>
          <w:iCs/>
          <w:sz w:val="20"/>
          <w:szCs w:val="20"/>
          <w:lang w:val="en-US"/>
        </w:rPr>
        <w:t xml:space="preserve"> z </w:t>
      </w:r>
      <w:proofErr w:type="spellStart"/>
      <w:r>
        <w:rPr>
          <w:rFonts w:eastAsia="Times New Roman" w:cstheme="minorHAnsi"/>
          <w:iCs/>
          <w:sz w:val="20"/>
          <w:szCs w:val="20"/>
          <w:lang w:val="en-US"/>
        </w:rPr>
        <w:t>hlediska</w:t>
      </w:r>
      <w:proofErr w:type="spellEnd"/>
      <w:r>
        <w:rPr>
          <w:rFonts w:eastAsia="Times New Roman" w:cstheme="minorHAnsi"/>
          <w:iCs/>
          <w:sz w:val="20"/>
          <w:szCs w:val="20"/>
          <w:lang w:val="en-US"/>
        </w:rPr>
        <w:t xml:space="preserve"> </w:t>
      </w:r>
      <w:proofErr w:type="spellStart"/>
      <w:r>
        <w:rPr>
          <w:rFonts w:eastAsia="Times New Roman" w:cstheme="minorHAnsi"/>
          <w:iCs/>
          <w:sz w:val="20"/>
          <w:szCs w:val="20"/>
          <w:lang w:val="en-US"/>
        </w:rPr>
        <w:t>náplně</w:t>
      </w:r>
      <w:proofErr w:type="spellEnd"/>
      <w:r>
        <w:rPr>
          <w:rFonts w:eastAsia="Times New Roman" w:cstheme="minorHAnsi"/>
          <w:iCs/>
          <w:sz w:val="20"/>
          <w:szCs w:val="20"/>
          <w:lang w:val="en-US"/>
        </w:rPr>
        <w:t xml:space="preserve"> </w:t>
      </w:r>
      <w:proofErr w:type="spellStart"/>
      <w:r>
        <w:rPr>
          <w:rFonts w:eastAsia="Times New Roman" w:cstheme="minorHAnsi"/>
          <w:iCs/>
          <w:sz w:val="20"/>
          <w:szCs w:val="20"/>
          <w:lang w:val="en-US"/>
        </w:rPr>
        <w:t>komponenty</w:t>
      </w:r>
      <w:proofErr w:type="spellEnd"/>
      <w:r>
        <w:rPr>
          <w:rFonts w:eastAsia="Times New Roman" w:cstheme="minorHAnsi"/>
          <w:iCs/>
          <w:sz w:val="20"/>
          <w:szCs w:val="20"/>
          <w:lang w:val="en-US"/>
        </w:rPr>
        <w:t xml:space="preserve">. </w:t>
      </w:r>
    </w:p>
    <w:p w14:paraId="0FA81BED" w14:textId="77777777" w:rsidR="00322A3D" w:rsidRDefault="00322A3D" w:rsidP="00322A3D">
      <w:pPr>
        <w:spacing w:line="257" w:lineRule="auto"/>
      </w:pPr>
      <w:r w:rsidRPr="2E048902">
        <w:rPr>
          <w:rFonts w:ascii="Times New Roman" w:eastAsia="Times New Roman" w:hAnsi="Times New Roman" w:cs="Times New Roman"/>
          <w:i/>
          <w:iCs/>
          <w:sz w:val="24"/>
          <w:szCs w:val="24"/>
          <w:lang w:val="en-US"/>
        </w:rPr>
        <w:t xml:space="preserve"> </w:t>
      </w:r>
    </w:p>
    <w:p w14:paraId="3019E629" w14:textId="05AE71AF" w:rsidR="3FAA9EFF" w:rsidRDefault="3FAA9EFF" w:rsidP="2E048902">
      <w:pPr>
        <w:rPr>
          <w:rFonts w:ascii="Calibri" w:eastAsia="Calibri" w:hAnsi="Calibri" w:cs="Calibri"/>
          <w:b/>
          <w:bCs/>
          <w:sz w:val="20"/>
          <w:szCs w:val="20"/>
          <w:lang w:val="en-US"/>
        </w:rPr>
      </w:pPr>
      <w:r w:rsidRPr="2E048902">
        <w:rPr>
          <w:rFonts w:ascii="Calibri" w:eastAsia="Calibri" w:hAnsi="Calibri" w:cs="Calibri"/>
          <w:b/>
          <w:bCs/>
          <w:sz w:val="20"/>
          <w:szCs w:val="20"/>
          <w:lang w:val="en-US"/>
        </w:rPr>
        <w:t xml:space="preserve">6. </w:t>
      </w:r>
      <w:proofErr w:type="spellStart"/>
      <w:r w:rsidRPr="2E048902">
        <w:rPr>
          <w:rFonts w:ascii="Calibri" w:eastAsia="Calibri" w:hAnsi="Calibri" w:cs="Calibri"/>
          <w:b/>
          <w:bCs/>
          <w:sz w:val="20"/>
          <w:szCs w:val="20"/>
          <w:lang w:val="en-US"/>
        </w:rPr>
        <w:t>Zelený</w:t>
      </w:r>
      <w:proofErr w:type="spellEnd"/>
      <w:r w:rsidRPr="2E048902">
        <w:rPr>
          <w:rFonts w:ascii="Calibri" w:eastAsia="Calibri" w:hAnsi="Calibri" w:cs="Calibri"/>
          <w:b/>
          <w:bCs/>
          <w:sz w:val="20"/>
          <w:szCs w:val="20"/>
          <w:lang w:val="en-US"/>
        </w:rPr>
        <w:t xml:space="preserve"> </w:t>
      </w:r>
      <w:proofErr w:type="spellStart"/>
      <w:r w:rsidRPr="2E048902">
        <w:rPr>
          <w:rFonts w:ascii="Calibri" w:eastAsia="Calibri" w:hAnsi="Calibri" w:cs="Calibri"/>
          <w:b/>
          <w:bCs/>
          <w:sz w:val="20"/>
          <w:szCs w:val="20"/>
          <w:lang w:val="en-US"/>
        </w:rPr>
        <w:t>rozměr</w:t>
      </w:r>
      <w:proofErr w:type="spellEnd"/>
      <w:r w:rsidRPr="2E048902">
        <w:rPr>
          <w:rFonts w:ascii="Calibri" w:eastAsia="Calibri" w:hAnsi="Calibri" w:cs="Calibri"/>
          <w:b/>
          <w:bCs/>
          <w:sz w:val="20"/>
          <w:szCs w:val="20"/>
          <w:lang w:val="en-US"/>
        </w:rPr>
        <w:t xml:space="preserve"> </w:t>
      </w:r>
      <w:proofErr w:type="spellStart"/>
      <w:r w:rsidRPr="2E048902">
        <w:rPr>
          <w:rFonts w:ascii="Calibri" w:eastAsia="Calibri" w:hAnsi="Calibri" w:cs="Calibri"/>
          <w:b/>
          <w:bCs/>
          <w:sz w:val="20"/>
          <w:szCs w:val="20"/>
          <w:lang w:val="en-US"/>
        </w:rPr>
        <w:t>komponenty</w:t>
      </w:r>
      <w:proofErr w:type="spellEnd"/>
    </w:p>
    <w:p w14:paraId="1337C3D0" w14:textId="1004265E" w:rsidR="3D947C04" w:rsidRDefault="3D947C04" w:rsidP="2E048902">
      <w:pPr>
        <w:pStyle w:val="K-Text"/>
        <w:spacing w:line="240" w:lineRule="auto"/>
        <w:rPr>
          <w:rFonts w:asciiTheme="minorHAnsi" w:hAnsiTheme="minorHAnsi" w:cstheme="minorBidi"/>
          <w:sz w:val="20"/>
          <w:szCs w:val="20"/>
        </w:rPr>
      </w:pPr>
      <w:r w:rsidRPr="2E048902">
        <w:rPr>
          <w:rFonts w:asciiTheme="minorHAnsi" w:hAnsiTheme="minorHAnsi" w:cstheme="minorBidi"/>
          <w:sz w:val="20"/>
          <w:szCs w:val="20"/>
        </w:rPr>
        <w:t xml:space="preserve">Tato komponenta úzce souvisí se </w:t>
      </w:r>
      <w:proofErr w:type="gramStart"/>
      <w:r w:rsidRPr="2E048902">
        <w:rPr>
          <w:rFonts w:asciiTheme="minorHAnsi" w:hAnsiTheme="minorHAnsi" w:cstheme="minorBidi"/>
          <w:sz w:val="20"/>
          <w:szCs w:val="20"/>
        </w:rPr>
        <w:t>Zelenou</w:t>
      </w:r>
      <w:proofErr w:type="gramEnd"/>
      <w:r w:rsidRPr="2E048902">
        <w:rPr>
          <w:rFonts w:asciiTheme="minorHAnsi" w:hAnsiTheme="minorHAnsi" w:cstheme="minorBidi"/>
          <w:sz w:val="20"/>
          <w:szCs w:val="20"/>
        </w:rPr>
        <w:t xml:space="preserve"> i Digitální agendou. Její obsah je zcela v souladu s Programem Digitální Česko. Realizací této komponenty dále dojde k podpoře cílů obou agend. Realizací této komponenty dojde nejen k rozvoji digitálních kompetencí, ale též rozvoj dovedností pro digitální transformaci. Iniciativy uvedené v rámci komponenty povedou také k ekologičtějšímu provozu a snižování zátěže životního prostředí v ČR. Tato komponenta je též nutnou bází pro možnost rozvoje digitalizace v rámci institucí rezortu práce a sociálních věcí, ale i celého segmentu sociálních služeb v ČR a služeb podpory zaměstnanosti, zejména ve vztahu k rodičům s předškolními dětmi. </w:t>
      </w:r>
    </w:p>
    <w:p w14:paraId="7A9E12CC" w14:textId="4F79A423" w:rsidR="3B9E6A15" w:rsidRPr="00C23AA6" w:rsidRDefault="3B9E6A15">
      <w:pPr>
        <w:rPr>
          <w:sz w:val="20"/>
          <w:szCs w:val="20"/>
        </w:rPr>
      </w:pPr>
      <w:r w:rsidRPr="00C23AA6">
        <w:rPr>
          <w:rFonts w:ascii="Calibri" w:eastAsia="Calibri" w:hAnsi="Calibri" w:cs="Calibri"/>
          <w:b/>
          <w:bCs/>
          <w:sz w:val="20"/>
          <w:szCs w:val="20"/>
        </w:rPr>
        <w:t>7. Digitální rozměr komponenty</w:t>
      </w:r>
    </w:p>
    <w:p w14:paraId="1F4F13D5" w14:textId="68EC04D7" w:rsidR="00322A3D" w:rsidRPr="00C23AA6" w:rsidRDefault="4AFDD3D1" w:rsidP="58B2AB34">
      <w:pPr>
        <w:pStyle w:val="K-Text"/>
        <w:spacing w:line="240" w:lineRule="auto"/>
        <w:rPr>
          <w:rFonts w:asciiTheme="minorHAnsi" w:hAnsiTheme="minorHAnsi" w:cstheme="minorBidi"/>
          <w:sz w:val="20"/>
          <w:szCs w:val="20"/>
        </w:rPr>
      </w:pPr>
      <w:r w:rsidRPr="58B2AB34">
        <w:rPr>
          <w:rFonts w:asciiTheme="minorHAnsi" w:hAnsiTheme="minorHAnsi" w:cstheme="minorBidi"/>
          <w:sz w:val="20"/>
          <w:szCs w:val="20"/>
        </w:rPr>
        <w:t>Viz. příloha Excel</w:t>
      </w:r>
      <w:r w:rsidR="00C23AA6" w:rsidRPr="58B2AB34">
        <w:rPr>
          <w:rFonts w:asciiTheme="minorHAnsi" w:hAnsiTheme="minorHAnsi" w:cstheme="minorBidi"/>
          <w:sz w:val="20"/>
          <w:szCs w:val="20"/>
        </w:rPr>
        <w:t xml:space="preserve">: </w:t>
      </w:r>
      <w:r w:rsidRPr="58B2AB34">
        <w:rPr>
          <w:rFonts w:asciiTheme="minorHAnsi" w:hAnsiTheme="minorHAnsi" w:cstheme="minorBidi"/>
          <w:sz w:val="20"/>
          <w:szCs w:val="20"/>
        </w:rPr>
        <w:t>Investice 1. Rozvoj politiky zaměstnanosti (rekvalifikace a další profesní vzdělávání) se zaměřuje na podporu specifických a přenosných digitálních dovedností zaměstnanců (zejména malých a středních podniků), osob samostatně výdělečně činných, ale také obecně populace v produktivním věku, a podporu dovedností spjatých se 4. průmyslovou revolucí a rozvojem umělé inteligence. Oblast přenositelných digitálních kompetencí je pokryta obsahem programu ECDL a na oblast specifických kompetencí jsou zaměřeny např. Národní soustava kvalifikací a Národní soustava povolání či různé IT certifikace. Zvláštní důraz bude rovněž kladen na investice do digitální infrastruktury rekvalifikací a dalšího profesního vzdělávání.</w:t>
      </w:r>
    </w:p>
    <w:p w14:paraId="785C8E7D" w14:textId="1E24651F" w:rsidR="00322A3D" w:rsidRPr="00C23AA6" w:rsidRDefault="00322A3D" w:rsidP="2E048902">
      <w:pPr>
        <w:spacing w:line="257" w:lineRule="auto"/>
        <w:rPr>
          <w:rFonts w:ascii="Times New Roman" w:eastAsia="Times New Roman" w:hAnsi="Times New Roman" w:cs="Times New Roman"/>
          <w:i/>
          <w:iCs/>
          <w:sz w:val="20"/>
          <w:szCs w:val="20"/>
          <w:lang w:val="en-US"/>
        </w:rPr>
      </w:pPr>
    </w:p>
    <w:p w14:paraId="1595CDBD" w14:textId="6986E311" w:rsidR="16CF3E4C" w:rsidRPr="00C23AA6" w:rsidRDefault="16CF3E4C" w:rsidP="2E048902">
      <w:pPr>
        <w:pStyle w:val="K-1"/>
        <w:rPr>
          <w:rFonts w:cs="Calibri"/>
          <w:bCs/>
          <w:sz w:val="20"/>
          <w:szCs w:val="20"/>
        </w:rPr>
      </w:pPr>
      <w:r w:rsidRPr="00C23AA6">
        <w:rPr>
          <w:rFonts w:ascii="Calibri" w:eastAsia="Calibri" w:hAnsi="Calibri" w:cs="Calibri"/>
          <w:sz w:val="20"/>
          <w:szCs w:val="20"/>
        </w:rPr>
        <w:t>8. Uplatnění zásady „významně nepoškozovat“</w:t>
      </w:r>
    </w:p>
    <w:p w14:paraId="658403E3" w14:textId="5A57A755" w:rsidR="00C23AA6" w:rsidRPr="00C23AA6" w:rsidRDefault="00C23AA6" w:rsidP="00C23AA6">
      <w:pPr>
        <w:rPr>
          <w:rFonts w:eastAsiaTheme="minorEastAsia"/>
          <w:sz w:val="20"/>
          <w:szCs w:val="20"/>
        </w:rPr>
      </w:pPr>
      <w:r w:rsidRPr="00C23AA6">
        <w:rPr>
          <w:rFonts w:eastAsiaTheme="minorEastAsia"/>
          <w:sz w:val="20"/>
          <w:szCs w:val="20"/>
        </w:rPr>
        <w:t xml:space="preserve">Veškeré reformy a investice vzhledem ke svému charakteru princip „významně nepoškozovat“ naplňují zcela. </w:t>
      </w:r>
    </w:p>
    <w:p w14:paraId="14960557" w14:textId="77777777" w:rsidR="00C23AA6" w:rsidRPr="00C23AA6" w:rsidRDefault="00C23AA6" w:rsidP="00C23AA6">
      <w:pPr>
        <w:rPr>
          <w:rStyle w:val="K-TextInfoChar"/>
          <w:rFonts w:eastAsiaTheme="minorEastAsia"/>
          <w:i w:val="0"/>
          <w:iCs w:val="0"/>
          <w:sz w:val="20"/>
          <w:szCs w:val="20"/>
          <w:lang w:val="en-US"/>
        </w:rPr>
      </w:pPr>
      <w:r w:rsidRPr="00C23AA6">
        <w:rPr>
          <w:rFonts w:eastAsiaTheme="minorEastAsia"/>
          <w:color w:val="000000"/>
          <w:sz w:val="20"/>
          <w:szCs w:val="20"/>
          <w:shd w:val="clear" w:color="auto" w:fill="FFFFFF"/>
        </w:rPr>
        <w:t>Princip DNSH je popsán v příloze.</w:t>
      </w:r>
    </w:p>
    <w:p w14:paraId="2623AFE2" w14:textId="77777777" w:rsidR="00322A3D" w:rsidRPr="00C23AA6" w:rsidRDefault="00322A3D" w:rsidP="00322A3D">
      <w:pPr>
        <w:spacing w:line="257" w:lineRule="auto"/>
        <w:rPr>
          <w:sz w:val="20"/>
          <w:szCs w:val="20"/>
        </w:rPr>
      </w:pPr>
    </w:p>
    <w:p w14:paraId="12100D5D" w14:textId="0573EF5A" w:rsidR="00322A3D" w:rsidRPr="00C23AA6" w:rsidRDefault="0F036014" w:rsidP="2E048902">
      <w:pPr>
        <w:rPr>
          <w:rFonts w:eastAsiaTheme="minorEastAsia"/>
          <w:sz w:val="20"/>
          <w:szCs w:val="20"/>
        </w:rPr>
      </w:pPr>
      <w:r w:rsidRPr="00C23AA6">
        <w:rPr>
          <w:rFonts w:ascii="Calibri" w:eastAsia="Calibri" w:hAnsi="Calibri" w:cs="Calibri"/>
          <w:b/>
          <w:bCs/>
          <w:sz w:val="20"/>
          <w:szCs w:val="20"/>
          <w:lang w:val="en-US"/>
        </w:rPr>
        <w:t xml:space="preserve">9. </w:t>
      </w:r>
      <w:proofErr w:type="spellStart"/>
      <w:r w:rsidRPr="00C23AA6">
        <w:rPr>
          <w:rFonts w:ascii="Calibri" w:eastAsia="Calibri" w:hAnsi="Calibri" w:cs="Calibri"/>
          <w:b/>
          <w:bCs/>
          <w:sz w:val="20"/>
          <w:szCs w:val="20"/>
          <w:lang w:val="en-US"/>
        </w:rPr>
        <w:t>Milníky</w:t>
      </w:r>
      <w:proofErr w:type="spellEnd"/>
      <w:r w:rsidRPr="00C23AA6">
        <w:rPr>
          <w:rFonts w:ascii="Calibri" w:eastAsia="Calibri" w:hAnsi="Calibri" w:cs="Calibri"/>
          <w:b/>
          <w:bCs/>
          <w:sz w:val="20"/>
          <w:szCs w:val="20"/>
          <w:lang w:val="en-US"/>
        </w:rPr>
        <w:t xml:space="preserve">, </w:t>
      </w:r>
      <w:proofErr w:type="spellStart"/>
      <w:r w:rsidRPr="00C23AA6">
        <w:rPr>
          <w:rFonts w:ascii="Calibri" w:eastAsia="Calibri" w:hAnsi="Calibri" w:cs="Calibri"/>
          <w:b/>
          <w:bCs/>
          <w:sz w:val="20"/>
          <w:szCs w:val="20"/>
          <w:lang w:val="en-US"/>
        </w:rPr>
        <w:t>cíle</w:t>
      </w:r>
      <w:proofErr w:type="spellEnd"/>
      <w:r w:rsidRPr="00C23AA6">
        <w:rPr>
          <w:rFonts w:ascii="Calibri" w:eastAsia="Calibri" w:hAnsi="Calibri" w:cs="Calibri"/>
          <w:b/>
          <w:bCs/>
          <w:sz w:val="20"/>
          <w:szCs w:val="20"/>
          <w:lang w:val="en-US"/>
        </w:rPr>
        <w:t xml:space="preserve"> a </w:t>
      </w:r>
      <w:proofErr w:type="spellStart"/>
      <w:r w:rsidRPr="00C23AA6">
        <w:rPr>
          <w:rFonts w:ascii="Calibri" w:eastAsia="Calibri" w:hAnsi="Calibri" w:cs="Calibri"/>
          <w:b/>
          <w:bCs/>
          <w:sz w:val="20"/>
          <w:szCs w:val="20"/>
          <w:lang w:val="en-US"/>
        </w:rPr>
        <w:t>harmonogram</w:t>
      </w:r>
      <w:proofErr w:type="spellEnd"/>
      <w:r w:rsidR="00322A3D" w:rsidRPr="00C23AA6">
        <w:rPr>
          <w:sz w:val="20"/>
          <w:szCs w:val="20"/>
        </w:rPr>
        <w:br/>
      </w:r>
      <w:r w:rsidR="00322A3D" w:rsidRPr="00C23AA6">
        <w:rPr>
          <w:sz w:val="20"/>
          <w:szCs w:val="20"/>
        </w:rPr>
        <w:br/>
      </w:r>
      <w:r w:rsidR="00322A3D" w:rsidRPr="00C23AA6">
        <w:rPr>
          <w:sz w:val="20"/>
          <w:szCs w:val="20"/>
          <w:lang w:val="en-US"/>
        </w:rPr>
        <w:t xml:space="preserve"> </w:t>
      </w:r>
      <w:r w:rsidR="4A671067" w:rsidRPr="00C23AA6">
        <w:rPr>
          <w:sz w:val="20"/>
          <w:szCs w:val="20"/>
          <w:lang w:val="en-US"/>
        </w:rPr>
        <w:t xml:space="preserve">Viz </w:t>
      </w:r>
      <w:proofErr w:type="spellStart"/>
      <w:r w:rsidR="4A671067" w:rsidRPr="00C23AA6">
        <w:rPr>
          <w:sz w:val="20"/>
          <w:szCs w:val="20"/>
          <w:lang w:val="en-US"/>
        </w:rPr>
        <w:t>tabulka</w:t>
      </w:r>
      <w:proofErr w:type="spellEnd"/>
      <w:r w:rsidR="4A671067" w:rsidRPr="00C23AA6">
        <w:rPr>
          <w:sz w:val="20"/>
          <w:szCs w:val="20"/>
          <w:lang w:val="en-US"/>
        </w:rPr>
        <w:t xml:space="preserve"> v </w:t>
      </w:r>
      <w:proofErr w:type="spellStart"/>
      <w:r w:rsidR="4A671067" w:rsidRPr="00C23AA6">
        <w:rPr>
          <w:sz w:val="20"/>
          <w:szCs w:val="20"/>
          <w:lang w:val="en-US"/>
        </w:rPr>
        <w:t>Příloze</w:t>
      </w:r>
      <w:proofErr w:type="spellEnd"/>
      <w:r w:rsidR="4A671067" w:rsidRPr="00C23AA6">
        <w:rPr>
          <w:sz w:val="20"/>
          <w:szCs w:val="20"/>
          <w:lang w:val="en-US"/>
        </w:rPr>
        <w:t xml:space="preserve"> </w:t>
      </w:r>
    </w:p>
    <w:p w14:paraId="4BF621D6" w14:textId="566B95A6" w:rsidR="00322A3D" w:rsidRPr="00C23AA6" w:rsidRDefault="6326BE25" w:rsidP="2E048902">
      <w:pPr>
        <w:rPr>
          <w:rFonts w:ascii="Calibri" w:eastAsia="Calibri" w:hAnsi="Calibri" w:cs="Calibri"/>
          <w:b/>
          <w:bCs/>
          <w:sz w:val="20"/>
          <w:szCs w:val="20"/>
        </w:rPr>
      </w:pPr>
      <w:r w:rsidRPr="00C23AA6">
        <w:rPr>
          <w:rFonts w:ascii="Calibri" w:eastAsia="Calibri" w:hAnsi="Calibri" w:cs="Calibri"/>
          <w:b/>
          <w:bCs/>
          <w:sz w:val="20"/>
          <w:szCs w:val="20"/>
        </w:rPr>
        <w:t xml:space="preserve">10. Financování a </w:t>
      </w:r>
      <w:proofErr w:type="spellStart"/>
      <w:r w:rsidRPr="00C23AA6">
        <w:rPr>
          <w:rFonts w:ascii="Calibri" w:eastAsia="Calibri" w:hAnsi="Calibri" w:cs="Calibri"/>
          <w:b/>
          <w:bCs/>
          <w:sz w:val="20"/>
          <w:szCs w:val="20"/>
        </w:rPr>
        <w:t>costing</w:t>
      </w:r>
      <w:proofErr w:type="spellEnd"/>
    </w:p>
    <w:p w14:paraId="7053453B" w14:textId="059244CD" w:rsidR="00322A3D" w:rsidRPr="005F6601" w:rsidRDefault="63239519" w:rsidP="2E048902">
      <w:pPr>
        <w:rPr>
          <w:sz w:val="20"/>
          <w:szCs w:val="20"/>
        </w:rPr>
      </w:pPr>
      <w:r w:rsidRPr="00C23AA6">
        <w:rPr>
          <w:sz w:val="20"/>
          <w:szCs w:val="20"/>
          <w:lang w:val="en-US"/>
        </w:rPr>
        <w:t xml:space="preserve">Viz </w:t>
      </w:r>
      <w:proofErr w:type="spellStart"/>
      <w:r w:rsidRPr="00C23AA6">
        <w:rPr>
          <w:sz w:val="20"/>
          <w:szCs w:val="20"/>
          <w:lang w:val="en-US"/>
        </w:rPr>
        <w:t>tabulka</w:t>
      </w:r>
      <w:proofErr w:type="spellEnd"/>
      <w:r w:rsidRPr="00C23AA6">
        <w:rPr>
          <w:sz w:val="20"/>
          <w:szCs w:val="20"/>
          <w:lang w:val="en-US"/>
        </w:rPr>
        <w:t xml:space="preserve"> v </w:t>
      </w:r>
      <w:proofErr w:type="spellStart"/>
      <w:r w:rsidRPr="00C23AA6">
        <w:rPr>
          <w:sz w:val="20"/>
          <w:szCs w:val="20"/>
          <w:lang w:val="en-US"/>
        </w:rPr>
        <w:t>Příloze</w:t>
      </w:r>
      <w:proofErr w:type="spellEnd"/>
      <w:r w:rsidR="00322A3D">
        <w:br/>
      </w:r>
    </w:p>
    <w:bookmarkEnd w:id="0"/>
    <w:p w14:paraId="5BE8FBBF" w14:textId="418292AF" w:rsidR="00231E95" w:rsidRPr="001A29AA" w:rsidRDefault="00231E95" w:rsidP="2E048902">
      <w:pPr>
        <w:keepNext/>
        <w:pageBreakBefore/>
        <w:spacing w:before="80" w:after="80"/>
        <w:rPr>
          <w:rFonts w:eastAsiaTheme="minorEastAsia"/>
          <w:b/>
          <w:bCs/>
          <w:sz w:val="20"/>
          <w:szCs w:val="20"/>
        </w:rPr>
      </w:pPr>
      <w:r w:rsidRPr="2E048902">
        <w:rPr>
          <w:rFonts w:eastAsiaTheme="minorEastAsia"/>
          <w:b/>
          <w:bCs/>
        </w:rPr>
        <w:lastRenderedPageBreak/>
        <w:t>P</w:t>
      </w:r>
      <w:r w:rsidRPr="2E048902">
        <w:rPr>
          <w:rFonts w:eastAsiaTheme="minorEastAsia"/>
          <w:b/>
          <w:bCs/>
          <w:sz w:val="20"/>
          <w:szCs w:val="20"/>
        </w:rPr>
        <w:t xml:space="preserve">říloha 1 - Metoda stanovení nákladů pro </w:t>
      </w:r>
      <w:r w:rsidR="00A06C3F">
        <w:rPr>
          <w:rFonts w:eastAsiaTheme="minorEastAsia"/>
          <w:b/>
          <w:bCs/>
          <w:sz w:val="20"/>
          <w:szCs w:val="20"/>
        </w:rPr>
        <w:t>z</w:t>
      </w:r>
      <w:r w:rsidR="00A06C3F" w:rsidRPr="00A06C3F">
        <w:rPr>
          <w:rFonts w:eastAsiaTheme="minorEastAsia"/>
          <w:b/>
          <w:bCs/>
          <w:sz w:val="20"/>
          <w:szCs w:val="20"/>
        </w:rPr>
        <w:t>výšení kapacity zařízení péče o děti</w:t>
      </w:r>
    </w:p>
    <w:p w14:paraId="140EB365" w14:textId="77777777" w:rsidR="00231E95" w:rsidRPr="001A29AA" w:rsidRDefault="00231E95" w:rsidP="2E048902">
      <w:pPr>
        <w:spacing w:before="80" w:after="80"/>
        <w:jc w:val="both"/>
        <w:rPr>
          <w:rFonts w:eastAsiaTheme="minorEastAsia"/>
          <w:sz w:val="20"/>
          <w:szCs w:val="20"/>
        </w:rPr>
      </w:pPr>
      <w:r w:rsidRPr="2E048902">
        <w:rPr>
          <w:rFonts w:eastAsiaTheme="minorEastAsia"/>
          <w:sz w:val="20"/>
          <w:szCs w:val="20"/>
        </w:rPr>
        <w:t xml:space="preserve">Stanovení nákladů bylo provedeno na základě analýz dat z doposud realizovaných projektů na podporu dětských skupin (úpravy prostor, nová výstavba) z prostředků IROP, konkrétně z 5 níže uvedených výzev: </w:t>
      </w:r>
    </w:p>
    <w:p w14:paraId="1304D77A" w14:textId="77777777" w:rsidR="00231E95" w:rsidRPr="001A29AA" w:rsidRDefault="00231E95" w:rsidP="2E048902">
      <w:pPr>
        <w:pStyle w:val="Odstavecseseznamem"/>
        <w:numPr>
          <w:ilvl w:val="0"/>
          <w:numId w:val="44"/>
        </w:numPr>
        <w:spacing w:before="80" w:after="80" w:line="259" w:lineRule="auto"/>
        <w:rPr>
          <w:rFonts w:eastAsiaTheme="minorEastAsia"/>
          <w:sz w:val="20"/>
          <w:szCs w:val="20"/>
        </w:rPr>
      </w:pPr>
      <w:r w:rsidRPr="2E048902">
        <w:rPr>
          <w:rFonts w:eastAsiaTheme="minorEastAsia"/>
          <w:sz w:val="20"/>
          <w:szCs w:val="20"/>
        </w:rPr>
        <w:t xml:space="preserve">15. výzva </w:t>
      </w:r>
      <w:proofErr w:type="gramStart"/>
      <w:r w:rsidRPr="2E048902">
        <w:rPr>
          <w:rFonts w:eastAsiaTheme="minorEastAsia"/>
          <w:sz w:val="20"/>
          <w:szCs w:val="20"/>
        </w:rPr>
        <w:t>IROP - INFRASTRUKTURA</w:t>
      </w:r>
      <w:proofErr w:type="gramEnd"/>
      <w:r w:rsidRPr="2E048902">
        <w:rPr>
          <w:rFonts w:eastAsiaTheme="minorEastAsia"/>
          <w:sz w:val="20"/>
          <w:szCs w:val="20"/>
        </w:rPr>
        <w:t xml:space="preserve"> PRO PŘEDŠKOLNÍ VZDĚLÁVÁNÍ PRO SOCIÁLNĚ VYLOUČENÉ LOKALITY - SC 2.4</w:t>
      </w:r>
    </w:p>
    <w:p w14:paraId="3BCB161F" w14:textId="77777777" w:rsidR="00231E95" w:rsidRPr="001A29AA" w:rsidRDefault="00231E95" w:rsidP="2E048902">
      <w:pPr>
        <w:pStyle w:val="Odstavecseseznamem"/>
        <w:numPr>
          <w:ilvl w:val="0"/>
          <w:numId w:val="44"/>
        </w:numPr>
        <w:spacing w:before="80" w:after="80" w:line="259" w:lineRule="auto"/>
        <w:rPr>
          <w:rFonts w:eastAsiaTheme="minorEastAsia"/>
          <w:sz w:val="20"/>
          <w:szCs w:val="20"/>
        </w:rPr>
      </w:pPr>
      <w:r w:rsidRPr="2E048902">
        <w:rPr>
          <w:rFonts w:eastAsiaTheme="minorEastAsia"/>
          <w:sz w:val="20"/>
          <w:szCs w:val="20"/>
        </w:rPr>
        <w:t>11. výzva-</w:t>
      </w:r>
      <w:proofErr w:type="spellStart"/>
      <w:r w:rsidRPr="2E048902">
        <w:rPr>
          <w:rFonts w:eastAsiaTheme="minorEastAsia"/>
          <w:sz w:val="20"/>
          <w:szCs w:val="20"/>
        </w:rPr>
        <w:t>ITI_Olomouc</w:t>
      </w:r>
      <w:proofErr w:type="spellEnd"/>
      <w:r w:rsidRPr="2E048902">
        <w:rPr>
          <w:rFonts w:eastAsiaTheme="minorEastAsia"/>
          <w:sz w:val="20"/>
          <w:szCs w:val="20"/>
        </w:rPr>
        <w:t>-SC 2.</w:t>
      </w:r>
      <w:proofErr w:type="gramStart"/>
      <w:r w:rsidRPr="2E048902">
        <w:rPr>
          <w:rFonts w:eastAsiaTheme="minorEastAsia"/>
          <w:sz w:val="20"/>
          <w:szCs w:val="20"/>
        </w:rPr>
        <w:t>4-Předškolní</w:t>
      </w:r>
      <w:proofErr w:type="gramEnd"/>
      <w:r w:rsidRPr="2E048902">
        <w:rPr>
          <w:rFonts w:eastAsiaTheme="minorEastAsia"/>
          <w:sz w:val="20"/>
          <w:szCs w:val="20"/>
        </w:rPr>
        <w:t xml:space="preserve"> vzdělávání - II.</w:t>
      </w:r>
    </w:p>
    <w:p w14:paraId="791C82F1" w14:textId="77777777" w:rsidR="00231E95" w:rsidRPr="001A29AA" w:rsidRDefault="00231E95" w:rsidP="2E048902">
      <w:pPr>
        <w:pStyle w:val="Odstavecseseznamem"/>
        <w:numPr>
          <w:ilvl w:val="0"/>
          <w:numId w:val="44"/>
        </w:numPr>
        <w:spacing w:before="80" w:after="80" w:line="259" w:lineRule="auto"/>
        <w:rPr>
          <w:rFonts w:eastAsiaTheme="minorEastAsia"/>
          <w:sz w:val="20"/>
          <w:szCs w:val="20"/>
        </w:rPr>
      </w:pPr>
      <w:r w:rsidRPr="2E048902">
        <w:rPr>
          <w:rFonts w:eastAsiaTheme="minorEastAsia"/>
          <w:sz w:val="20"/>
          <w:szCs w:val="20"/>
        </w:rPr>
        <w:t>87. Výzva IROP Infrastruktura pro předškolní vzdělávání II.</w:t>
      </w:r>
    </w:p>
    <w:p w14:paraId="55D85607" w14:textId="77777777" w:rsidR="00231E95" w:rsidRPr="001A29AA" w:rsidRDefault="00231E95" w:rsidP="2E048902">
      <w:pPr>
        <w:pStyle w:val="Odstavecseseznamem"/>
        <w:numPr>
          <w:ilvl w:val="0"/>
          <w:numId w:val="44"/>
        </w:numPr>
        <w:spacing w:before="80" w:after="80" w:line="259" w:lineRule="auto"/>
        <w:rPr>
          <w:rFonts w:eastAsiaTheme="minorEastAsia"/>
          <w:sz w:val="20"/>
          <w:szCs w:val="20"/>
        </w:rPr>
      </w:pPr>
      <w:r w:rsidRPr="2E048902">
        <w:rPr>
          <w:rFonts w:eastAsiaTheme="minorEastAsia"/>
          <w:sz w:val="20"/>
          <w:szCs w:val="20"/>
        </w:rPr>
        <w:t xml:space="preserve">88. Výzva </w:t>
      </w:r>
      <w:proofErr w:type="gramStart"/>
      <w:r w:rsidRPr="2E048902">
        <w:rPr>
          <w:rFonts w:eastAsiaTheme="minorEastAsia"/>
          <w:sz w:val="20"/>
          <w:szCs w:val="20"/>
        </w:rPr>
        <w:t>IROP - Infrastruktura</w:t>
      </w:r>
      <w:proofErr w:type="gramEnd"/>
      <w:r w:rsidRPr="2E048902">
        <w:rPr>
          <w:rFonts w:eastAsiaTheme="minorEastAsia"/>
          <w:sz w:val="20"/>
          <w:szCs w:val="20"/>
        </w:rPr>
        <w:t xml:space="preserve"> pro předškolní vzdělávání</w:t>
      </w:r>
    </w:p>
    <w:p w14:paraId="67693BC2" w14:textId="77777777" w:rsidR="00231E95" w:rsidRPr="001A29AA" w:rsidRDefault="00231E95" w:rsidP="2E048902">
      <w:pPr>
        <w:pStyle w:val="Odstavecseseznamem"/>
        <w:numPr>
          <w:ilvl w:val="0"/>
          <w:numId w:val="44"/>
        </w:numPr>
        <w:spacing w:before="80" w:after="80" w:line="259" w:lineRule="auto"/>
        <w:rPr>
          <w:rFonts w:eastAsiaTheme="minorEastAsia"/>
          <w:sz w:val="20"/>
          <w:szCs w:val="20"/>
        </w:rPr>
      </w:pPr>
      <w:r w:rsidRPr="2E048902">
        <w:rPr>
          <w:rFonts w:eastAsiaTheme="minorEastAsia"/>
          <w:sz w:val="20"/>
          <w:szCs w:val="20"/>
        </w:rPr>
        <w:t>3.výzva MAS ORLICKO-</w:t>
      </w:r>
      <w:proofErr w:type="gramStart"/>
      <w:r w:rsidRPr="2E048902">
        <w:rPr>
          <w:rFonts w:eastAsiaTheme="minorEastAsia"/>
          <w:sz w:val="20"/>
          <w:szCs w:val="20"/>
        </w:rPr>
        <w:t>IROP- Dostupná</w:t>
      </w:r>
      <w:proofErr w:type="gramEnd"/>
      <w:r w:rsidRPr="2E048902">
        <w:rPr>
          <w:rFonts w:eastAsiaTheme="minorEastAsia"/>
          <w:sz w:val="20"/>
          <w:szCs w:val="20"/>
        </w:rPr>
        <w:t xml:space="preserve"> péče o děti I.</w:t>
      </w:r>
    </w:p>
    <w:p w14:paraId="4B266CEC" w14:textId="77777777" w:rsidR="00231E95" w:rsidRPr="001A29AA" w:rsidRDefault="00231E95" w:rsidP="2E048902">
      <w:pPr>
        <w:spacing w:before="80" w:after="80"/>
        <w:jc w:val="both"/>
        <w:rPr>
          <w:rFonts w:eastAsiaTheme="minorEastAsia"/>
          <w:sz w:val="20"/>
          <w:szCs w:val="20"/>
        </w:rPr>
      </w:pPr>
      <w:r w:rsidRPr="2E048902">
        <w:rPr>
          <w:rFonts w:eastAsiaTheme="minorEastAsia"/>
          <w:sz w:val="20"/>
          <w:szCs w:val="20"/>
        </w:rPr>
        <w:t xml:space="preserve">Bylo vyselektováno 22 projektů (podrobný přehled viz Tabulka 1), u nichž byli příjemci provozující dětskou skupinu (DS) a díky výše uvedeným výzvám navyšovali realizátoři projektů kapacitu zařízení péče o děti, a to prostřednictvím rekonstrukce stávajících budov, výstavbou nových budov případně nákupem budov a jejich stavební úpravou. </w:t>
      </w:r>
    </w:p>
    <w:p w14:paraId="196F40C8" w14:textId="77777777" w:rsidR="00231E95" w:rsidRPr="001A29AA" w:rsidRDefault="00231E95" w:rsidP="2E048902">
      <w:pPr>
        <w:spacing w:before="80" w:after="80"/>
        <w:rPr>
          <w:rFonts w:eastAsiaTheme="minorEastAsia"/>
          <w:b/>
          <w:bCs/>
          <w:sz w:val="20"/>
          <w:szCs w:val="20"/>
        </w:rPr>
      </w:pPr>
      <w:r w:rsidRPr="2E048902">
        <w:rPr>
          <w:rFonts w:eastAsiaTheme="minorEastAsia"/>
          <w:b/>
          <w:bCs/>
          <w:sz w:val="20"/>
          <w:szCs w:val="20"/>
        </w:rPr>
        <w:t>Východiska – co je plánováno v NPO</w:t>
      </w:r>
    </w:p>
    <w:p w14:paraId="5C14EBD5" w14:textId="6DD70BFF" w:rsidR="00231E95" w:rsidRPr="001A29AA" w:rsidRDefault="00231E95" w:rsidP="2E048902">
      <w:pPr>
        <w:spacing w:before="80" w:after="80"/>
        <w:jc w:val="both"/>
        <w:rPr>
          <w:rFonts w:eastAsiaTheme="minorEastAsia"/>
          <w:sz w:val="20"/>
          <w:szCs w:val="20"/>
          <w:u w:val="single"/>
        </w:rPr>
      </w:pPr>
      <w:r w:rsidRPr="2E048902">
        <w:rPr>
          <w:rFonts w:eastAsiaTheme="minorEastAsia"/>
          <w:sz w:val="20"/>
          <w:szCs w:val="20"/>
          <w:u w:val="single"/>
        </w:rPr>
        <w:t>3.3</w:t>
      </w:r>
      <w:r w:rsidRPr="00EC23B8">
        <w:rPr>
          <w:rFonts w:eastAsiaTheme="minorEastAsia"/>
          <w:sz w:val="20"/>
          <w:szCs w:val="20"/>
          <w:u w:val="single"/>
        </w:rPr>
        <w:t xml:space="preserve">.1 </w:t>
      </w:r>
      <w:r w:rsidR="00A06C3F" w:rsidRPr="00EC23B8">
        <w:rPr>
          <w:rStyle w:val="K-TextChar"/>
          <w:rFonts w:asciiTheme="minorHAnsi" w:hAnsiTheme="minorHAnsi" w:cstheme="minorBidi"/>
          <w:sz w:val="20"/>
          <w:szCs w:val="20"/>
          <w:u w:val="single"/>
        </w:rPr>
        <w:t>Zvýšení kapacity zařízení péče o děti</w:t>
      </w:r>
      <w:r w:rsidR="00EC23B8">
        <w:rPr>
          <w:rStyle w:val="K-TextChar"/>
          <w:rFonts w:asciiTheme="minorHAnsi" w:hAnsiTheme="minorHAnsi" w:cstheme="minorBidi"/>
          <w:sz w:val="20"/>
          <w:szCs w:val="20"/>
          <w:u w:val="single"/>
        </w:rPr>
        <w:t xml:space="preserve"> </w:t>
      </w:r>
      <w:r w:rsidRPr="00EC23B8">
        <w:rPr>
          <w:rFonts w:eastAsiaTheme="minorEastAsia"/>
          <w:sz w:val="20"/>
          <w:szCs w:val="20"/>
          <w:u w:val="single"/>
        </w:rPr>
        <w:t>–</w:t>
      </w:r>
      <w:r w:rsidRPr="2E048902">
        <w:rPr>
          <w:rFonts w:eastAsiaTheme="minorEastAsia"/>
          <w:sz w:val="20"/>
          <w:szCs w:val="20"/>
          <w:u w:val="single"/>
        </w:rPr>
        <w:t xml:space="preserve"> úprava prostor v návaznosti na novelu zákona 247/2014 Sb. a další úpravy a </w:t>
      </w:r>
      <w:proofErr w:type="gramStart"/>
      <w:r w:rsidRPr="2E048902">
        <w:rPr>
          <w:rFonts w:eastAsiaTheme="minorEastAsia"/>
          <w:sz w:val="20"/>
          <w:szCs w:val="20"/>
          <w:u w:val="single"/>
        </w:rPr>
        <w:t>modernizace - REKONSTRUKCE</w:t>
      </w:r>
      <w:proofErr w:type="gramEnd"/>
    </w:p>
    <w:p w14:paraId="29A8268B" w14:textId="77777777" w:rsidR="00231E95" w:rsidRPr="001A29AA" w:rsidRDefault="00231E95" w:rsidP="2E048902">
      <w:pPr>
        <w:jc w:val="both"/>
        <w:rPr>
          <w:rFonts w:eastAsiaTheme="minorEastAsia"/>
          <w:sz w:val="20"/>
          <w:szCs w:val="20"/>
        </w:rPr>
      </w:pPr>
      <w:r w:rsidRPr="2E048902">
        <w:rPr>
          <w:rFonts w:eastAsiaTheme="minorEastAsia"/>
          <w:sz w:val="20"/>
          <w:szCs w:val="20"/>
        </w:rPr>
        <w:t>Očekávaný počet podpořených projektů v rámci NPO: 370</w:t>
      </w:r>
    </w:p>
    <w:p w14:paraId="32DB6602" w14:textId="77777777" w:rsidR="00231E95" w:rsidRPr="001A29AA" w:rsidRDefault="00231E95" w:rsidP="2E048902">
      <w:pPr>
        <w:jc w:val="both"/>
        <w:rPr>
          <w:rFonts w:eastAsiaTheme="minorEastAsia"/>
          <w:sz w:val="20"/>
          <w:szCs w:val="20"/>
        </w:rPr>
      </w:pPr>
      <w:r w:rsidRPr="2E048902">
        <w:rPr>
          <w:rFonts w:eastAsiaTheme="minorEastAsia"/>
          <w:sz w:val="20"/>
          <w:szCs w:val="20"/>
        </w:rPr>
        <w:t>Očekávané jednotkové náklady: 1 mil. Kč až 6 mil. Kč, tzn. průměrná výše 3,5 mil. Kč</w:t>
      </w:r>
    </w:p>
    <w:p w14:paraId="25E52774" w14:textId="05822BCD" w:rsidR="00231E95" w:rsidRPr="001A29AA" w:rsidRDefault="00231E95" w:rsidP="2E048902">
      <w:pPr>
        <w:jc w:val="both"/>
        <w:rPr>
          <w:rFonts w:eastAsiaTheme="minorEastAsia"/>
          <w:sz w:val="20"/>
          <w:szCs w:val="20"/>
          <w:u w:val="single"/>
        </w:rPr>
      </w:pPr>
      <w:r w:rsidRPr="2E048902">
        <w:rPr>
          <w:rFonts w:eastAsiaTheme="minorEastAsia"/>
          <w:sz w:val="20"/>
          <w:szCs w:val="20"/>
          <w:u w:val="single"/>
        </w:rPr>
        <w:t>3.3.2</w:t>
      </w:r>
      <w:r w:rsidRPr="00EC23B8">
        <w:rPr>
          <w:rFonts w:eastAsiaTheme="minorEastAsia"/>
          <w:sz w:val="20"/>
          <w:szCs w:val="20"/>
          <w:u w:val="single"/>
        </w:rPr>
        <w:t xml:space="preserve"> </w:t>
      </w:r>
      <w:r w:rsidR="00A06C3F" w:rsidRPr="00EC23B8">
        <w:rPr>
          <w:rStyle w:val="K-TextChar"/>
          <w:rFonts w:asciiTheme="minorHAnsi" w:hAnsiTheme="minorHAnsi" w:cstheme="minorBidi"/>
          <w:sz w:val="20"/>
          <w:szCs w:val="20"/>
          <w:u w:val="single"/>
        </w:rPr>
        <w:t xml:space="preserve">Zvýšení kapacity zařízení péče o </w:t>
      </w:r>
      <w:proofErr w:type="gramStart"/>
      <w:r w:rsidR="00A06C3F" w:rsidRPr="00EC23B8">
        <w:rPr>
          <w:rStyle w:val="K-TextChar"/>
          <w:rFonts w:asciiTheme="minorHAnsi" w:hAnsiTheme="minorHAnsi" w:cstheme="minorBidi"/>
          <w:sz w:val="20"/>
          <w:szCs w:val="20"/>
          <w:u w:val="single"/>
        </w:rPr>
        <w:t>děti</w:t>
      </w:r>
      <w:r w:rsidR="00EC23B8">
        <w:rPr>
          <w:rStyle w:val="K-TextChar"/>
          <w:rFonts w:asciiTheme="minorHAnsi" w:hAnsiTheme="minorHAnsi" w:cstheme="minorBidi"/>
          <w:sz w:val="20"/>
          <w:szCs w:val="20"/>
          <w:u w:val="single"/>
        </w:rPr>
        <w:t xml:space="preserve"> </w:t>
      </w:r>
      <w:r w:rsidRPr="00EC23B8">
        <w:rPr>
          <w:rFonts w:eastAsiaTheme="minorEastAsia"/>
          <w:sz w:val="20"/>
          <w:szCs w:val="20"/>
          <w:u w:val="single"/>
        </w:rPr>
        <w:t>-</w:t>
      </w:r>
      <w:r w:rsidRPr="2E048902">
        <w:rPr>
          <w:rFonts w:eastAsiaTheme="minorEastAsia"/>
          <w:sz w:val="20"/>
          <w:szCs w:val="20"/>
          <w:u w:val="single"/>
        </w:rPr>
        <w:t xml:space="preserve"> nová</w:t>
      </w:r>
      <w:proofErr w:type="gramEnd"/>
      <w:r w:rsidRPr="2E048902">
        <w:rPr>
          <w:rFonts w:eastAsiaTheme="minorEastAsia"/>
          <w:sz w:val="20"/>
          <w:szCs w:val="20"/>
          <w:u w:val="single"/>
        </w:rPr>
        <w:t xml:space="preserve"> výstavba nebo nákup objektů a následná adaptace za účelem vzniku jeslí – NOVÁ VÝSTAVBA/NÁKUP BUDOV</w:t>
      </w:r>
    </w:p>
    <w:p w14:paraId="632766FA" w14:textId="3E31A469" w:rsidR="00231E95" w:rsidRPr="001A29AA" w:rsidRDefault="00231E95" w:rsidP="2E048902">
      <w:pPr>
        <w:jc w:val="both"/>
        <w:rPr>
          <w:rFonts w:eastAsiaTheme="minorEastAsia"/>
          <w:sz w:val="20"/>
          <w:szCs w:val="20"/>
        </w:rPr>
      </w:pPr>
      <w:r w:rsidRPr="2E048902">
        <w:rPr>
          <w:rFonts w:eastAsiaTheme="minorEastAsia"/>
          <w:sz w:val="20"/>
          <w:szCs w:val="20"/>
        </w:rPr>
        <w:t xml:space="preserve">Očekávaný počet podpořených projektů v rámci NPO: </w:t>
      </w:r>
      <w:r w:rsidR="004D5004" w:rsidRPr="2E048902">
        <w:rPr>
          <w:rFonts w:eastAsiaTheme="minorEastAsia"/>
          <w:sz w:val="20"/>
          <w:szCs w:val="20"/>
        </w:rPr>
        <w:t>435</w:t>
      </w:r>
    </w:p>
    <w:p w14:paraId="79A67CDA" w14:textId="77777777" w:rsidR="00231E95" w:rsidRPr="001A29AA" w:rsidRDefault="00231E95" w:rsidP="2E048902">
      <w:pPr>
        <w:jc w:val="both"/>
        <w:rPr>
          <w:rFonts w:eastAsiaTheme="minorEastAsia"/>
          <w:sz w:val="20"/>
          <w:szCs w:val="20"/>
        </w:rPr>
      </w:pPr>
      <w:r w:rsidRPr="2E048902">
        <w:rPr>
          <w:rFonts w:eastAsiaTheme="minorEastAsia"/>
          <w:sz w:val="20"/>
          <w:szCs w:val="20"/>
        </w:rPr>
        <w:t>Očekávané jednotkové náklady: 6 mil. Kč až 20 mil. Kč, tzn. průměrná výše 13,1 mil. Kč</w:t>
      </w:r>
    </w:p>
    <w:p w14:paraId="33475694" w14:textId="01839E8E" w:rsidR="00231E95" w:rsidRPr="001A29AA" w:rsidRDefault="00231E95" w:rsidP="2E048902">
      <w:pPr>
        <w:rPr>
          <w:rFonts w:eastAsiaTheme="minorEastAsia"/>
          <w:b/>
          <w:bCs/>
          <w:sz w:val="20"/>
          <w:szCs w:val="20"/>
        </w:rPr>
      </w:pPr>
      <w:r w:rsidRPr="2E048902">
        <w:rPr>
          <w:rFonts w:eastAsiaTheme="minorEastAsia"/>
          <w:b/>
          <w:bCs/>
          <w:sz w:val="20"/>
          <w:szCs w:val="20"/>
        </w:rPr>
        <w:t xml:space="preserve">Výpočet očekávaných nákladů - 3.3.1 </w:t>
      </w:r>
      <w:r w:rsidR="00A06C3F" w:rsidRPr="00A06C3F">
        <w:rPr>
          <w:rFonts w:eastAsiaTheme="minorEastAsia"/>
          <w:b/>
          <w:bCs/>
          <w:sz w:val="20"/>
          <w:szCs w:val="20"/>
        </w:rPr>
        <w:t xml:space="preserve">Zvýšení kapacity zařízení péče o </w:t>
      </w:r>
      <w:proofErr w:type="gramStart"/>
      <w:r w:rsidR="00A06C3F" w:rsidRPr="00A06C3F">
        <w:rPr>
          <w:rFonts w:eastAsiaTheme="minorEastAsia"/>
          <w:b/>
          <w:bCs/>
          <w:sz w:val="20"/>
          <w:szCs w:val="20"/>
        </w:rPr>
        <w:t>děti</w:t>
      </w:r>
      <w:r w:rsidR="00EC23B8">
        <w:rPr>
          <w:rFonts w:eastAsiaTheme="minorEastAsia"/>
          <w:b/>
          <w:bCs/>
          <w:sz w:val="20"/>
          <w:szCs w:val="20"/>
        </w:rPr>
        <w:t xml:space="preserve"> </w:t>
      </w:r>
      <w:r w:rsidRPr="2E048902">
        <w:rPr>
          <w:rFonts w:eastAsiaTheme="minorEastAsia"/>
          <w:b/>
          <w:bCs/>
          <w:sz w:val="20"/>
          <w:szCs w:val="20"/>
        </w:rPr>
        <w:t>- úprava</w:t>
      </w:r>
      <w:proofErr w:type="gramEnd"/>
      <w:r w:rsidRPr="2E048902">
        <w:rPr>
          <w:rFonts w:eastAsiaTheme="minorEastAsia"/>
          <w:b/>
          <w:bCs/>
          <w:sz w:val="20"/>
          <w:szCs w:val="20"/>
        </w:rPr>
        <w:t xml:space="preserve"> prostor v návaznosti na novelu zákona 247/2014 Sb. a další úpravy a modernizace - REKONSTRUKCE</w:t>
      </w:r>
    </w:p>
    <w:p w14:paraId="52D13E7D" w14:textId="77777777" w:rsidR="00231E95" w:rsidRPr="001A29AA" w:rsidRDefault="00231E95" w:rsidP="2E048902">
      <w:pPr>
        <w:jc w:val="both"/>
        <w:rPr>
          <w:rFonts w:eastAsiaTheme="minorEastAsia"/>
          <w:sz w:val="20"/>
          <w:szCs w:val="20"/>
        </w:rPr>
      </w:pPr>
      <w:r w:rsidRPr="2E048902">
        <w:rPr>
          <w:rFonts w:eastAsiaTheme="minorEastAsia"/>
          <w:sz w:val="20"/>
          <w:szCs w:val="20"/>
        </w:rPr>
        <w:t>Průměrná výše nákladů na 1 projekt vypočtená z prostého průměru 12 projektů uvedených v Tabulce 1, činí 7,2 mil. Kč na 22 nově vytvořených míst (průměrná kapacita podporovaných zařízení péče o děti). Bylo však nutné provést i detailní analýzu jednotlivých rozpočtů a studií proveditelností u těchto projektů a v odhadu nákladů pro NPO zohlednit pouze nejčastější náklady na rekonstrukce DS, do níž spadají především:</w:t>
      </w:r>
    </w:p>
    <w:p w14:paraId="40572045"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nové dispoziční řešení stávajících budov,</w:t>
      </w:r>
    </w:p>
    <w:p w14:paraId="697DCF41"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zateplení objektů,</w:t>
      </w:r>
    </w:p>
    <w:p w14:paraId="1A84E8CD"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rekonstrukci technického vybavení včetně napojení na vnější sítě,</w:t>
      </w:r>
    </w:p>
    <w:p w14:paraId="77E3C16F"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kanalizace,</w:t>
      </w:r>
    </w:p>
    <w:p w14:paraId="7780ABAB"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zdravotně technická instalace,</w:t>
      </w:r>
    </w:p>
    <w:p w14:paraId="1E46B223"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přípojky vodovodu,</w:t>
      </w:r>
    </w:p>
    <w:p w14:paraId="192CBBAA"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vytápění,</w:t>
      </w:r>
    </w:p>
    <w:p w14:paraId="64281F27"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vzduchotechnická zařízení,</w:t>
      </w:r>
    </w:p>
    <w:p w14:paraId="7240166C"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elektroinstalace a slaboproud,</w:t>
      </w:r>
    </w:p>
    <w:p w14:paraId="1FA925B9"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 xml:space="preserve">pořízení vybavení pro účely provozu dětských skupin </w:t>
      </w:r>
    </w:p>
    <w:p w14:paraId="3718E0AE" w14:textId="77777777" w:rsidR="00231E95" w:rsidRPr="001A29AA" w:rsidRDefault="00231E95" w:rsidP="2E048902">
      <w:pPr>
        <w:pStyle w:val="Default"/>
        <w:numPr>
          <w:ilvl w:val="0"/>
          <w:numId w:val="45"/>
        </w:numPr>
        <w:jc w:val="both"/>
        <w:rPr>
          <w:rFonts w:asciiTheme="minorHAnsi" w:eastAsiaTheme="minorEastAsia" w:hAnsiTheme="minorHAnsi" w:cstheme="minorBidi"/>
          <w:sz w:val="20"/>
          <w:szCs w:val="20"/>
        </w:rPr>
      </w:pPr>
      <w:r w:rsidRPr="2E048902">
        <w:rPr>
          <w:rFonts w:asciiTheme="minorHAnsi" w:eastAsiaTheme="minorEastAsia" w:hAnsiTheme="minorHAnsi" w:cstheme="minorBidi"/>
          <w:sz w:val="20"/>
          <w:szCs w:val="20"/>
        </w:rPr>
        <w:t>a další jiné vedlejší náklady jako např. oplocení, osvětlení v rámci areálu, komunikace, sadové a zahradnické úpravy pozemku aj.</w:t>
      </w:r>
    </w:p>
    <w:p w14:paraId="50704F13" w14:textId="77777777" w:rsidR="00231E95" w:rsidRPr="001A29AA" w:rsidRDefault="00231E95" w:rsidP="2E048902">
      <w:pPr>
        <w:jc w:val="both"/>
        <w:rPr>
          <w:rFonts w:eastAsiaTheme="minorEastAsia"/>
          <w:sz w:val="20"/>
          <w:szCs w:val="20"/>
        </w:rPr>
      </w:pPr>
    </w:p>
    <w:p w14:paraId="7F9659E6" w14:textId="77777777" w:rsidR="00231E95" w:rsidRPr="001A29AA" w:rsidRDefault="00231E95" w:rsidP="2E048902">
      <w:pPr>
        <w:jc w:val="both"/>
        <w:rPr>
          <w:rFonts w:eastAsiaTheme="minorEastAsia"/>
          <w:sz w:val="20"/>
          <w:szCs w:val="20"/>
        </w:rPr>
      </w:pPr>
      <w:r w:rsidRPr="2E048902">
        <w:rPr>
          <w:rFonts w:eastAsiaTheme="minorEastAsia"/>
          <w:sz w:val="20"/>
          <w:szCs w:val="20"/>
        </w:rPr>
        <w:t xml:space="preserve">Dále byla při výpočtu zohledněna průměrná velikost stávajících zařízení, což je 12 míst. </w:t>
      </w:r>
      <w:r w:rsidRPr="2E048902">
        <w:rPr>
          <w:rFonts w:eastAsiaTheme="minorEastAsia"/>
          <w:b/>
          <w:bCs/>
          <w:sz w:val="20"/>
          <w:szCs w:val="20"/>
        </w:rPr>
        <w:t>Po uvedených přepočtech byly očekáváné průměrné náklady projektu na REKONSTRUKCE stanoveny na 3,5 mil. Kč</w:t>
      </w:r>
    </w:p>
    <w:p w14:paraId="4603D021" w14:textId="77777777" w:rsidR="00231E95" w:rsidRPr="001A29AA" w:rsidRDefault="00231E95" w:rsidP="2E048902">
      <w:pPr>
        <w:jc w:val="both"/>
        <w:rPr>
          <w:rFonts w:eastAsiaTheme="minorEastAsia"/>
          <w:sz w:val="20"/>
          <w:szCs w:val="20"/>
        </w:rPr>
      </w:pPr>
    </w:p>
    <w:p w14:paraId="1B545A55" w14:textId="1463AD43" w:rsidR="00231E95" w:rsidRPr="001A29AA" w:rsidRDefault="00231E95" w:rsidP="2E048902">
      <w:pPr>
        <w:jc w:val="both"/>
        <w:rPr>
          <w:rFonts w:eastAsiaTheme="minorEastAsia"/>
          <w:b/>
          <w:bCs/>
          <w:sz w:val="20"/>
          <w:szCs w:val="20"/>
        </w:rPr>
      </w:pPr>
      <w:r w:rsidRPr="2E048902">
        <w:rPr>
          <w:rFonts w:eastAsiaTheme="minorEastAsia"/>
          <w:b/>
          <w:bCs/>
          <w:sz w:val="20"/>
          <w:szCs w:val="20"/>
        </w:rPr>
        <w:lastRenderedPageBreak/>
        <w:t xml:space="preserve">Výpočet očekávaných nákladů - 3.3.2 </w:t>
      </w:r>
      <w:r w:rsidR="00A06C3F" w:rsidRPr="00A06C3F">
        <w:rPr>
          <w:rFonts w:eastAsiaTheme="minorEastAsia"/>
          <w:b/>
          <w:bCs/>
          <w:sz w:val="20"/>
          <w:szCs w:val="20"/>
        </w:rPr>
        <w:t xml:space="preserve">Zvýšení kapacity zařízení péče o </w:t>
      </w:r>
      <w:proofErr w:type="gramStart"/>
      <w:r w:rsidR="00A06C3F" w:rsidRPr="00A06C3F">
        <w:rPr>
          <w:rFonts w:eastAsiaTheme="minorEastAsia"/>
          <w:b/>
          <w:bCs/>
          <w:sz w:val="20"/>
          <w:szCs w:val="20"/>
        </w:rPr>
        <w:t>děti</w:t>
      </w:r>
      <w:r w:rsidR="00EC23B8">
        <w:rPr>
          <w:rFonts w:eastAsiaTheme="minorEastAsia"/>
          <w:b/>
          <w:bCs/>
          <w:sz w:val="20"/>
          <w:szCs w:val="20"/>
        </w:rPr>
        <w:t xml:space="preserve"> </w:t>
      </w:r>
      <w:r w:rsidRPr="2E048902">
        <w:rPr>
          <w:rFonts w:eastAsiaTheme="minorEastAsia"/>
          <w:b/>
          <w:bCs/>
          <w:sz w:val="20"/>
          <w:szCs w:val="20"/>
        </w:rPr>
        <w:t>- nová</w:t>
      </w:r>
      <w:proofErr w:type="gramEnd"/>
      <w:r w:rsidRPr="2E048902">
        <w:rPr>
          <w:rFonts w:eastAsiaTheme="minorEastAsia"/>
          <w:b/>
          <w:bCs/>
          <w:sz w:val="20"/>
          <w:szCs w:val="20"/>
        </w:rPr>
        <w:t xml:space="preserve"> výstavba nebo nákup objektů a následná adaptace za účelem vzniku jeslí – NOVÁ VÝSTAVBA/NÁKUP BUDOV</w:t>
      </w:r>
    </w:p>
    <w:p w14:paraId="0E1A2847" w14:textId="77777777" w:rsidR="00231E95" w:rsidRPr="001A29AA" w:rsidRDefault="00231E95" w:rsidP="2E048902">
      <w:pPr>
        <w:jc w:val="both"/>
        <w:rPr>
          <w:rFonts w:eastAsiaTheme="minorEastAsia"/>
          <w:sz w:val="20"/>
          <w:szCs w:val="20"/>
        </w:rPr>
      </w:pPr>
      <w:r w:rsidRPr="2E048902">
        <w:rPr>
          <w:rFonts w:eastAsiaTheme="minorEastAsia"/>
          <w:sz w:val="20"/>
          <w:szCs w:val="20"/>
        </w:rPr>
        <w:t xml:space="preserve">Průměrná výše nákladů na 1 projekt, vypočtená z prostého průměru 10 projektů uvedených v Tabulce 1, činí 11,6 mil. Kč na 20 nově vytvořených míst (kapacita podporovaných zařízení péče o děti). Dále počítáme rovněž s rezervou </w:t>
      </w:r>
      <w:proofErr w:type="gramStart"/>
      <w:r w:rsidRPr="2E048902">
        <w:rPr>
          <w:rFonts w:eastAsiaTheme="minorEastAsia"/>
          <w:sz w:val="20"/>
          <w:szCs w:val="20"/>
        </w:rPr>
        <w:t>vzhledem  vývoji</w:t>
      </w:r>
      <w:proofErr w:type="gramEnd"/>
      <w:r w:rsidRPr="2E048902">
        <w:rPr>
          <w:rFonts w:eastAsiaTheme="minorEastAsia"/>
          <w:sz w:val="20"/>
          <w:szCs w:val="20"/>
        </w:rPr>
        <w:t xml:space="preserve"> cen na trhu nemovitostí, konkrétně počítáme s nárůstem o 2%/rok, vzhledem k tomu, že některé projekty uvedené v Tabulce 1 byly zahájeny již v roce 2016. </w:t>
      </w:r>
    </w:p>
    <w:p w14:paraId="1C87E484" w14:textId="77777777" w:rsidR="00231E95" w:rsidRPr="001A29AA" w:rsidRDefault="00231E95" w:rsidP="2E048902">
      <w:pPr>
        <w:jc w:val="both"/>
        <w:rPr>
          <w:rFonts w:eastAsiaTheme="minorEastAsia"/>
          <w:sz w:val="20"/>
          <w:szCs w:val="20"/>
        </w:rPr>
      </w:pPr>
      <w:r w:rsidRPr="2E048902">
        <w:rPr>
          <w:rFonts w:eastAsiaTheme="minorEastAsia"/>
          <w:b/>
          <w:bCs/>
          <w:sz w:val="20"/>
          <w:szCs w:val="20"/>
        </w:rPr>
        <w:t>Po uvedených přepočtech byly očekáváné jednotkové náklady projektu na NOVOU VÝSTAVBU/NÁKUP BUDOV stanoveny na 13,1 mil. Kč</w:t>
      </w:r>
    </w:p>
    <w:p w14:paraId="245662B0" w14:textId="5A23AEC4" w:rsidR="00231E95" w:rsidRDefault="00231E95" w:rsidP="2E048902">
      <w:pPr>
        <w:jc w:val="both"/>
        <w:rPr>
          <w:rFonts w:eastAsiaTheme="minorEastAsia"/>
          <w:sz w:val="20"/>
          <w:szCs w:val="20"/>
        </w:rPr>
      </w:pPr>
    </w:p>
    <w:p w14:paraId="25F486CC" w14:textId="3D18B17A" w:rsidR="00B143B6" w:rsidRDefault="00B143B6" w:rsidP="2E048902">
      <w:pPr>
        <w:jc w:val="both"/>
        <w:rPr>
          <w:rFonts w:eastAsiaTheme="minorEastAsia"/>
          <w:sz w:val="20"/>
          <w:szCs w:val="20"/>
        </w:rPr>
      </w:pPr>
    </w:p>
    <w:p w14:paraId="2114BF66" w14:textId="77777777" w:rsidR="00231E95" w:rsidRDefault="00231E95" w:rsidP="00231E95"/>
    <w:p w14:paraId="33FF6E24" w14:textId="77777777" w:rsidR="00231E95" w:rsidRDefault="00231E95" w:rsidP="00231E95">
      <w:pPr>
        <w:sectPr w:rsidR="00231E95" w:rsidSect="00C23AA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docGrid w:linePitch="360"/>
        </w:sectPr>
      </w:pPr>
    </w:p>
    <w:p w14:paraId="69313CDB" w14:textId="77777777" w:rsidR="00231E95" w:rsidRDefault="00231E95" w:rsidP="00231E95"/>
    <w:tbl>
      <w:tblPr>
        <w:tblpPr w:leftFromText="141" w:rightFromText="141" w:vertAnchor="page" w:horzAnchor="margin" w:tblpY="1541"/>
        <w:tblW w:w="13599" w:type="dxa"/>
        <w:tblCellMar>
          <w:left w:w="70" w:type="dxa"/>
          <w:right w:w="70" w:type="dxa"/>
        </w:tblCellMar>
        <w:tblLook w:val="04A0" w:firstRow="1" w:lastRow="0" w:firstColumn="1" w:lastColumn="0" w:noHBand="0" w:noVBand="1"/>
      </w:tblPr>
      <w:tblGrid>
        <w:gridCol w:w="3230"/>
        <w:gridCol w:w="4737"/>
        <w:gridCol w:w="3232"/>
        <w:gridCol w:w="1559"/>
        <w:gridCol w:w="841"/>
      </w:tblGrid>
      <w:tr w:rsidR="00231E95" w:rsidRPr="001A29AA" w14:paraId="7D0570CB" w14:textId="77777777" w:rsidTr="007D6F42">
        <w:trPr>
          <w:trHeight w:val="419"/>
        </w:trPr>
        <w:tc>
          <w:tcPr>
            <w:tcW w:w="13599" w:type="dxa"/>
            <w:gridSpan w:val="5"/>
            <w:shd w:val="clear" w:color="auto" w:fill="auto"/>
            <w:vAlign w:val="center"/>
          </w:tcPr>
          <w:p w14:paraId="20F89F56" w14:textId="45F65863" w:rsidR="00231E95" w:rsidRPr="001A29AA" w:rsidRDefault="00231E95" w:rsidP="00FE3917">
            <w:pPr>
              <w:spacing w:after="0" w:line="240" w:lineRule="auto"/>
              <w:rPr>
                <w:rFonts w:ascii="Times New Roman" w:eastAsia="Times New Roman" w:hAnsi="Times New Roman" w:cs="Times New Roman"/>
                <w:b/>
                <w:bCs/>
                <w:sz w:val="20"/>
                <w:szCs w:val="20"/>
                <w:u w:val="single"/>
                <w:lang w:eastAsia="cs-CZ"/>
              </w:rPr>
            </w:pPr>
            <w:r w:rsidRPr="001A29AA">
              <w:rPr>
                <w:rFonts w:ascii="Times New Roman" w:eastAsia="Times New Roman" w:hAnsi="Times New Roman" w:cs="Times New Roman"/>
                <w:b/>
                <w:bCs/>
                <w:sz w:val="20"/>
                <w:szCs w:val="20"/>
                <w:u w:val="single"/>
                <w:lang w:eastAsia="cs-CZ"/>
              </w:rPr>
              <w:t>Tabulka 1 – přehled projektů IROP, dětské skupin</w:t>
            </w:r>
            <w:r>
              <w:rPr>
                <w:rFonts w:ascii="Times New Roman" w:eastAsia="Times New Roman" w:hAnsi="Times New Roman" w:cs="Times New Roman"/>
                <w:b/>
                <w:bCs/>
                <w:sz w:val="20"/>
                <w:szCs w:val="20"/>
                <w:u w:val="single"/>
                <w:lang w:eastAsia="cs-CZ"/>
              </w:rPr>
              <w:t>y, zdroj: evidence projektů ŘO IROP</w:t>
            </w:r>
          </w:p>
        </w:tc>
      </w:tr>
      <w:tr w:rsidR="00231E95" w:rsidRPr="001A29AA" w14:paraId="5DE44403" w14:textId="77777777" w:rsidTr="007D6F42">
        <w:trPr>
          <w:trHeight w:val="419"/>
        </w:trPr>
        <w:tc>
          <w:tcPr>
            <w:tcW w:w="3230" w:type="dxa"/>
            <w:vMerge w:val="restart"/>
            <w:tcBorders>
              <w:top w:val="single" w:sz="4" w:space="0" w:color="auto"/>
              <w:left w:val="single" w:sz="4" w:space="0" w:color="auto"/>
              <w:right w:val="single" w:sz="4" w:space="0" w:color="auto"/>
            </w:tcBorders>
            <w:shd w:val="clear" w:color="auto" w:fill="auto"/>
            <w:vAlign w:val="center"/>
          </w:tcPr>
          <w:p w14:paraId="54C511AF"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r w:rsidRPr="001A29AA">
              <w:rPr>
                <w:rFonts w:ascii="Times New Roman" w:eastAsia="Times New Roman" w:hAnsi="Times New Roman" w:cs="Times New Roman"/>
                <w:b/>
                <w:bCs/>
                <w:sz w:val="20"/>
                <w:szCs w:val="20"/>
                <w:lang w:eastAsia="cs-CZ"/>
              </w:rPr>
              <w:t>Registrační číslo projektu</w:t>
            </w:r>
          </w:p>
        </w:tc>
        <w:tc>
          <w:tcPr>
            <w:tcW w:w="4737" w:type="dxa"/>
            <w:vMerge w:val="restart"/>
            <w:tcBorders>
              <w:top w:val="single" w:sz="4" w:space="0" w:color="auto"/>
              <w:left w:val="nil"/>
              <w:right w:val="single" w:sz="4" w:space="0" w:color="auto"/>
            </w:tcBorders>
            <w:shd w:val="clear" w:color="auto" w:fill="auto"/>
            <w:vAlign w:val="center"/>
          </w:tcPr>
          <w:p w14:paraId="27443CD2"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r w:rsidRPr="001A29AA">
              <w:rPr>
                <w:rFonts w:ascii="Times New Roman" w:eastAsia="Times New Roman" w:hAnsi="Times New Roman" w:cs="Times New Roman"/>
                <w:b/>
                <w:bCs/>
                <w:sz w:val="20"/>
                <w:szCs w:val="20"/>
                <w:lang w:eastAsia="cs-CZ"/>
              </w:rPr>
              <w:t>Název žadatele</w:t>
            </w:r>
          </w:p>
        </w:tc>
        <w:tc>
          <w:tcPr>
            <w:tcW w:w="3232" w:type="dxa"/>
            <w:vMerge w:val="restart"/>
            <w:tcBorders>
              <w:top w:val="single" w:sz="4" w:space="0" w:color="auto"/>
              <w:left w:val="nil"/>
              <w:right w:val="single" w:sz="4" w:space="0" w:color="auto"/>
            </w:tcBorders>
            <w:shd w:val="clear" w:color="auto" w:fill="auto"/>
            <w:vAlign w:val="center"/>
          </w:tcPr>
          <w:p w14:paraId="7FDDFA62"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r w:rsidRPr="001A29AA">
              <w:rPr>
                <w:rFonts w:ascii="Times New Roman" w:eastAsia="Times New Roman" w:hAnsi="Times New Roman" w:cs="Times New Roman"/>
                <w:b/>
                <w:bCs/>
                <w:sz w:val="20"/>
                <w:szCs w:val="20"/>
                <w:lang w:eastAsia="cs-CZ"/>
              </w:rPr>
              <w:t xml:space="preserve"> Platný rozpočet projektu  </w:t>
            </w:r>
          </w:p>
        </w:tc>
        <w:tc>
          <w:tcPr>
            <w:tcW w:w="2400" w:type="dxa"/>
            <w:gridSpan w:val="2"/>
            <w:tcBorders>
              <w:top w:val="single" w:sz="4" w:space="0" w:color="000000"/>
              <w:left w:val="nil"/>
              <w:bottom w:val="single" w:sz="4" w:space="0" w:color="auto"/>
              <w:right w:val="single" w:sz="4" w:space="0" w:color="000000"/>
            </w:tcBorders>
            <w:shd w:val="clear" w:color="auto" w:fill="auto"/>
            <w:vAlign w:val="center"/>
          </w:tcPr>
          <w:p w14:paraId="01DB875A"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r w:rsidRPr="001A29AA">
              <w:rPr>
                <w:rFonts w:ascii="Times New Roman" w:eastAsia="Times New Roman" w:hAnsi="Times New Roman" w:cs="Times New Roman"/>
                <w:b/>
                <w:bCs/>
                <w:sz w:val="20"/>
                <w:szCs w:val="20"/>
                <w:lang w:eastAsia="cs-CZ"/>
              </w:rPr>
              <w:t xml:space="preserve">Kapacita podporovaných zařízení péče o děti </w:t>
            </w:r>
          </w:p>
        </w:tc>
      </w:tr>
      <w:tr w:rsidR="00231E95" w:rsidRPr="001A29AA" w14:paraId="437F680D" w14:textId="77777777" w:rsidTr="007D6F42">
        <w:trPr>
          <w:trHeight w:val="275"/>
        </w:trPr>
        <w:tc>
          <w:tcPr>
            <w:tcW w:w="3230" w:type="dxa"/>
            <w:vMerge/>
            <w:tcBorders>
              <w:left w:val="single" w:sz="4" w:space="0" w:color="auto"/>
              <w:bottom w:val="single" w:sz="4" w:space="0" w:color="auto"/>
              <w:right w:val="single" w:sz="4" w:space="0" w:color="auto"/>
            </w:tcBorders>
            <w:shd w:val="clear" w:color="auto" w:fill="auto"/>
            <w:vAlign w:val="center"/>
            <w:hideMark/>
          </w:tcPr>
          <w:p w14:paraId="19120967"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p>
        </w:tc>
        <w:tc>
          <w:tcPr>
            <w:tcW w:w="4737" w:type="dxa"/>
            <w:vMerge/>
            <w:tcBorders>
              <w:left w:val="nil"/>
              <w:bottom w:val="single" w:sz="4" w:space="0" w:color="auto"/>
              <w:right w:val="single" w:sz="4" w:space="0" w:color="auto"/>
            </w:tcBorders>
            <w:shd w:val="clear" w:color="auto" w:fill="auto"/>
            <w:vAlign w:val="center"/>
            <w:hideMark/>
          </w:tcPr>
          <w:p w14:paraId="63FF6485"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p>
        </w:tc>
        <w:tc>
          <w:tcPr>
            <w:tcW w:w="3232" w:type="dxa"/>
            <w:vMerge/>
            <w:tcBorders>
              <w:left w:val="nil"/>
              <w:bottom w:val="single" w:sz="4" w:space="0" w:color="auto"/>
              <w:right w:val="single" w:sz="4" w:space="0" w:color="auto"/>
            </w:tcBorders>
            <w:shd w:val="clear" w:color="auto" w:fill="auto"/>
            <w:vAlign w:val="center"/>
            <w:hideMark/>
          </w:tcPr>
          <w:p w14:paraId="57C033AF"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038B9399"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r w:rsidRPr="001A29AA">
              <w:rPr>
                <w:rFonts w:ascii="Times New Roman" w:eastAsia="Times New Roman" w:hAnsi="Times New Roman" w:cs="Times New Roman"/>
                <w:b/>
                <w:bCs/>
                <w:sz w:val="20"/>
                <w:szCs w:val="20"/>
                <w:lang w:eastAsia="cs-CZ"/>
              </w:rPr>
              <w:t>Výchozí hodnota</w:t>
            </w:r>
          </w:p>
        </w:tc>
        <w:tc>
          <w:tcPr>
            <w:tcW w:w="841" w:type="dxa"/>
            <w:tcBorders>
              <w:top w:val="single" w:sz="4" w:space="0" w:color="000000"/>
              <w:left w:val="nil"/>
              <w:bottom w:val="single" w:sz="4" w:space="0" w:color="auto"/>
              <w:right w:val="single" w:sz="4" w:space="0" w:color="000000"/>
            </w:tcBorders>
            <w:shd w:val="clear" w:color="auto" w:fill="auto"/>
            <w:vAlign w:val="center"/>
            <w:hideMark/>
          </w:tcPr>
          <w:p w14:paraId="1CAA11F3" w14:textId="77777777" w:rsidR="00231E95" w:rsidRPr="001A29AA" w:rsidRDefault="00231E95" w:rsidP="00FE3917">
            <w:pPr>
              <w:spacing w:after="0" w:line="240" w:lineRule="auto"/>
              <w:jc w:val="center"/>
              <w:rPr>
                <w:rFonts w:ascii="Times New Roman" w:eastAsia="Times New Roman" w:hAnsi="Times New Roman" w:cs="Times New Roman"/>
                <w:b/>
                <w:bCs/>
                <w:sz w:val="20"/>
                <w:szCs w:val="20"/>
                <w:lang w:eastAsia="cs-CZ"/>
              </w:rPr>
            </w:pPr>
            <w:r w:rsidRPr="001A29AA">
              <w:rPr>
                <w:rFonts w:ascii="Times New Roman" w:eastAsia="Times New Roman" w:hAnsi="Times New Roman" w:cs="Times New Roman"/>
                <w:b/>
                <w:bCs/>
                <w:sz w:val="20"/>
                <w:szCs w:val="20"/>
                <w:lang w:eastAsia="cs-CZ"/>
              </w:rPr>
              <w:t>Cílová hodnota</w:t>
            </w:r>
          </w:p>
        </w:tc>
      </w:tr>
      <w:tr w:rsidR="00231E95" w:rsidRPr="001A29AA" w14:paraId="478176A8" w14:textId="77777777" w:rsidTr="007D6F42">
        <w:trPr>
          <w:trHeight w:val="204"/>
        </w:trPr>
        <w:tc>
          <w:tcPr>
            <w:tcW w:w="13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9C78D39" w14:textId="77777777" w:rsidR="00231E95" w:rsidRPr="001A29AA" w:rsidRDefault="00231E95" w:rsidP="00FE3917">
            <w:pPr>
              <w:spacing w:before="80" w:after="80"/>
              <w:rPr>
                <w:rFonts w:ascii="Times New Roman" w:hAnsi="Times New Roman" w:cs="Times New Roman"/>
                <w:b/>
                <w:bCs/>
              </w:rPr>
            </w:pPr>
            <w:r w:rsidRPr="001A29AA">
              <w:rPr>
                <w:rFonts w:ascii="Times New Roman" w:hAnsi="Times New Roman" w:cs="Times New Roman"/>
                <w:b/>
                <w:bCs/>
              </w:rPr>
              <w:t>Rekonstrukce</w:t>
            </w:r>
          </w:p>
        </w:tc>
      </w:tr>
      <w:tr w:rsidR="00231E95" w:rsidRPr="001A29AA" w14:paraId="5A279AC1"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F8A7"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CZ.06.2.67/0.0/0.0/15_014/0000474</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629CEE8A"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Statutární město Chomutov</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39781619"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21 304 112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F4A17C"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19E3FB2D"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37</w:t>
            </w:r>
          </w:p>
        </w:tc>
      </w:tr>
      <w:tr w:rsidR="00231E95" w:rsidRPr="001A29AA" w14:paraId="6C712014"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BACD"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CZ.06.2.67/0.0/0.0/15_014/0000525</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18D31867"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Obec Baška</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755BD74B"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2 639 907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5F5B12"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6835A112"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10</w:t>
            </w:r>
          </w:p>
        </w:tc>
      </w:tr>
      <w:tr w:rsidR="00231E95" w:rsidRPr="001A29AA" w14:paraId="7A13E8C1"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898B9"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CZ.06.2.67/0.0/0.0/15_014/0000549</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5837DBFB"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Město Hrádek nad Nisou</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71FEFFCD"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8 815 537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EA85096"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A2860BB"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24</w:t>
            </w:r>
          </w:p>
        </w:tc>
      </w:tr>
      <w:tr w:rsidR="00231E95" w:rsidRPr="001A29AA" w14:paraId="22339441"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3A02"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CZ.06.2.67/0.0/0.0/15_014/0000585</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571F4F58"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Město Česká Lípa</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6733BD08"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10 960 000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6E7C27C"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41CDC13"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32</w:t>
            </w:r>
          </w:p>
        </w:tc>
      </w:tr>
      <w:tr w:rsidR="00231E95" w:rsidRPr="001A29AA" w14:paraId="0534D32E"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42CD"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CZ.06.2.67/0.0/0.0/15_014/0000636</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23CE8D5D"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Občanské sdružení Logo </w:t>
            </w:r>
            <w:proofErr w:type="spellStart"/>
            <w:r w:rsidRPr="001A29AA">
              <w:rPr>
                <w:rFonts w:ascii="Times New Roman" w:eastAsia="Times New Roman" w:hAnsi="Times New Roman" w:cs="Times New Roman"/>
                <w:color w:val="000000"/>
                <w:sz w:val="20"/>
                <w:szCs w:val="20"/>
                <w:lang w:eastAsia="cs-CZ"/>
              </w:rPr>
              <w:t>z.s</w:t>
            </w:r>
            <w:proofErr w:type="spellEnd"/>
            <w:r w:rsidRPr="001A29AA">
              <w:rPr>
                <w:rFonts w:ascii="Times New Roman" w:eastAsia="Times New Roman" w:hAnsi="Times New Roman" w:cs="Times New Roman"/>
                <w:color w:val="000000"/>
                <w:sz w:val="20"/>
                <w:szCs w:val="20"/>
                <w:lang w:eastAsia="cs-CZ"/>
              </w:rPr>
              <w:t>.</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4611E8EC"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6 957 633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219228"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AF0DC00"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16</w:t>
            </w:r>
          </w:p>
        </w:tc>
      </w:tr>
      <w:tr w:rsidR="00231E95" w:rsidRPr="001A29AA" w14:paraId="083FE8A5"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643D5"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CZ.06.2.67/0.0/0.0/15_014/0000662</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5DB51E17"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Obec Horní Suchá</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08503EC9"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3 438 033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985641D"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D5E5DC3"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12</w:t>
            </w:r>
          </w:p>
        </w:tc>
      </w:tr>
      <w:tr w:rsidR="00231E95" w:rsidRPr="001A29AA" w14:paraId="52F8B6F5"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CBD83"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CZ.06.2.67/0.0/0.0/18_110/0009882</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478F0D93"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OBEC PSÁRY</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5608A913"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22 626 985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4B3497"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12D53E7"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52</w:t>
            </w:r>
          </w:p>
        </w:tc>
      </w:tr>
      <w:tr w:rsidR="00231E95" w:rsidRPr="001A29AA" w14:paraId="25109B15"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FC061"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CZ.06.4.59/0.0/0.0/16_075/0005129</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67D407E0"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Cesta pro rodinu, </w:t>
            </w:r>
            <w:proofErr w:type="spellStart"/>
            <w:r w:rsidRPr="001A29AA">
              <w:rPr>
                <w:rFonts w:ascii="Times New Roman" w:eastAsia="Times New Roman" w:hAnsi="Times New Roman" w:cs="Times New Roman"/>
                <w:color w:val="000000"/>
                <w:sz w:val="20"/>
                <w:szCs w:val="20"/>
                <w:lang w:eastAsia="cs-CZ"/>
              </w:rPr>
              <w:t>z.ú</w:t>
            </w:r>
            <w:proofErr w:type="spellEnd"/>
            <w:r w:rsidRPr="001A29AA">
              <w:rPr>
                <w:rFonts w:ascii="Times New Roman" w:eastAsia="Times New Roman" w:hAnsi="Times New Roman" w:cs="Times New Roman"/>
                <w:color w:val="000000"/>
                <w:sz w:val="20"/>
                <w:szCs w:val="20"/>
                <w:lang w:eastAsia="cs-CZ"/>
              </w:rPr>
              <w:t>.</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4C3F16E2"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2 100 000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5DB545"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4FFD163"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12</w:t>
            </w:r>
          </w:p>
        </w:tc>
      </w:tr>
      <w:tr w:rsidR="00231E95" w:rsidRPr="001A29AA" w14:paraId="5A0274CF"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A3F7C"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CZ.06.4.59/0.0/0.0/16_075/0008186</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4F023D21"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Zážitkové vzdělávací centrum Horní Mlýn Chotěboř, </w:t>
            </w:r>
            <w:proofErr w:type="spellStart"/>
            <w:r w:rsidRPr="001A29AA">
              <w:rPr>
                <w:rFonts w:ascii="Times New Roman" w:eastAsia="Times New Roman" w:hAnsi="Times New Roman" w:cs="Times New Roman"/>
                <w:color w:val="000000"/>
                <w:sz w:val="20"/>
                <w:szCs w:val="20"/>
                <w:lang w:eastAsia="cs-CZ"/>
              </w:rPr>
              <w:t>z.s</w:t>
            </w:r>
            <w:proofErr w:type="spellEnd"/>
            <w:r w:rsidRPr="001A29AA">
              <w:rPr>
                <w:rFonts w:ascii="Times New Roman" w:eastAsia="Times New Roman" w:hAnsi="Times New Roman" w:cs="Times New Roman"/>
                <w:color w:val="000000"/>
                <w:sz w:val="20"/>
                <w:szCs w:val="20"/>
                <w:lang w:eastAsia="cs-CZ"/>
              </w:rPr>
              <w:t>.</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23F006F6"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3 684 210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A47DB64"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1B864DE"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12</w:t>
            </w:r>
          </w:p>
        </w:tc>
      </w:tr>
      <w:tr w:rsidR="00231E95" w:rsidRPr="001A29AA" w14:paraId="718A0B3D"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81313"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CZ.06.4.59/0.0/0.0/16_075/0012469</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07108CA2"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Školka POHÁDKA z. s.</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20EFD654"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1 465 169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FE2630"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00BD8D4"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24</w:t>
            </w:r>
          </w:p>
        </w:tc>
      </w:tr>
      <w:tr w:rsidR="00231E95" w:rsidRPr="001A29AA" w14:paraId="364586D8"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1546"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CZ.06.4.59/0.0/0.0/16_075/0015027</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7DE310D7"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Hluboká v </w:t>
            </w:r>
            <w:proofErr w:type="gramStart"/>
            <w:r w:rsidRPr="001A29AA">
              <w:rPr>
                <w:rFonts w:ascii="Times New Roman" w:eastAsia="Times New Roman" w:hAnsi="Times New Roman" w:cs="Times New Roman"/>
                <w:color w:val="000000"/>
                <w:sz w:val="20"/>
                <w:szCs w:val="20"/>
                <w:lang w:eastAsia="cs-CZ"/>
              </w:rPr>
              <w:t>pohybu - sportovní</w:t>
            </w:r>
            <w:proofErr w:type="gramEnd"/>
            <w:r w:rsidRPr="001A29AA">
              <w:rPr>
                <w:rFonts w:ascii="Times New Roman" w:eastAsia="Times New Roman" w:hAnsi="Times New Roman" w:cs="Times New Roman"/>
                <w:color w:val="000000"/>
                <w:sz w:val="20"/>
                <w:szCs w:val="20"/>
                <w:lang w:eastAsia="cs-CZ"/>
              </w:rPr>
              <w:t xml:space="preserve"> a kulturní spolek</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0B0A1653"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646 568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071857"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43D7F33"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24</w:t>
            </w:r>
          </w:p>
        </w:tc>
      </w:tr>
      <w:tr w:rsidR="00231E95" w:rsidRPr="001A29AA" w14:paraId="16E073C0"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2D29B"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CZ.06.4.59/0.0/0.0/16_075/0015405</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14:paraId="18663863"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Obec Záluží</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248DEAA9"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eastAsia="Times New Roman" w:hAnsi="Times New Roman" w:cs="Times New Roman"/>
                <w:color w:val="000000"/>
                <w:sz w:val="20"/>
                <w:szCs w:val="20"/>
                <w:lang w:eastAsia="cs-CZ"/>
              </w:rPr>
              <w:t xml:space="preserve">    2 755 341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700DD0"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CCEDC26"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12</w:t>
            </w:r>
          </w:p>
        </w:tc>
      </w:tr>
      <w:tr w:rsidR="00231E95" w:rsidRPr="001A29AA" w14:paraId="1B34CC1D" w14:textId="77777777" w:rsidTr="007D6F42">
        <w:trPr>
          <w:trHeight w:val="278"/>
        </w:trPr>
        <w:tc>
          <w:tcPr>
            <w:tcW w:w="13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BC54D57" w14:textId="77777777" w:rsidR="00231E95" w:rsidRPr="001A29AA" w:rsidRDefault="00231E95" w:rsidP="00FE3917">
            <w:pPr>
              <w:spacing w:before="80" w:after="80"/>
              <w:rPr>
                <w:rFonts w:ascii="Times New Roman" w:hAnsi="Times New Roman" w:cs="Times New Roman"/>
                <w:b/>
                <w:bCs/>
              </w:rPr>
            </w:pPr>
            <w:r w:rsidRPr="001A29AA">
              <w:rPr>
                <w:rFonts w:ascii="Times New Roman" w:hAnsi="Times New Roman" w:cs="Times New Roman"/>
                <w:b/>
                <w:bCs/>
              </w:rPr>
              <w:t>Nová výstavba</w:t>
            </w:r>
          </w:p>
        </w:tc>
      </w:tr>
      <w:tr w:rsidR="00231E95" w:rsidRPr="001A29AA" w14:paraId="56A78DB5"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53872F47"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CZ.06.2.67/0.0/0.0/15_014/0000634</w:t>
            </w:r>
          </w:p>
        </w:tc>
        <w:tc>
          <w:tcPr>
            <w:tcW w:w="4737" w:type="dxa"/>
            <w:tcBorders>
              <w:top w:val="single" w:sz="4" w:space="0" w:color="auto"/>
              <w:left w:val="nil"/>
              <w:bottom w:val="single" w:sz="4" w:space="0" w:color="auto"/>
              <w:right w:val="single" w:sz="4" w:space="0" w:color="auto"/>
            </w:tcBorders>
            <w:shd w:val="clear" w:color="auto" w:fill="auto"/>
            <w:noWrap/>
          </w:tcPr>
          <w:p w14:paraId="042DA039"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Šance na vzdělání, </w:t>
            </w:r>
            <w:proofErr w:type="spellStart"/>
            <w:r w:rsidRPr="001A29AA">
              <w:rPr>
                <w:rFonts w:ascii="Times New Roman" w:hAnsi="Times New Roman" w:cs="Times New Roman"/>
                <w:sz w:val="20"/>
                <w:szCs w:val="20"/>
              </w:rPr>
              <w:t>z.ú</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65684D9F"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10 795 226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76BF53"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tcPr>
          <w:p w14:paraId="7F96C8F0"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6</w:t>
            </w:r>
          </w:p>
        </w:tc>
      </w:tr>
      <w:tr w:rsidR="00231E95" w:rsidRPr="001A29AA" w14:paraId="2A8A579D"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74F42F98"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CZ.06.2.67/0.0/0.0/15_014/0000718</w:t>
            </w:r>
          </w:p>
        </w:tc>
        <w:tc>
          <w:tcPr>
            <w:tcW w:w="4737" w:type="dxa"/>
            <w:tcBorders>
              <w:top w:val="single" w:sz="4" w:space="0" w:color="auto"/>
              <w:left w:val="nil"/>
              <w:bottom w:val="single" w:sz="4" w:space="0" w:color="auto"/>
              <w:right w:val="single" w:sz="4" w:space="0" w:color="auto"/>
            </w:tcBorders>
            <w:shd w:val="clear" w:color="auto" w:fill="auto"/>
            <w:noWrap/>
          </w:tcPr>
          <w:p w14:paraId="56D2C810"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EKO-CENTRUM "</w:t>
            </w:r>
            <w:proofErr w:type="spellStart"/>
            <w:r w:rsidRPr="001A29AA">
              <w:rPr>
                <w:rFonts w:ascii="Times New Roman" w:hAnsi="Times New Roman" w:cs="Times New Roman"/>
                <w:sz w:val="20"/>
                <w:szCs w:val="20"/>
              </w:rPr>
              <w:t>Pidi</w:t>
            </w:r>
            <w:proofErr w:type="spellEnd"/>
            <w:r w:rsidRPr="001A29AA">
              <w:rPr>
                <w:rFonts w:ascii="Times New Roman" w:hAnsi="Times New Roman" w:cs="Times New Roman"/>
                <w:sz w:val="20"/>
                <w:szCs w:val="20"/>
              </w:rPr>
              <w:t xml:space="preserve"> </w:t>
            </w:r>
            <w:proofErr w:type="spellStart"/>
            <w:r w:rsidRPr="001A29AA">
              <w:rPr>
                <w:rFonts w:ascii="Times New Roman" w:hAnsi="Times New Roman" w:cs="Times New Roman"/>
                <w:sz w:val="20"/>
                <w:szCs w:val="20"/>
              </w:rPr>
              <w:t>Midi</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6F51F2BD"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13 089 070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DA3033"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tcPr>
          <w:p w14:paraId="0E77F1F7"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25</w:t>
            </w:r>
          </w:p>
        </w:tc>
      </w:tr>
      <w:tr w:rsidR="00231E95" w:rsidRPr="001A29AA" w14:paraId="5C46296D"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184FF56F"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CZ.06.4.59/0.0/0.0/16_075/0011325</w:t>
            </w:r>
          </w:p>
        </w:tc>
        <w:tc>
          <w:tcPr>
            <w:tcW w:w="4737" w:type="dxa"/>
            <w:tcBorders>
              <w:top w:val="single" w:sz="4" w:space="0" w:color="auto"/>
              <w:left w:val="nil"/>
              <w:bottom w:val="single" w:sz="4" w:space="0" w:color="auto"/>
              <w:right w:val="single" w:sz="4" w:space="0" w:color="auto"/>
            </w:tcBorders>
            <w:shd w:val="clear" w:color="auto" w:fill="auto"/>
            <w:noWrap/>
          </w:tcPr>
          <w:p w14:paraId="4E875D2B"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"Hledá se Smolíček, o. s."</w:t>
            </w:r>
          </w:p>
        </w:tc>
        <w:tc>
          <w:tcPr>
            <w:tcW w:w="3232" w:type="dxa"/>
            <w:tcBorders>
              <w:top w:val="single" w:sz="4" w:space="0" w:color="auto"/>
              <w:left w:val="nil"/>
              <w:bottom w:val="single" w:sz="4" w:space="0" w:color="auto"/>
              <w:right w:val="single" w:sz="4" w:space="0" w:color="auto"/>
            </w:tcBorders>
            <w:shd w:val="clear" w:color="auto" w:fill="auto"/>
            <w:noWrap/>
          </w:tcPr>
          <w:p w14:paraId="3A0E1D27"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3 000 000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813589"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tcPr>
          <w:p w14:paraId="59EFB6D7"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16</w:t>
            </w:r>
          </w:p>
        </w:tc>
      </w:tr>
      <w:tr w:rsidR="00231E95" w:rsidRPr="001A29AA" w14:paraId="1FF5DF65" w14:textId="77777777" w:rsidTr="007D6F42">
        <w:trPr>
          <w:trHeight w:val="250"/>
        </w:trPr>
        <w:tc>
          <w:tcPr>
            <w:tcW w:w="13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AB013D7" w14:textId="77777777" w:rsidR="00231E95" w:rsidRPr="001A29AA" w:rsidRDefault="00231E95" w:rsidP="00FE3917">
            <w:pPr>
              <w:spacing w:before="80" w:after="80"/>
              <w:rPr>
                <w:rFonts w:ascii="Times New Roman" w:hAnsi="Times New Roman" w:cs="Times New Roman"/>
                <w:b/>
                <w:bCs/>
              </w:rPr>
            </w:pPr>
            <w:r w:rsidRPr="001A29AA">
              <w:rPr>
                <w:rFonts w:ascii="Times New Roman" w:hAnsi="Times New Roman" w:cs="Times New Roman"/>
                <w:b/>
                <w:bCs/>
              </w:rPr>
              <w:t>Nákup budovy a následná rekonstrukce</w:t>
            </w:r>
          </w:p>
        </w:tc>
      </w:tr>
      <w:tr w:rsidR="00231E95" w:rsidRPr="001A29AA" w14:paraId="60330335"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3687F9B0"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CZ.06.2.67/0.0/0.0/15_014/0000552</w:t>
            </w:r>
          </w:p>
        </w:tc>
        <w:tc>
          <w:tcPr>
            <w:tcW w:w="4737" w:type="dxa"/>
            <w:tcBorders>
              <w:top w:val="single" w:sz="4" w:space="0" w:color="auto"/>
              <w:left w:val="nil"/>
              <w:bottom w:val="single" w:sz="4" w:space="0" w:color="auto"/>
              <w:right w:val="single" w:sz="4" w:space="0" w:color="auto"/>
            </w:tcBorders>
            <w:shd w:val="clear" w:color="auto" w:fill="auto"/>
            <w:noWrap/>
          </w:tcPr>
          <w:p w14:paraId="1982A02B"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HVĚZDA </w:t>
            </w:r>
            <w:proofErr w:type="spellStart"/>
            <w:r w:rsidRPr="001A29AA">
              <w:rPr>
                <w:rFonts w:ascii="Times New Roman" w:hAnsi="Times New Roman" w:cs="Times New Roman"/>
                <w:sz w:val="20"/>
                <w:szCs w:val="20"/>
              </w:rPr>
              <w:t>z.s</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4347532F"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14 315 969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4F0971"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4D2A05F2"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33</w:t>
            </w:r>
          </w:p>
        </w:tc>
      </w:tr>
      <w:tr w:rsidR="00231E95" w:rsidRPr="001A29AA" w14:paraId="78757D26"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200EF07B"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CZ.06.2.67/0.0/0.0/15_014/0000626</w:t>
            </w:r>
          </w:p>
        </w:tc>
        <w:tc>
          <w:tcPr>
            <w:tcW w:w="4737" w:type="dxa"/>
            <w:tcBorders>
              <w:top w:val="single" w:sz="4" w:space="0" w:color="auto"/>
              <w:left w:val="nil"/>
              <w:bottom w:val="single" w:sz="4" w:space="0" w:color="auto"/>
              <w:right w:val="single" w:sz="4" w:space="0" w:color="auto"/>
            </w:tcBorders>
            <w:shd w:val="clear" w:color="auto" w:fill="auto"/>
            <w:noWrap/>
          </w:tcPr>
          <w:p w14:paraId="782C6B8F"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PROGRES Šumperk, </w:t>
            </w:r>
            <w:proofErr w:type="spellStart"/>
            <w:r w:rsidRPr="001A29AA">
              <w:rPr>
                <w:rFonts w:ascii="Times New Roman" w:hAnsi="Times New Roman" w:cs="Times New Roman"/>
                <w:sz w:val="20"/>
                <w:szCs w:val="20"/>
              </w:rPr>
              <w:t>z.s</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5B2734B9"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11 850 653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1E8D14"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5116F302"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12</w:t>
            </w:r>
          </w:p>
        </w:tc>
      </w:tr>
      <w:tr w:rsidR="00231E95" w:rsidRPr="001A29AA" w14:paraId="5EC35A45"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4E4F0A73"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CZ.06.2.67/0.0/0.0/16_041/0008493</w:t>
            </w:r>
          </w:p>
        </w:tc>
        <w:tc>
          <w:tcPr>
            <w:tcW w:w="4737" w:type="dxa"/>
            <w:tcBorders>
              <w:top w:val="single" w:sz="4" w:space="0" w:color="auto"/>
              <w:left w:val="nil"/>
              <w:bottom w:val="single" w:sz="4" w:space="0" w:color="auto"/>
              <w:right w:val="single" w:sz="4" w:space="0" w:color="auto"/>
            </w:tcBorders>
            <w:shd w:val="clear" w:color="auto" w:fill="auto"/>
            <w:noWrap/>
          </w:tcPr>
          <w:p w14:paraId="4950AA21"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OSEČÁNEK, </w:t>
            </w:r>
            <w:proofErr w:type="spellStart"/>
            <w:r w:rsidRPr="001A29AA">
              <w:rPr>
                <w:rFonts w:ascii="Times New Roman" w:hAnsi="Times New Roman" w:cs="Times New Roman"/>
                <w:sz w:val="20"/>
                <w:szCs w:val="20"/>
              </w:rPr>
              <w:t>z.s</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369B915A"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10 099 290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923E99D"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41C5DD30"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12</w:t>
            </w:r>
          </w:p>
        </w:tc>
      </w:tr>
      <w:tr w:rsidR="00231E95" w:rsidRPr="001A29AA" w14:paraId="74BEFFAF"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076AEF1F"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CZ.06.2.67/0.0/0.0/18_109/0009914</w:t>
            </w:r>
          </w:p>
        </w:tc>
        <w:tc>
          <w:tcPr>
            <w:tcW w:w="4737" w:type="dxa"/>
            <w:tcBorders>
              <w:top w:val="single" w:sz="4" w:space="0" w:color="auto"/>
              <w:left w:val="nil"/>
              <w:bottom w:val="single" w:sz="4" w:space="0" w:color="auto"/>
              <w:right w:val="single" w:sz="4" w:space="0" w:color="auto"/>
            </w:tcBorders>
            <w:shd w:val="clear" w:color="auto" w:fill="auto"/>
            <w:noWrap/>
          </w:tcPr>
          <w:p w14:paraId="2C643AE0"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proofErr w:type="spellStart"/>
            <w:r w:rsidRPr="001A29AA">
              <w:rPr>
                <w:rFonts w:ascii="Times New Roman" w:hAnsi="Times New Roman" w:cs="Times New Roman"/>
                <w:sz w:val="20"/>
                <w:szCs w:val="20"/>
              </w:rPr>
              <w:t>Elánek</w:t>
            </w:r>
            <w:proofErr w:type="spellEnd"/>
            <w:r w:rsidRPr="001A29AA">
              <w:rPr>
                <w:rFonts w:ascii="Times New Roman" w:hAnsi="Times New Roman" w:cs="Times New Roman"/>
                <w:sz w:val="20"/>
                <w:szCs w:val="20"/>
              </w:rPr>
              <w:t xml:space="preserve"> </w:t>
            </w:r>
            <w:proofErr w:type="spellStart"/>
            <w:r w:rsidRPr="001A29AA">
              <w:rPr>
                <w:rFonts w:ascii="Times New Roman" w:hAnsi="Times New Roman" w:cs="Times New Roman"/>
                <w:sz w:val="20"/>
                <w:szCs w:val="20"/>
              </w:rPr>
              <w:t>z.s</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1C336936"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9 048 000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B57FB2E"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794C073F"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24</w:t>
            </w:r>
          </w:p>
        </w:tc>
      </w:tr>
      <w:tr w:rsidR="00231E95" w:rsidRPr="001A29AA" w14:paraId="6E2A782E"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5E63C9E5"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CZ.06.2.67/0.0/0.0/18_110/0009947</w:t>
            </w:r>
          </w:p>
        </w:tc>
        <w:tc>
          <w:tcPr>
            <w:tcW w:w="4737" w:type="dxa"/>
            <w:tcBorders>
              <w:top w:val="single" w:sz="4" w:space="0" w:color="auto"/>
              <w:left w:val="nil"/>
              <w:bottom w:val="single" w:sz="4" w:space="0" w:color="auto"/>
              <w:right w:val="single" w:sz="4" w:space="0" w:color="auto"/>
            </w:tcBorders>
            <w:shd w:val="clear" w:color="auto" w:fill="auto"/>
            <w:noWrap/>
          </w:tcPr>
          <w:p w14:paraId="354530A1"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IN Club, </w:t>
            </w:r>
            <w:proofErr w:type="spellStart"/>
            <w:r w:rsidRPr="001A29AA">
              <w:rPr>
                <w:rFonts w:ascii="Times New Roman" w:hAnsi="Times New Roman" w:cs="Times New Roman"/>
                <w:sz w:val="20"/>
                <w:szCs w:val="20"/>
              </w:rPr>
              <w:t>z.s</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3A67738B"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14 610 831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C87A48"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7F07ED60"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24</w:t>
            </w:r>
          </w:p>
        </w:tc>
      </w:tr>
      <w:tr w:rsidR="00231E95" w:rsidRPr="001A29AA" w14:paraId="2B49C8A6"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6E5163BC"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CZ.06.2.67/0.0/0.0/18_110/0009976</w:t>
            </w:r>
          </w:p>
        </w:tc>
        <w:tc>
          <w:tcPr>
            <w:tcW w:w="4737" w:type="dxa"/>
            <w:tcBorders>
              <w:top w:val="single" w:sz="4" w:space="0" w:color="auto"/>
              <w:left w:val="nil"/>
              <w:bottom w:val="single" w:sz="4" w:space="0" w:color="auto"/>
              <w:right w:val="single" w:sz="4" w:space="0" w:color="auto"/>
            </w:tcBorders>
            <w:shd w:val="clear" w:color="auto" w:fill="auto"/>
            <w:noWrap/>
          </w:tcPr>
          <w:p w14:paraId="436C1A35"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proofErr w:type="spellStart"/>
            <w:r w:rsidRPr="001A29AA">
              <w:rPr>
                <w:rFonts w:ascii="Times New Roman" w:hAnsi="Times New Roman" w:cs="Times New Roman"/>
                <w:sz w:val="20"/>
                <w:szCs w:val="20"/>
              </w:rPr>
              <w:t>Medinform</w:t>
            </w:r>
            <w:proofErr w:type="spellEnd"/>
            <w:r w:rsidRPr="001A29AA">
              <w:rPr>
                <w:rFonts w:ascii="Times New Roman" w:hAnsi="Times New Roman" w:cs="Times New Roman"/>
                <w:sz w:val="20"/>
                <w:szCs w:val="20"/>
              </w:rPr>
              <w:t xml:space="preserve">, </w:t>
            </w:r>
            <w:proofErr w:type="spellStart"/>
            <w:r w:rsidRPr="001A29AA">
              <w:rPr>
                <w:rFonts w:ascii="Times New Roman" w:hAnsi="Times New Roman" w:cs="Times New Roman"/>
                <w:sz w:val="20"/>
                <w:szCs w:val="20"/>
              </w:rPr>
              <w:t>z.s</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25364749"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10 408 209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E5981CE"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3AD57DD9"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8</w:t>
            </w:r>
          </w:p>
        </w:tc>
      </w:tr>
      <w:tr w:rsidR="00231E95" w:rsidRPr="001A29AA" w14:paraId="64AD0A0C" w14:textId="77777777" w:rsidTr="007D6F42">
        <w:trPr>
          <w:trHeight w:val="250"/>
        </w:trPr>
        <w:tc>
          <w:tcPr>
            <w:tcW w:w="3230" w:type="dxa"/>
            <w:tcBorders>
              <w:top w:val="single" w:sz="4" w:space="0" w:color="auto"/>
              <w:left w:val="single" w:sz="4" w:space="0" w:color="auto"/>
              <w:bottom w:val="single" w:sz="4" w:space="0" w:color="auto"/>
              <w:right w:val="single" w:sz="4" w:space="0" w:color="auto"/>
            </w:tcBorders>
            <w:shd w:val="clear" w:color="auto" w:fill="auto"/>
            <w:noWrap/>
          </w:tcPr>
          <w:p w14:paraId="48A3417A" w14:textId="77777777" w:rsidR="00231E95" w:rsidRPr="001A29AA" w:rsidRDefault="00231E95" w:rsidP="00FE3917">
            <w:pPr>
              <w:spacing w:after="0" w:line="240" w:lineRule="auto"/>
              <w:jc w:val="center"/>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CZ.06.2.67/0.0/0.0/18_110/0010173</w:t>
            </w:r>
          </w:p>
        </w:tc>
        <w:tc>
          <w:tcPr>
            <w:tcW w:w="4737" w:type="dxa"/>
            <w:tcBorders>
              <w:top w:val="single" w:sz="4" w:space="0" w:color="auto"/>
              <w:left w:val="nil"/>
              <w:bottom w:val="single" w:sz="4" w:space="0" w:color="auto"/>
              <w:right w:val="single" w:sz="4" w:space="0" w:color="auto"/>
            </w:tcBorders>
            <w:shd w:val="clear" w:color="auto" w:fill="auto"/>
            <w:noWrap/>
          </w:tcPr>
          <w:p w14:paraId="3A13AF80" w14:textId="77777777" w:rsidR="00231E95" w:rsidRPr="001A29AA" w:rsidRDefault="00231E95" w:rsidP="00FE3917">
            <w:pPr>
              <w:spacing w:after="0" w:line="240" w:lineRule="auto"/>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Asociace jihočeských rodin </w:t>
            </w:r>
            <w:proofErr w:type="spellStart"/>
            <w:r w:rsidRPr="001A29AA">
              <w:rPr>
                <w:rFonts w:ascii="Times New Roman" w:hAnsi="Times New Roman" w:cs="Times New Roman"/>
                <w:sz w:val="20"/>
                <w:szCs w:val="20"/>
              </w:rPr>
              <w:t>z.s</w:t>
            </w:r>
            <w:proofErr w:type="spellEnd"/>
            <w:r w:rsidRPr="001A29AA">
              <w:rPr>
                <w:rFonts w:ascii="Times New Roman" w:hAnsi="Times New Roman" w:cs="Times New Roman"/>
                <w:sz w:val="20"/>
                <w:szCs w:val="20"/>
              </w:rPr>
              <w:t>.</w:t>
            </w:r>
          </w:p>
        </w:tc>
        <w:tc>
          <w:tcPr>
            <w:tcW w:w="3232" w:type="dxa"/>
            <w:tcBorders>
              <w:top w:val="single" w:sz="4" w:space="0" w:color="auto"/>
              <w:left w:val="nil"/>
              <w:bottom w:val="single" w:sz="4" w:space="0" w:color="auto"/>
              <w:right w:val="single" w:sz="4" w:space="0" w:color="auto"/>
            </w:tcBorders>
            <w:shd w:val="clear" w:color="auto" w:fill="auto"/>
            <w:noWrap/>
          </w:tcPr>
          <w:p w14:paraId="20409499" w14:textId="77777777" w:rsidR="00231E95" w:rsidRPr="001A29AA" w:rsidRDefault="00231E95" w:rsidP="00FE3917">
            <w:pPr>
              <w:spacing w:after="0" w:line="240" w:lineRule="auto"/>
              <w:jc w:val="right"/>
              <w:rPr>
                <w:rFonts w:ascii="Times New Roman" w:eastAsia="Times New Roman" w:hAnsi="Times New Roman" w:cs="Times New Roman"/>
                <w:color w:val="000000"/>
                <w:sz w:val="20"/>
                <w:szCs w:val="20"/>
                <w:lang w:eastAsia="cs-CZ"/>
              </w:rPr>
            </w:pPr>
            <w:r w:rsidRPr="001A29AA">
              <w:rPr>
                <w:rFonts w:ascii="Times New Roman" w:hAnsi="Times New Roman" w:cs="Times New Roman"/>
                <w:sz w:val="20"/>
                <w:szCs w:val="20"/>
              </w:rPr>
              <w:t xml:space="preserve"> 19 465 779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9175EA"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eastAsia="Times New Roman" w:hAnsi="Times New Roman" w:cs="Times New Roman"/>
                <w:sz w:val="20"/>
                <w:szCs w:val="20"/>
                <w:lang w:eastAsia="cs-CZ"/>
              </w:rPr>
              <w:t>0</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2F658506" w14:textId="77777777" w:rsidR="00231E95" w:rsidRPr="001A29AA" w:rsidRDefault="00231E95" w:rsidP="00FE3917">
            <w:pPr>
              <w:spacing w:after="0" w:line="240" w:lineRule="auto"/>
              <w:jc w:val="center"/>
              <w:rPr>
                <w:rFonts w:ascii="Times New Roman" w:eastAsia="Times New Roman" w:hAnsi="Times New Roman" w:cs="Times New Roman"/>
                <w:sz w:val="20"/>
                <w:szCs w:val="20"/>
                <w:lang w:eastAsia="cs-CZ"/>
              </w:rPr>
            </w:pPr>
            <w:r w:rsidRPr="001A29AA">
              <w:rPr>
                <w:rFonts w:ascii="Times New Roman" w:hAnsi="Times New Roman" w:cs="Times New Roman"/>
                <w:sz w:val="20"/>
                <w:szCs w:val="20"/>
              </w:rPr>
              <w:t>48</w:t>
            </w:r>
          </w:p>
        </w:tc>
      </w:tr>
    </w:tbl>
    <w:p w14:paraId="5D676A84" w14:textId="77777777" w:rsidR="00231E95" w:rsidRDefault="00231E95" w:rsidP="00231E95"/>
    <w:p w14:paraId="636E22F7" w14:textId="77777777" w:rsidR="00231E95" w:rsidRPr="00454E21" w:rsidRDefault="00231E95" w:rsidP="00231E95">
      <w:pPr>
        <w:pStyle w:val="K-Text"/>
      </w:pPr>
    </w:p>
    <w:p w14:paraId="6B54B190" w14:textId="111E8BE1" w:rsidR="005119E2" w:rsidRPr="00454E21" w:rsidRDefault="005119E2" w:rsidP="006F1BEA">
      <w:pPr>
        <w:pStyle w:val="K-Text"/>
      </w:pPr>
    </w:p>
    <w:sectPr w:rsidR="005119E2" w:rsidRPr="00454E21" w:rsidSect="0066642A">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5E1E" w14:textId="77777777" w:rsidR="008A1CAA" w:rsidRDefault="008A1CAA" w:rsidP="00677FE0">
      <w:pPr>
        <w:spacing w:after="0" w:line="240" w:lineRule="auto"/>
      </w:pPr>
      <w:r>
        <w:separator/>
      </w:r>
    </w:p>
  </w:endnote>
  <w:endnote w:type="continuationSeparator" w:id="0">
    <w:p w14:paraId="63B234EF" w14:textId="77777777" w:rsidR="008A1CAA" w:rsidRDefault="008A1CAA" w:rsidP="00677FE0">
      <w:pPr>
        <w:spacing w:after="0" w:line="240" w:lineRule="auto"/>
      </w:pPr>
      <w:r>
        <w:continuationSeparator/>
      </w:r>
    </w:p>
  </w:endnote>
  <w:endnote w:type="continuationNotice" w:id="1">
    <w:p w14:paraId="5CF3ACAA" w14:textId="77777777" w:rsidR="008A1CAA" w:rsidRDefault="008A1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4BF8" w14:textId="77777777" w:rsidR="009C6C8C" w:rsidRDefault="009C6C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4780"/>
      <w:docPartObj>
        <w:docPartGallery w:val="Page Numbers (Bottom of Page)"/>
        <w:docPartUnique/>
      </w:docPartObj>
    </w:sdtPr>
    <w:sdtEndPr/>
    <w:sdtContent>
      <w:p w14:paraId="3CEAEB0A" w14:textId="7A06C719" w:rsidR="009C6C8C" w:rsidRDefault="009C6C8C">
        <w:pPr>
          <w:pStyle w:val="Zpat"/>
          <w:jc w:val="right"/>
        </w:pPr>
        <w:r>
          <w:fldChar w:fldCharType="begin"/>
        </w:r>
        <w:r>
          <w:instrText>PAGE   \* MERGEFORMAT</w:instrText>
        </w:r>
        <w:r>
          <w:fldChar w:fldCharType="separate"/>
        </w:r>
        <w:r>
          <w:rPr>
            <w:noProof/>
          </w:rPr>
          <w:t>24</w:t>
        </w:r>
        <w:r>
          <w:fldChar w:fldCharType="end"/>
        </w:r>
      </w:p>
    </w:sdtContent>
  </w:sdt>
  <w:p w14:paraId="2DD853E8" w14:textId="77777777" w:rsidR="009C6C8C" w:rsidRDefault="009C6C8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7267" w14:textId="77777777" w:rsidR="009C6C8C" w:rsidRDefault="009C6C8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4041" w14:textId="77777777" w:rsidR="009C6C8C" w:rsidRDefault="009C6C8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6992"/>
      <w:docPartObj>
        <w:docPartGallery w:val="Page Numbers (Bottom of Page)"/>
        <w:docPartUnique/>
      </w:docPartObj>
    </w:sdtPr>
    <w:sdtEndPr/>
    <w:sdtContent>
      <w:p w14:paraId="4ADBC6F2" w14:textId="415C5BEC" w:rsidR="009C6C8C" w:rsidRDefault="009C6C8C">
        <w:pPr>
          <w:pStyle w:val="Zpat"/>
          <w:jc w:val="center"/>
        </w:pPr>
        <w:r>
          <w:fldChar w:fldCharType="begin"/>
        </w:r>
        <w:r>
          <w:instrText>PAGE   \* MERGEFORMAT</w:instrText>
        </w:r>
        <w:r>
          <w:fldChar w:fldCharType="separate"/>
        </w:r>
        <w:r>
          <w:rPr>
            <w:noProof/>
          </w:rPr>
          <w:t>27</w:t>
        </w:r>
        <w:r>
          <w:fldChar w:fldCharType="end"/>
        </w:r>
      </w:p>
    </w:sdtContent>
  </w:sdt>
  <w:p w14:paraId="6D5CE4FE" w14:textId="77777777" w:rsidR="009C6C8C" w:rsidRDefault="009C6C8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063B" w14:textId="77777777" w:rsidR="009C6C8C" w:rsidRDefault="009C6C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4846" w14:textId="77777777" w:rsidR="008A1CAA" w:rsidRDefault="008A1CAA" w:rsidP="00677FE0">
      <w:pPr>
        <w:spacing w:after="0" w:line="240" w:lineRule="auto"/>
      </w:pPr>
      <w:r>
        <w:separator/>
      </w:r>
    </w:p>
  </w:footnote>
  <w:footnote w:type="continuationSeparator" w:id="0">
    <w:p w14:paraId="74B589FB" w14:textId="77777777" w:rsidR="008A1CAA" w:rsidRDefault="008A1CAA" w:rsidP="00677FE0">
      <w:pPr>
        <w:spacing w:after="0" w:line="240" w:lineRule="auto"/>
      </w:pPr>
      <w:r>
        <w:continuationSeparator/>
      </w:r>
    </w:p>
  </w:footnote>
  <w:footnote w:type="continuationNotice" w:id="1">
    <w:p w14:paraId="5F326505" w14:textId="77777777" w:rsidR="008A1CAA" w:rsidRDefault="008A1CAA">
      <w:pPr>
        <w:spacing w:after="0" w:line="240" w:lineRule="auto"/>
      </w:pPr>
    </w:p>
  </w:footnote>
  <w:footnote w:id="2">
    <w:p w14:paraId="26C69E3E" w14:textId="77777777" w:rsidR="009C6C8C" w:rsidRPr="00854C4F" w:rsidRDefault="009C6C8C" w:rsidP="006519BD">
      <w:pPr>
        <w:pStyle w:val="Textpoznpodarou"/>
        <w:rPr>
          <w:sz w:val="18"/>
          <w:szCs w:val="18"/>
        </w:rPr>
      </w:pPr>
      <w:r w:rsidRPr="00854C4F">
        <w:rPr>
          <w:rStyle w:val="Znakapoznpodarou"/>
          <w:sz w:val="18"/>
          <w:szCs w:val="18"/>
        </w:rPr>
        <w:footnoteRef/>
      </w:r>
      <w:r w:rsidRPr="00854C4F">
        <w:rPr>
          <w:sz w:val="18"/>
          <w:szCs w:val="18"/>
        </w:rPr>
        <w:t xml:space="preserve"> Podrobnější informace byly doplněny v novější verzi v tabulkách popisu reformy v části Výzva.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55D8" w14:textId="477D0ECC" w:rsidR="009C6C8C" w:rsidRDefault="009C6C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1456" w14:textId="0AD2D343" w:rsidR="009C6C8C" w:rsidRDefault="009C6C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6D71" w14:textId="3357E6C2" w:rsidR="009C6C8C" w:rsidRDefault="009C6C8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95C3" w14:textId="0DF1A7D1" w:rsidR="009C6C8C" w:rsidRDefault="009C6C8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D9FD" w14:textId="263FFC3F" w:rsidR="009C6C8C" w:rsidRDefault="009C6C8C">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68A0" w14:textId="1A28803E" w:rsidR="009C6C8C" w:rsidRDefault="009C6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F78"/>
    <w:multiLevelType w:val="hybridMultilevel"/>
    <w:tmpl w:val="63DAFD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9F400B1"/>
    <w:multiLevelType w:val="hybridMultilevel"/>
    <w:tmpl w:val="51103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1F4449"/>
    <w:multiLevelType w:val="hybridMultilevel"/>
    <w:tmpl w:val="DBF4C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95573F"/>
    <w:multiLevelType w:val="hybridMultilevel"/>
    <w:tmpl w:val="4E8EF2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316F8"/>
    <w:multiLevelType w:val="hybridMultilevel"/>
    <w:tmpl w:val="3320A8B2"/>
    <w:numStyleLink w:val="VariantaB-odrky"/>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9E25A5"/>
    <w:multiLevelType w:val="hybridMultilevel"/>
    <w:tmpl w:val="1FAEA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EB3831"/>
    <w:multiLevelType w:val="hybridMultilevel"/>
    <w:tmpl w:val="FB92C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A5EA2"/>
    <w:multiLevelType w:val="hybridMultilevel"/>
    <w:tmpl w:val="E8BAE50A"/>
    <w:numStyleLink w:val="VariantaA-odrky"/>
  </w:abstractNum>
  <w:abstractNum w:abstractNumId="15"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C22A86"/>
    <w:multiLevelType w:val="hybridMultilevel"/>
    <w:tmpl w:val="0C6CD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C234B9"/>
    <w:multiLevelType w:val="hybridMultilevel"/>
    <w:tmpl w:val="95CC43D6"/>
    <w:lvl w:ilvl="0" w:tplc="02B0780E">
      <w:numFmt w:val="bullet"/>
      <w:lvlText w:val="-"/>
      <w:lvlJc w:val="left"/>
      <w:pPr>
        <w:ind w:left="1080" w:hanging="360"/>
      </w:pPr>
      <w:rPr>
        <w:rFonts w:ascii="Calibri" w:eastAsiaTheme="minorHAnsi" w:hAnsi="Calibri" w:cs="Calibri" w:hint="default"/>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7C683F"/>
    <w:multiLevelType w:val="hybridMultilevel"/>
    <w:tmpl w:val="722446AC"/>
    <w:lvl w:ilvl="0" w:tplc="8544E20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300B5"/>
    <w:multiLevelType w:val="hybridMultilevel"/>
    <w:tmpl w:val="B1E4F5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F038BD"/>
    <w:multiLevelType w:val="hybridMultilevel"/>
    <w:tmpl w:val="E33E64A6"/>
    <w:lvl w:ilvl="0" w:tplc="C0785E0C">
      <w:start w:val="1"/>
      <w:numFmt w:val="decimal"/>
      <w:lvlText w:val="%1."/>
      <w:lvlJc w:val="left"/>
      <w:pPr>
        <w:ind w:left="720" w:hanging="360"/>
      </w:pPr>
    </w:lvl>
    <w:lvl w:ilvl="1" w:tplc="7DB04B1A">
      <w:start w:val="1"/>
      <w:numFmt w:val="lowerLetter"/>
      <w:lvlText w:val="%2."/>
      <w:lvlJc w:val="left"/>
      <w:pPr>
        <w:ind w:left="1440" w:hanging="360"/>
      </w:pPr>
    </w:lvl>
    <w:lvl w:ilvl="2" w:tplc="BBE25084">
      <w:start w:val="1"/>
      <w:numFmt w:val="lowerRoman"/>
      <w:lvlText w:val="%3."/>
      <w:lvlJc w:val="right"/>
      <w:pPr>
        <w:ind w:left="2160" w:hanging="180"/>
      </w:pPr>
    </w:lvl>
    <w:lvl w:ilvl="3" w:tplc="439ACDD0">
      <w:start w:val="1"/>
      <w:numFmt w:val="decimal"/>
      <w:lvlText w:val="%4."/>
      <w:lvlJc w:val="left"/>
      <w:pPr>
        <w:ind w:left="2880" w:hanging="360"/>
      </w:pPr>
    </w:lvl>
    <w:lvl w:ilvl="4" w:tplc="44D4E0B4">
      <w:start w:val="1"/>
      <w:numFmt w:val="lowerLetter"/>
      <w:lvlText w:val="%5."/>
      <w:lvlJc w:val="left"/>
      <w:pPr>
        <w:ind w:left="3600" w:hanging="360"/>
      </w:pPr>
    </w:lvl>
    <w:lvl w:ilvl="5" w:tplc="FE7EC552">
      <w:start w:val="1"/>
      <w:numFmt w:val="lowerRoman"/>
      <w:lvlText w:val="%6."/>
      <w:lvlJc w:val="right"/>
      <w:pPr>
        <w:ind w:left="4320" w:hanging="180"/>
      </w:pPr>
    </w:lvl>
    <w:lvl w:ilvl="6" w:tplc="8B384FB4">
      <w:start w:val="1"/>
      <w:numFmt w:val="decimal"/>
      <w:lvlText w:val="%7."/>
      <w:lvlJc w:val="left"/>
      <w:pPr>
        <w:ind w:left="5040" w:hanging="360"/>
      </w:pPr>
    </w:lvl>
    <w:lvl w:ilvl="7" w:tplc="2FCAC510">
      <w:start w:val="1"/>
      <w:numFmt w:val="lowerLetter"/>
      <w:lvlText w:val="%8."/>
      <w:lvlJc w:val="left"/>
      <w:pPr>
        <w:ind w:left="5760" w:hanging="360"/>
      </w:pPr>
    </w:lvl>
    <w:lvl w:ilvl="8" w:tplc="975890E0">
      <w:start w:val="1"/>
      <w:numFmt w:val="lowerRoman"/>
      <w:lvlText w:val="%9."/>
      <w:lvlJc w:val="right"/>
      <w:pPr>
        <w:ind w:left="6480" w:hanging="180"/>
      </w:pPr>
    </w:lvl>
  </w:abstractNum>
  <w:abstractNum w:abstractNumId="24" w15:restartNumberingAfterBreak="0">
    <w:nsid w:val="4B1116DD"/>
    <w:multiLevelType w:val="hybridMultilevel"/>
    <w:tmpl w:val="C7D0F8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F792356"/>
    <w:multiLevelType w:val="hybridMultilevel"/>
    <w:tmpl w:val="9F82E502"/>
    <w:lvl w:ilvl="0" w:tplc="FB9C2CC6">
      <w:start w:val="1"/>
      <w:numFmt w:val="decimal"/>
      <w:lvlText w:val="%1."/>
      <w:lvlJc w:val="left"/>
      <w:pPr>
        <w:ind w:left="720" w:hanging="360"/>
      </w:pPr>
    </w:lvl>
    <w:lvl w:ilvl="1" w:tplc="F8F69D64">
      <w:start w:val="1"/>
      <w:numFmt w:val="lowerLetter"/>
      <w:lvlText w:val="%2."/>
      <w:lvlJc w:val="left"/>
      <w:pPr>
        <w:ind w:left="1440" w:hanging="360"/>
      </w:pPr>
    </w:lvl>
    <w:lvl w:ilvl="2" w:tplc="8B88877C">
      <w:start w:val="1"/>
      <w:numFmt w:val="lowerRoman"/>
      <w:lvlText w:val="%3."/>
      <w:lvlJc w:val="right"/>
      <w:pPr>
        <w:ind w:left="2160" w:hanging="180"/>
      </w:pPr>
    </w:lvl>
    <w:lvl w:ilvl="3" w:tplc="44B8D3CC">
      <w:start w:val="1"/>
      <w:numFmt w:val="decimal"/>
      <w:lvlText w:val="%4."/>
      <w:lvlJc w:val="left"/>
      <w:pPr>
        <w:ind w:left="2880" w:hanging="360"/>
      </w:pPr>
    </w:lvl>
    <w:lvl w:ilvl="4" w:tplc="DA66328C">
      <w:start w:val="1"/>
      <w:numFmt w:val="lowerLetter"/>
      <w:lvlText w:val="%5."/>
      <w:lvlJc w:val="left"/>
      <w:pPr>
        <w:ind w:left="3600" w:hanging="360"/>
      </w:pPr>
    </w:lvl>
    <w:lvl w:ilvl="5" w:tplc="84E0FD88">
      <w:start w:val="1"/>
      <w:numFmt w:val="lowerRoman"/>
      <w:lvlText w:val="%6."/>
      <w:lvlJc w:val="right"/>
      <w:pPr>
        <w:ind w:left="4320" w:hanging="180"/>
      </w:pPr>
    </w:lvl>
    <w:lvl w:ilvl="6" w:tplc="D9A633AE">
      <w:start w:val="1"/>
      <w:numFmt w:val="decimal"/>
      <w:lvlText w:val="%7."/>
      <w:lvlJc w:val="left"/>
      <w:pPr>
        <w:ind w:left="5040" w:hanging="360"/>
      </w:pPr>
    </w:lvl>
    <w:lvl w:ilvl="7" w:tplc="270EB21E">
      <w:start w:val="1"/>
      <w:numFmt w:val="lowerLetter"/>
      <w:lvlText w:val="%8."/>
      <w:lvlJc w:val="left"/>
      <w:pPr>
        <w:ind w:left="5760" w:hanging="360"/>
      </w:pPr>
    </w:lvl>
    <w:lvl w:ilvl="8" w:tplc="C8C24D44">
      <w:start w:val="1"/>
      <w:numFmt w:val="lowerRoman"/>
      <w:lvlText w:val="%9."/>
      <w:lvlJc w:val="right"/>
      <w:pPr>
        <w:ind w:left="6480" w:hanging="180"/>
      </w:pPr>
    </w:lvl>
  </w:abstractNum>
  <w:abstractNum w:abstractNumId="2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A93F1A"/>
    <w:multiLevelType w:val="multilevel"/>
    <w:tmpl w:val="95648A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F46D2"/>
    <w:multiLevelType w:val="hybridMultilevel"/>
    <w:tmpl w:val="5500544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A321E4"/>
    <w:multiLevelType w:val="hybridMultilevel"/>
    <w:tmpl w:val="E8BAE50A"/>
    <w:styleLink w:val="VariantaA-odrky"/>
    <w:lvl w:ilvl="0" w:tplc="4134EF18">
      <w:start w:val="1"/>
      <w:numFmt w:val="bullet"/>
      <w:pStyle w:val="Seznamsodrkami"/>
      <w:lvlText w:val=""/>
      <w:lvlJc w:val="left"/>
      <w:pPr>
        <w:ind w:left="357" w:hanging="357"/>
      </w:pPr>
      <w:rPr>
        <w:rFonts w:ascii="Wingdings" w:hAnsi="Wingdings" w:hint="default"/>
        <w:sz w:val="16"/>
      </w:rPr>
    </w:lvl>
    <w:lvl w:ilvl="1" w:tplc="1632FA2E">
      <w:start w:val="1"/>
      <w:numFmt w:val="bullet"/>
      <w:pStyle w:val="Seznamsodrkami2"/>
      <w:lvlText w:val=""/>
      <w:lvlJc w:val="left"/>
      <w:pPr>
        <w:ind w:left="714" w:hanging="357"/>
      </w:pPr>
      <w:rPr>
        <w:rFonts w:ascii="Wingdings" w:hAnsi="Wingdings" w:hint="default"/>
        <w:sz w:val="14"/>
      </w:rPr>
    </w:lvl>
    <w:lvl w:ilvl="2" w:tplc="6ECC0366">
      <w:start w:val="1"/>
      <w:numFmt w:val="bullet"/>
      <w:pStyle w:val="Seznamsodrkami3"/>
      <w:lvlText w:val=""/>
      <w:lvlJc w:val="left"/>
      <w:pPr>
        <w:ind w:left="1071" w:hanging="357"/>
      </w:pPr>
      <w:rPr>
        <w:rFonts w:ascii="Wingdings" w:hAnsi="Wingdings" w:hint="default"/>
        <w:sz w:val="10"/>
      </w:rPr>
    </w:lvl>
    <w:lvl w:ilvl="3" w:tplc="C2061994">
      <w:start w:val="1"/>
      <w:numFmt w:val="bullet"/>
      <w:pStyle w:val="Seznamsodrkami4"/>
      <w:lvlText w:val=""/>
      <w:lvlJc w:val="left"/>
      <w:pPr>
        <w:ind w:left="1428" w:hanging="357"/>
      </w:pPr>
      <w:rPr>
        <w:rFonts w:ascii="Wingdings" w:hAnsi="Wingdings" w:hint="default"/>
        <w:sz w:val="10"/>
      </w:rPr>
    </w:lvl>
    <w:lvl w:ilvl="4" w:tplc="9174AAAE">
      <w:start w:val="1"/>
      <w:numFmt w:val="bullet"/>
      <w:pStyle w:val="Seznamsodrkami5"/>
      <w:lvlText w:val=""/>
      <w:lvlJc w:val="left"/>
      <w:pPr>
        <w:ind w:left="1785" w:hanging="357"/>
      </w:pPr>
      <w:rPr>
        <w:rFonts w:ascii="Wingdings" w:hAnsi="Wingdings" w:hint="default"/>
        <w:sz w:val="10"/>
      </w:rPr>
    </w:lvl>
    <w:lvl w:ilvl="5" w:tplc="61845F88">
      <w:start w:val="1"/>
      <w:numFmt w:val="bullet"/>
      <w:lvlText w:val=""/>
      <w:lvlJc w:val="left"/>
      <w:pPr>
        <w:ind w:left="2142" w:hanging="357"/>
      </w:pPr>
      <w:rPr>
        <w:rFonts w:ascii="Wingdings" w:hAnsi="Wingdings" w:hint="default"/>
        <w:sz w:val="10"/>
      </w:rPr>
    </w:lvl>
    <w:lvl w:ilvl="6" w:tplc="39F4D0C2">
      <w:start w:val="1"/>
      <w:numFmt w:val="bullet"/>
      <w:lvlText w:val=""/>
      <w:lvlJc w:val="left"/>
      <w:pPr>
        <w:ind w:left="2499" w:hanging="357"/>
      </w:pPr>
      <w:rPr>
        <w:rFonts w:ascii="Wingdings" w:hAnsi="Wingdings" w:hint="default"/>
        <w:sz w:val="10"/>
      </w:rPr>
    </w:lvl>
    <w:lvl w:ilvl="7" w:tplc="50F4368C">
      <w:start w:val="1"/>
      <w:numFmt w:val="bullet"/>
      <w:lvlText w:val=""/>
      <w:lvlJc w:val="left"/>
      <w:pPr>
        <w:ind w:left="2856" w:hanging="357"/>
      </w:pPr>
      <w:rPr>
        <w:rFonts w:ascii="Wingdings" w:hAnsi="Wingdings" w:hint="default"/>
        <w:sz w:val="10"/>
      </w:rPr>
    </w:lvl>
    <w:lvl w:ilvl="8" w:tplc="2130784C">
      <w:start w:val="1"/>
      <w:numFmt w:val="bullet"/>
      <w:lvlText w:val=""/>
      <w:lvlJc w:val="left"/>
      <w:pPr>
        <w:ind w:left="3213" w:hanging="357"/>
      </w:pPr>
      <w:rPr>
        <w:rFonts w:ascii="Wingdings" w:hAnsi="Wingdings" w:hint="default"/>
        <w:color w:val="000000" w:themeColor="text1"/>
        <w:sz w:val="10"/>
      </w:rPr>
    </w:lvl>
  </w:abstractNum>
  <w:abstractNum w:abstractNumId="34" w15:restartNumberingAfterBreak="0">
    <w:nsid w:val="598F0D79"/>
    <w:multiLevelType w:val="hybridMultilevel"/>
    <w:tmpl w:val="8772942A"/>
    <w:lvl w:ilvl="0" w:tplc="04050001">
      <w:start w:val="1"/>
      <w:numFmt w:val="bullet"/>
      <w:lvlText w:val=""/>
      <w:lvlJc w:val="left"/>
      <w:pPr>
        <w:ind w:left="2160" w:hanging="360"/>
      </w:pPr>
      <w:rPr>
        <w:rFonts w:ascii="Symbol" w:hAnsi="Symbol" w:hint="default"/>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5" w15:restartNumberingAfterBreak="0">
    <w:nsid w:val="5AF35F43"/>
    <w:multiLevelType w:val="hybridMultilevel"/>
    <w:tmpl w:val="0D8ABE32"/>
    <w:numStyleLink w:val="VariantaB-sla"/>
  </w:abstractNum>
  <w:abstractNum w:abstractNumId="36" w15:restartNumberingAfterBreak="0">
    <w:nsid w:val="5C3A62C5"/>
    <w:multiLevelType w:val="hybridMultilevel"/>
    <w:tmpl w:val="D8328040"/>
    <w:lvl w:ilvl="0" w:tplc="EEAA70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C53748"/>
    <w:multiLevelType w:val="hybridMultilevel"/>
    <w:tmpl w:val="20A23052"/>
    <w:lvl w:ilvl="0" w:tplc="41E2F650">
      <w:start w:val="1"/>
      <w:numFmt w:val="decimal"/>
      <w:lvlText w:val="%1."/>
      <w:lvlJc w:val="left"/>
      <w:pPr>
        <w:ind w:left="720" w:hanging="360"/>
      </w:pPr>
    </w:lvl>
    <w:lvl w:ilvl="1" w:tplc="1670500A">
      <w:start w:val="1"/>
      <w:numFmt w:val="lowerLetter"/>
      <w:lvlText w:val="%2."/>
      <w:lvlJc w:val="left"/>
      <w:pPr>
        <w:ind w:left="1440" w:hanging="360"/>
      </w:pPr>
    </w:lvl>
    <w:lvl w:ilvl="2" w:tplc="FE36FE0E">
      <w:start w:val="1"/>
      <w:numFmt w:val="lowerRoman"/>
      <w:lvlText w:val="%3."/>
      <w:lvlJc w:val="right"/>
      <w:pPr>
        <w:ind w:left="2160" w:hanging="180"/>
      </w:pPr>
    </w:lvl>
    <w:lvl w:ilvl="3" w:tplc="25129B2A">
      <w:start w:val="1"/>
      <w:numFmt w:val="decimal"/>
      <w:lvlText w:val="%4."/>
      <w:lvlJc w:val="left"/>
      <w:pPr>
        <w:ind w:left="2880" w:hanging="360"/>
      </w:pPr>
    </w:lvl>
    <w:lvl w:ilvl="4" w:tplc="1BCCE364">
      <w:start w:val="1"/>
      <w:numFmt w:val="lowerLetter"/>
      <w:lvlText w:val="%5."/>
      <w:lvlJc w:val="left"/>
      <w:pPr>
        <w:ind w:left="3600" w:hanging="360"/>
      </w:pPr>
    </w:lvl>
    <w:lvl w:ilvl="5" w:tplc="0E2E7716">
      <w:start w:val="1"/>
      <w:numFmt w:val="lowerRoman"/>
      <w:lvlText w:val="%6."/>
      <w:lvlJc w:val="right"/>
      <w:pPr>
        <w:ind w:left="4320" w:hanging="180"/>
      </w:pPr>
    </w:lvl>
    <w:lvl w:ilvl="6" w:tplc="079E76D2">
      <w:start w:val="1"/>
      <w:numFmt w:val="decimal"/>
      <w:lvlText w:val="%7."/>
      <w:lvlJc w:val="left"/>
      <w:pPr>
        <w:ind w:left="5040" w:hanging="360"/>
      </w:pPr>
    </w:lvl>
    <w:lvl w:ilvl="7" w:tplc="EEAE2FD6">
      <w:start w:val="1"/>
      <w:numFmt w:val="lowerLetter"/>
      <w:lvlText w:val="%8."/>
      <w:lvlJc w:val="left"/>
      <w:pPr>
        <w:ind w:left="5760" w:hanging="360"/>
      </w:pPr>
    </w:lvl>
    <w:lvl w:ilvl="8" w:tplc="6AEA01F6">
      <w:start w:val="1"/>
      <w:numFmt w:val="lowerRoman"/>
      <w:lvlText w:val="%9."/>
      <w:lvlJc w:val="right"/>
      <w:pPr>
        <w:ind w:left="6480" w:hanging="180"/>
      </w:pPr>
    </w:lvl>
  </w:abstractNum>
  <w:abstractNum w:abstractNumId="38" w15:restartNumberingAfterBreak="0">
    <w:nsid w:val="5F0C206E"/>
    <w:multiLevelType w:val="hybridMultilevel"/>
    <w:tmpl w:val="8C52A9E8"/>
    <w:lvl w:ilvl="0" w:tplc="CE7603D6">
      <w:start w:val="1"/>
      <w:numFmt w:val="decimal"/>
      <w:lvlText w:val="%1."/>
      <w:lvlJc w:val="left"/>
      <w:pPr>
        <w:ind w:left="360" w:hanging="360"/>
      </w:pPr>
    </w:lvl>
    <w:lvl w:ilvl="1" w:tplc="86E8E040">
      <w:start w:val="1"/>
      <w:numFmt w:val="lowerLetter"/>
      <w:lvlText w:val="%2."/>
      <w:lvlJc w:val="left"/>
      <w:pPr>
        <w:ind w:left="1080" w:hanging="360"/>
      </w:pPr>
    </w:lvl>
    <w:lvl w:ilvl="2" w:tplc="76643DDA">
      <w:start w:val="1"/>
      <w:numFmt w:val="lowerRoman"/>
      <w:lvlText w:val="%3."/>
      <w:lvlJc w:val="right"/>
      <w:pPr>
        <w:ind w:left="1800" w:hanging="180"/>
      </w:pPr>
    </w:lvl>
    <w:lvl w:ilvl="3" w:tplc="616E25FC">
      <w:start w:val="1"/>
      <w:numFmt w:val="decimal"/>
      <w:lvlText w:val="%4."/>
      <w:lvlJc w:val="left"/>
      <w:pPr>
        <w:ind w:left="2520" w:hanging="360"/>
      </w:pPr>
    </w:lvl>
    <w:lvl w:ilvl="4" w:tplc="B590D2CA">
      <w:start w:val="1"/>
      <w:numFmt w:val="lowerLetter"/>
      <w:lvlText w:val="%5."/>
      <w:lvlJc w:val="left"/>
      <w:pPr>
        <w:ind w:left="3240" w:hanging="360"/>
      </w:pPr>
    </w:lvl>
    <w:lvl w:ilvl="5" w:tplc="50928A2A">
      <w:start w:val="1"/>
      <w:numFmt w:val="lowerRoman"/>
      <w:lvlText w:val="%6."/>
      <w:lvlJc w:val="right"/>
      <w:pPr>
        <w:ind w:left="3960" w:hanging="180"/>
      </w:pPr>
    </w:lvl>
    <w:lvl w:ilvl="6" w:tplc="D29438B8">
      <w:start w:val="1"/>
      <w:numFmt w:val="decimal"/>
      <w:lvlText w:val="%7."/>
      <w:lvlJc w:val="left"/>
      <w:pPr>
        <w:ind w:left="4680" w:hanging="360"/>
      </w:pPr>
    </w:lvl>
    <w:lvl w:ilvl="7" w:tplc="435C8E0E">
      <w:start w:val="1"/>
      <w:numFmt w:val="lowerLetter"/>
      <w:lvlText w:val="%8."/>
      <w:lvlJc w:val="left"/>
      <w:pPr>
        <w:ind w:left="5400" w:hanging="360"/>
      </w:pPr>
    </w:lvl>
    <w:lvl w:ilvl="8" w:tplc="3050BA08">
      <w:start w:val="1"/>
      <w:numFmt w:val="lowerRoman"/>
      <w:lvlText w:val="%9."/>
      <w:lvlJc w:val="right"/>
      <w:pPr>
        <w:ind w:left="6120" w:hanging="180"/>
      </w:pPr>
    </w:lvl>
  </w:abstractNum>
  <w:abstractNum w:abstractNumId="39" w15:restartNumberingAfterBreak="0">
    <w:nsid w:val="5F632349"/>
    <w:multiLevelType w:val="hybridMultilevel"/>
    <w:tmpl w:val="CF848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090EA9"/>
    <w:multiLevelType w:val="hybridMultilevel"/>
    <w:tmpl w:val="243A2BB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1" w15:restartNumberingAfterBreak="0">
    <w:nsid w:val="63160826"/>
    <w:multiLevelType w:val="hybridMultilevel"/>
    <w:tmpl w:val="AFD6187C"/>
    <w:lvl w:ilvl="0" w:tplc="81DE8ED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34A52C4"/>
    <w:multiLevelType w:val="hybridMultilevel"/>
    <w:tmpl w:val="EC9A605C"/>
    <w:lvl w:ilvl="0" w:tplc="3FBCA0EA">
      <w:start w:val="1"/>
      <w:numFmt w:val="decimal"/>
      <w:lvlText w:val="%1."/>
      <w:lvlJc w:val="left"/>
      <w:pPr>
        <w:ind w:left="720" w:hanging="360"/>
      </w:pPr>
    </w:lvl>
    <w:lvl w:ilvl="1" w:tplc="9AA4303E">
      <w:start w:val="1"/>
      <w:numFmt w:val="lowerLetter"/>
      <w:lvlText w:val="%2."/>
      <w:lvlJc w:val="left"/>
      <w:pPr>
        <w:ind w:left="1440" w:hanging="360"/>
      </w:pPr>
    </w:lvl>
    <w:lvl w:ilvl="2" w:tplc="2FF649FC">
      <w:start w:val="1"/>
      <w:numFmt w:val="lowerRoman"/>
      <w:lvlText w:val="%3."/>
      <w:lvlJc w:val="right"/>
      <w:pPr>
        <w:ind w:left="2160" w:hanging="180"/>
      </w:pPr>
    </w:lvl>
    <w:lvl w:ilvl="3" w:tplc="9EDAB1D2">
      <w:start w:val="1"/>
      <w:numFmt w:val="decimal"/>
      <w:lvlText w:val="%4."/>
      <w:lvlJc w:val="left"/>
      <w:pPr>
        <w:ind w:left="2880" w:hanging="360"/>
      </w:pPr>
    </w:lvl>
    <w:lvl w:ilvl="4" w:tplc="7B063842">
      <w:start w:val="1"/>
      <w:numFmt w:val="lowerLetter"/>
      <w:lvlText w:val="%5."/>
      <w:lvlJc w:val="left"/>
      <w:pPr>
        <w:ind w:left="3600" w:hanging="360"/>
      </w:pPr>
    </w:lvl>
    <w:lvl w:ilvl="5" w:tplc="8B12DC02">
      <w:start w:val="1"/>
      <w:numFmt w:val="lowerRoman"/>
      <w:lvlText w:val="%6."/>
      <w:lvlJc w:val="right"/>
      <w:pPr>
        <w:ind w:left="4320" w:hanging="180"/>
      </w:pPr>
    </w:lvl>
    <w:lvl w:ilvl="6" w:tplc="BE4E4C4E">
      <w:start w:val="1"/>
      <w:numFmt w:val="decimal"/>
      <w:lvlText w:val="%7."/>
      <w:lvlJc w:val="left"/>
      <w:pPr>
        <w:ind w:left="5040" w:hanging="360"/>
      </w:pPr>
    </w:lvl>
    <w:lvl w:ilvl="7" w:tplc="DB20118C">
      <w:start w:val="1"/>
      <w:numFmt w:val="lowerLetter"/>
      <w:lvlText w:val="%8."/>
      <w:lvlJc w:val="left"/>
      <w:pPr>
        <w:ind w:left="5760" w:hanging="360"/>
      </w:pPr>
    </w:lvl>
    <w:lvl w:ilvl="8" w:tplc="8B4EBE24">
      <w:start w:val="1"/>
      <w:numFmt w:val="lowerRoman"/>
      <w:lvlText w:val="%9."/>
      <w:lvlJc w:val="right"/>
      <w:pPr>
        <w:ind w:left="6480" w:hanging="180"/>
      </w:pPr>
    </w:lvl>
  </w:abstractNum>
  <w:abstractNum w:abstractNumId="43"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834C75"/>
    <w:multiLevelType w:val="hybridMultilevel"/>
    <w:tmpl w:val="BD3AFD6C"/>
    <w:lvl w:ilvl="0" w:tplc="02B0780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9581398"/>
    <w:multiLevelType w:val="hybridMultilevel"/>
    <w:tmpl w:val="8A1AA436"/>
    <w:lvl w:ilvl="0" w:tplc="EEAA70C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9DA258D"/>
    <w:multiLevelType w:val="hybridMultilevel"/>
    <w:tmpl w:val="BB4E170A"/>
    <w:lvl w:ilvl="0" w:tplc="02B0780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D4F4293"/>
    <w:multiLevelType w:val="hybridMultilevel"/>
    <w:tmpl w:val="68260D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F921579"/>
    <w:multiLevelType w:val="hybridMultilevel"/>
    <w:tmpl w:val="E9FC2C38"/>
    <w:lvl w:ilvl="0" w:tplc="EEAA70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AF29F5"/>
    <w:multiLevelType w:val="hybridMultilevel"/>
    <w:tmpl w:val="CBC4A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72930D3"/>
    <w:multiLevelType w:val="hybridMultilevel"/>
    <w:tmpl w:val="B8867414"/>
    <w:lvl w:ilvl="0" w:tplc="911C50DA">
      <w:start w:val="1"/>
      <w:numFmt w:val="decimal"/>
      <w:lvlText w:val="%1."/>
      <w:lvlJc w:val="left"/>
      <w:pPr>
        <w:tabs>
          <w:tab w:val="num" w:pos="720"/>
        </w:tabs>
        <w:ind w:left="720" w:hanging="360"/>
      </w:pPr>
    </w:lvl>
    <w:lvl w:ilvl="1" w:tplc="1B2E3E9C" w:tentative="1">
      <w:start w:val="1"/>
      <w:numFmt w:val="decimal"/>
      <w:lvlText w:val="%2."/>
      <w:lvlJc w:val="left"/>
      <w:pPr>
        <w:tabs>
          <w:tab w:val="num" w:pos="1440"/>
        </w:tabs>
        <w:ind w:left="1440" w:hanging="360"/>
      </w:pPr>
    </w:lvl>
    <w:lvl w:ilvl="2" w:tplc="4E34B0F4" w:tentative="1">
      <w:start w:val="1"/>
      <w:numFmt w:val="decimal"/>
      <w:lvlText w:val="%3."/>
      <w:lvlJc w:val="left"/>
      <w:pPr>
        <w:tabs>
          <w:tab w:val="num" w:pos="2160"/>
        </w:tabs>
        <w:ind w:left="2160" w:hanging="360"/>
      </w:pPr>
    </w:lvl>
    <w:lvl w:ilvl="3" w:tplc="00E81F78" w:tentative="1">
      <w:start w:val="1"/>
      <w:numFmt w:val="decimal"/>
      <w:lvlText w:val="%4."/>
      <w:lvlJc w:val="left"/>
      <w:pPr>
        <w:tabs>
          <w:tab w:val="num" w:pos="2880"/>
        </w:tabs>
        <w:ind w:left="2880" w:hanging="360"/>
      </w:pPr>
    </w:lvl>
    <w:lvl w:ilvl="4" w:tplc="93C43502" w:tentative="1">
      <w:start w:val="1"/>
      <w:numFmt w:val="decimal"/>
      <w:lvlText w:val="%5."/>
      <w:lvlJc w:val="left"/>
      <w:pPr>
        <w:tabs>
          <w:tab w:val="num" w:pos="3600"/>
        </w:tabs>
        <w:ind w:left="3600" w:hanging="360"/>
      </w:pPr>
    </w:lvl>
    <w:lvl w:ilvl="5" w:tplc="DE969D7E" w:tentative="1">
      <w:start w:val="1"/>
      <w:numFmt w:val="decimal"/>
      <w:lvlText w:val="%6."/>
      <w:lvlJc w:val="left"/>
      <w:pPr>
        <w:tabs>
          <w:tab w:val="num" w:pos="4320"/>
        </w:tabs>
        <w:ind w:left="4320" w:hanging="360"/>
      </w:pPr>
    </w:lvl>
    <w:lvl w:ilvl="6" w:tplc="75F24AF2" w:tentative="1">
      <w:start w:val="1"/>
      <w:numFmt w:val="decimal"/>
      <w:lvlText w:val="%7."/>
      <w:lvlJc w:val="left"/>
      <w:pPr>
        <w:tabs>
          <w:tab w:val="num" w:pos="5040"/>
        </w:tabs>
        <w:ind w:left="5040" w:hanging="360"/>
      </w:pPr>
    </w:lvl>
    <w:lvl w:ilvl="7" w:tplc="91DABDC0" w:tentative="1">
      <w:start w:val="1"/>
      <w:numFmt w:val="decimal"/>
      <w:lvlText w:val="%8."/>
      <w:lvlJc w:val="left"/>
      <w:pPr>
        <w:tabs>
          <w:tab w:val="num" w:pos="5760"/>
        </w:tabs>
        <w:ind w:left="5760" w:hanging="360"/>
      </w:pPr>
    </w:lvl>
    <w:lvl w:ilvl="8" w:tplc="2828E9C6" w:tentative="1">
      <w:start w:val="1"/>
      <w:numFmt w:val="decimal"/>
      <w:lvlText w:val="%9."/>
      <w:lvlJc w:val="left"/>
      <w:pPr>
        <w:tabs>
          <w:tab w:val="num" w:pos="6480"/>
        </w:tabs>
        <w:ind w:left="6480" w:hanging="360"/>
      </w:pPr>
    </w:lvl>
  </w:abstractNum>
  <w:abstractNum w:abstractNumId="53" w15:restartNumberingAfterBreak="0">
    <w:nsid w:val="7C075D81"/>
    <w:multiLevelType w:val="hybridMultilevel"/>
    <w:tmpl w:val="F3D021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7"/>
  </w:num>
  <w:num w:numId="3">
    <w:abstractNumId w:val="33"/>
  </w:num>
  <w:num w:numId="4">
    <w:abstractNumId w:val="26"/>
  </w:num>
  <w:num w:numId="5">
    <w:abstractNumId w:val="1"/>
  </w:num>
  <w:num w:numId="6">
    <w:abstractNumId w:val="35"/>
  </w:num>
  <w:num w:numId="7">
    <w:abstractNumId w:val="14"/>
  </w:num>
  <w:num w:numId="8">
    <w:abstractNumId w:val="8"/>
  </w:num>
  <w:num w:numId="9">
    <w:abstractNumId w:val="6"/>
  </w:num>
  <w:num w:numId="10">
    <w:abstractNumId w:val="27"/>
  </w:num>
  <w:num w:numId="11">
    <w:abstractNumId w:val="17"/>
  </w:num>
  <w:num w:numId="12">
    <w:abstractNumId w:val="11"/>
  </w:num>
  <w:num w:numId="13">
    <w:abstractNumId w:val="43"/>
  </w:num>
  <w:num w:numId="14">
    <w:abstractNumId w:val="31"/>
  </w:num>
  <w:num w:numId="15">
    <w:abstractNumId w:val="45"/>
  </w:num>
  <w:num w:numId="16">
    <w:abstractNumId w:val="48"/>
  </w:num>
  <w:num w:numId="17">
    <w:abstractNumId w:val="30"/>
  </w:num>
  <w:num w:numId="18">
    <w:abstractNumId w:val="4"/>
  </w:num>
  <w:num w:numId="19">
    <w:abstractNumId w:val="9"/>
  </w:num>
  <w:num w:numId="20">
    <w:abstractNumId w:val="15"/>
  </w:num>
  <w:num w:numId="21">
    <w:abstractNumId w:val="32"/>
  </w:num>
  <w:num w:numId="22">
    <w:abstractNumId w:val="13"/>
  </w:num>
  <w:num w:numId="23">
    <w:abstractNumId w:val="16"/>
  </w:num>
  <w:num w:numId="24">
    <w:abstractNumId w:val="20"/>
  </w:num>
  <w:num w:numId="25">
    <w:abstractNumId w:val="49"/>
  </w:num>
  <w:num w:numId="26">
    <w:abstractNumId w:val="40"/>
  </w:num>
  <w:num w:numId="27">
    <w:abstractNumId w:val="5"/>
  </w:num>
  <w:num w:numId="28">
    <w:abstractNumId w:val="52"/>
  </w:num>
  <w:num w:numId="29">
    <w:abstractNumId w:val="22"/>
  </w:num>
  <w:num w:numId="30">
    <w:abstractNumId w:val="41"/>
  </w:num>
  <w:num w:numId="31">
    <w:abstractNumId w:val="24"/>
  </w:num>
  <w:num w:numId="32">
    <w:abstractNumId w:val="29"/>
  </w:num>
  <w:num w:numId="33">
    <w:abstractNumId w:val="46"/>
  </w:num>
  <w:num w:numId="34">
    <w:abstractNumId w:val="18"/>
  </w:num>
  <w:num w:numId="35">
    <w:abstractNumId w:val="12"/>
  </w:num>
  <w:num w:numId="36">
    <w:abstractNumId w:val="25"/>
  </w:num>
  <w:num w:numId="37">
    <w:abstractNumId w:val="38"/>
  </w:num>
  <w:num w:numId="38">
    <w:abstractNumId w:val="37"/>
  </w:num>
  <w:num w:numId="39">
    <w:abstractNumId w:val="23"/>
  </w:num>
  <w:num w:numId="40">
    <w:abstractNumId w:val="0"/>
  </w:num>
  <w:num w:numId="41">
    <w:abstractNumId w:val="28"/>
  </w:num>
  <w:num w:numId="42">
    <w:abstractNumId w:val="34"/>
  </w:num>
  <w:num w:numId="43">
    <w:abstractNumId w:val="21"/>
  </w:num>
  <w:num w:numId="44">
    <w:abstractNumId w:val="3"/>
  </w:num>
  <w:num w:numId="45">
    <w:abstractNumId w:val="2"/>
  </w:num>
  <w:num w:numId="46">
    <w:abstractNumId w:val="53"/>
  </w:num>
  <w:num w:numId="47">
    <w:abstractNumId w:val="39"/>
  </w:num>
  <w:num w:numId="48">
    <w:abstractNumId w:val="10"/>
  </w:num>
  <w:num w:numId="49">
    <w:abstractNumId w:val="36"/>
  </w:num>
  <w:num w:numId="50">
    <w:abstractNumId w:val="50"/>
  </w:num>
  <w:num w:numId="51">
    <w:abstractNumId w:val="51"/>
  </w:num>
  <w:num w:numId="52">
    <w:abstractNumId w:val="44"/>
  </w:num>
  <w:num w:numId="53">
    <w:abstractNumId w:val="47"/>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0757"/>
    <w:rsid w:val="00005991"/>
    <w:rsid w:val="000059B7"/>
    <w:rsid w:val="00015306"/>
    <w:rsid w:val="00016910"/>
    <w:rsid w:val="0002372A"/>
    <w:rsid w:val="0002674B"/>
    <w:rsid w:val="000302D2"/>
    <w:rsid w:val="00030685"/>
    <w:rsid w:val="000344EA"/>
    <w:rsid w:val="00034A5E"/>
    <w:rsid w:val="00037E43"/>
    <w:rsid w:val="00040DF5"/>
    <w:rsid w:val="0004162E"/>
    <w:rsid w:val="00046729"/>
    <w:rsid w:val="0004786B"/>
    <w:rsid w:val="00047A6A"/>
    <w:rsid w:val="00052572"/>
    <w:rsid w:val="00052CC4"/>
    <w:rsid w:val="00063405"/>
    <w:rsid w:val="00064685"/>
    <w:rsid w:val="000646E0"/>
    <w:rsid w:val="000649A1"/>
    <w:rsid w:val="00066635"/>
    <w:rsid w:val="00070134"/>
    <w:rsid w:val="00073543"/>
    <w:rsid w:val="00073DF6"/>
    <w:rsid w:val="000809B9"/>
    <w:rsid w:val="00081843"/>
    <w:rsid w:val="00083B82"/>
    <w:rsid w:val="00083DF4"/>
    <w:rsid w:val="00085DA3"/>
    <w:rsid w:val="00090B40"/>
    <w:rsid w:val="000934FD"/>
    <w:rsid w:val="00095A0A"/>
    <w:rsid w:val="00095B25"/>
    <w:rsid w:val="00095EBD"/>
    <w:rsid w:val="000A5585"/>
    <w:rsid w:val="000B1B3D"/>
    <w:rsid w:val="000B3375"/>
    <w:rsid w:val="000C0598"/>
    <w:rsid w:val="000C3891"/>
    <w:rsid w:val="000C3D2C"/>
    <w:rsid w:val="000C4CAF"/>
    <w:rsid w:val="000C4E7C"/>
    <w:rsid w:val="000D652B"/>
    <w:rsid w:val="000E0440"/>
    <w:rsid w:val="000E2207"/>
    <w:rsid w:val="000F07BC"/>
    <w:rsid w:val="000F5F06"/>
    <w:rsid w:val="00101BE6"/>
    <w:rsid w:val="00102D4C"/>
    <w:rsid w:val="001064E4"/>
    <w:rsid w:val="00113025"/>
    <w:rsid w:val="001167EC"/>
    <w:rsid w:val="00121485"/>
    <w:rsid w:val="001220C1"/>
    <w:rsid w:val="001268B0"/>
    <w:rsid w:val="00130B45"/>
    <w:rsid w:val="00131FAE"/>
    <w:rsid w:val="00132579"/>
    <w:rsid w:val="0013347E"/>
    <w:rsid w:val="00136B44"/>
    <w:rsid w:val="001410F5"/>
    <w:rsid w:val="0015052B"/>
    <w:rsid w:val="00154B73"/>
    <w:rsid w:val="00154D6D"/>
    <w:rsid w:val="001613A4"/>
    <w:rsid w:val="00162B00"/>
    <w:rsid w:val="001644D0"/>
    <w:rsid w:val="001667BC"/>
    <w:rsid w:val="001745AA"/>
    <w:rsid w:val="00175C25"/>
    <w:rsid w:val="00177E7B"/>
    <w:rsid w:val="0018051B"/>
    <w:rsid w:val="00181E18"/>
    <w:rsid w:val="00190DDD"/>
    <w:rsid w:val="001931E0"/>
    <w:rsid w:val="00195906"/>
    <w:rsid w:val="001A17E5"/>
    <w:rsid w:val="001A302C"/>
    <w:rsid w:val="001A4935"/>
    <w:rsid w:val="001B0D09"/>
    <w:rsid w:val="001B1E4A"/>
    <w:rsid w:val="001B2EBF"/>
    <w:rsid w:val="001B3DC8"/>
    <w:rsid w:val="001B58AA"/>
    <w:rsid w:val="001C37CD"/>
    <w:rsid w:val="001C419E"/>
    <w:rsid w:val="001C4DFD"/>
    <w:rsid w:val="001C5FEE"/>
    <w:rsid w:val="001D0021"/>
    <w:rsid w:val="001D27C0"/>
    <w:rsid w:val="001D2A94"/>
    <w:rsid w:val="001D40C9"/>
    <w:rsid w:val="001E3D90"/>
    <w:rsid w:val="001E4550"/>
    <w:rsid w:val="001E4B5E"/>
    <w:rsid w:val="001E74C3"/>
    <w:rsid w:val="001E7ED9"/>
    <w:rsid w:val="001F055D"/>
    <w:rsid w:val="001F18E9"/>
    <w:rsid w:val="001F6937"/>
    <w:rsid w:val="002024A7"/>
    <w:rsid w:val="00204486"/>
    <w:rsid w:val="00206013"/>
    <w:rsid w:val="00207FC3"/>
    <w:rsid w:val="00214485"/>
    <w:rsid w:val="00215ADE"/>
    <w:rsid w:val="00220DE3"/>
    <w:rsid w:val="00226EF1"/>
    <w:rsid w:val="00231E95"/>
    <w:rsid w:val="002341E4"/>
    <w:rsid w:val="002410AD"/>
    <w:rsid w:val="00241F86"/>
    <w:rsid w:val="002424D3"/>
    <w:rsid w:val="002440E6"/>
    <w:rsid w:val="00251BFC"/>
    <w:rsid w:val="0025290D"/>
    <w:rsid w:val="00255B88"/>
    <w:rsid w:val="00260372"/>
    <w:rsid w:val="002626F7"/>
    <w:rsid w:val="00262DAF"/>
    <w:rsid w:val="00267668"/>
    <w:rsid w:val="00271C70"/>
    <w:rsid w:val="00271F12"/>
    <w:rsid w:val="002809F5"/>
    <w:rsid w:val="002831EA"/>
    <w:rsid w:val="00285AED"/>
    <w:rsid w:val="002936CD"/>
    <w:rsid w:val="00295152"/>
    <w:rsid w:val="00295189"/>
    <w:rsid w:val="002A4DF0"/>
    <w:rsid w:val="002A5AAD"/>
    <w:rsid w:val="002A6BFB"/>
    <w:rsid w:val="002C0339"/>
    <w:rsid w:val="002C20CF"/>
    <w:rsid w:val="002C3286"/>
    <w:rsid w:val="002C47AF"/>
    <w:rsid w:val="002C4FCC"/>
    <w:rsid w:val="002D0EF8"/>
    <w:rsid w:val="002D1A5E"/>
    <w:rsid w:val="002D2B80"/>
    <w:rsid w:val="002E1637"/>
    <w:rsid w:val="002E19BA"/>
    <w:rsid w:val="002E22FE"/>
    <w:rsid w:val="002E2442"/>
    <w:rsid w:val="002E5A81"/>
    <w:rsid w:val="002E5E97"/>
    <w:rsid w:val="002F0D01"/>
    <w:rsid w:val="002F0E8C"/>
    <w:rsid w:val="002F14E9"/>
    <w:rsid w:val="00304970"/>
    <w:rsid w:val="00310FA0"/>
    <w:rsid w:val="0031187D"/>
    <w:rsid w:val="003169E1"/>
    <w:rsid w:val="00320481"/>
    <w:rsid w:val="00321078"/>
    <w:rsid w:val="00321633"/>
    <w:rsid w:val="00321CDD"/>
    <w:rsid w:val="00322686"/>
    <w:rsid w:val="003228B0"/>
    <w:rsid w:val="00322A3D"/>
    <w:rsid w:val="003250CB"/>
    <w:rsid w:val="0032644D"/>
    <w:rsid w:val="00327B3D"/>
    <w:rsid w:val="00327B4E"/>
    <w:rsid w:val="00333A9E"/>
    <w:rsid w:val="00347B3D"/>
    <w:rsid w:val="00351CAF"/>
    <w:rsid w:val="00352859"/>
    <w:rsid w:val="003557ED"/>
    <w:rsid w:val="00357632"/>
    <w:rsid w:val="00363201"/>
    <w:rsid w:val="00364EBC"/>
    <w:rsid w:val="00365DF8"/>
    <w:rsid w:val="003679FA"/>
    <w:rsid w:val="003725B2"/>
    <w:rsid w:val="00375FC7"/>
    <w:rsid w:val="0038064B"/>
    <w:rsid w:val="00384E9E"/>
    <w:rsid w:val="00386BDD"/>
    <w:rsid w:val="0039063C"/>
    <w:rsid w:val="003906D7"/>
    <w:rsid w:val="00395DE1"/>
    <w:rsid w:val="003A46A8"/>
    <w:rsid w:val="003A47A2"/>
    <w:rsid w:val="003A51AA"/>
    <w:rsid w:val="003B0E92"/>
    <w:rsid w:val="003B21F6"/>
    <w:rsid w:val="003B3DFB"/>
    <w:rsid w:val="003B3FAA"/>
    <w:rsid w:val="003B435A"/>
    <w:rsid w:val="003B565A"/>
    <w:rsid w:val="003B76AC"/>
    <w:rsid w:val="003C2BAC"/>
    <w:rsid w:val="003D00A1"/>
    <w:rsid w:val="003D3067"/>
    <w:rsid w:val="003E14C6"/>
    <w:rsid w:val="003E5345"/>
    <w:rsid w:val="003E73F1"/>
    <w:rsid w:val="003E7C15"/>
    <w:rsid w:val="003F007F"/>
    <w:rsid w:val="003F29C3"/>
    <w:rsid w:val="003F56C6"/>
    <w:rsid w:val="003F5D98"/>
    <w:rsid w:val="00404859"/>
    <w:rsid w:val="00404C8A"/>
    <w:rsid w:val="00404CA5"/>
    <w:rsid w:val="00404FEA"/>
    <w:rsid w:val="00405699"/>
    <w:rsid w:val="0040731D"/>
    <w:rsid w:val="0041427F"/>
    <w:rsid w:val="004158B7"/>
    <w:rsid w:val="00427AE0"/>
    <w:rsid w:val="004305B4"/>
    <w:rsid w:val="00430B7D"/>
    <w:rsid w:val="00444491"/>
    <w:rsid w:val="004509E5"/>
    <w:rsid w:val="0045253B"/>
    <w:rsid w:val="00454299"/>
    <w:rsid w:val="00454E21"/>
    <w:rsid w:val="00456F22"/>
    <w:rsid w:val="00462389"/>
    <w:rsid w:val="00466315"/>
    <w:rsid w:val="004702A5"/>
    <w:rsid w:val="004759D4"/>
    <w:rsid w:val="00475A75"/>
    <w:rsid w:val="00475C5A"/>
    <w:rsid w:val="004802F6"/>
    <w:rsid w:val="00482C26"/>
    <w:rsid w:val="00486FB9"/>
    <w:rsid w:val="004878BD"/>
    <w:rsid w:val="00490805"/>
    <w:rsid w:val="00493245"/>
    <w:rsid w:val="00493B76"/>
    <w:rsid w:val="004A0509"/>
    <w:rsid w:val="004A0694"/>
    <w:rsid w:val="004A0B5E"/>
    <w:rsid w:val="004A7E10"/>
    <w:rsid w:val="004B398F"/>
    <w:rsid w:val="004B7300"/>
    <w:rsid w:val="004C212A"/>
    <w:rsid w:val="004C2C8B"/>
    <w:rsid w:val="004C31BC"/>
    <w:rsid w:val="004C7460"/>
    <w:rsid w:val="004C776E"/>
    <w:rsid w:val="004D0489"/>
    <w:rsid w:val="004D29CD"/>
    <w:rsid w:val="004D49BA"/>
    <w:rsid w:val="004D5004"/>
    <w:rsid w:val="004D6BB0"/>
    <w:rsid w:val="004E2073"/>
    <w:rsid w:val="004E6019"/>
    <w:rsid w:val="004F4174"/>
    <w:rsid w:val="00500232"/>
    <w:rsid w:val="005015C4"/>
    <w:rsid w:val="00504668"/>
    <w:rsid w:val="00504DF6"/>
    <w:rsid w:val="005078B4"/>
    <w:rsid w:val="00510537"/>
    <w:rsid w:val="00510C70"/>
    <w:rsid w:val="005119E2"/>
    <w:rsid w:val="00515761"/>
    <w:rsid w:val="00521AA1"/>
    <w:rsid w:val="00523076"/>
    <w:rsid w:val="00523C4D"/>
    <w:rsid w:val="00525C48"/>
    <w:rsid w:val="0053175E"/>
    <w:rsid w:val="00536992"/>
    <w:rsid w:val="00536E54"/>
    <w:rsid w:val="00537F89"/>
    <w:rsid w:val="0054047C"/>
    <w:rsid w:val="005422AC"/>
    <w:rsid w:val="00544C16"/>
    <w:rsid w:val="005455E1"/>
    <w:rsid w:val="00546D0D"/>
    <w:rsid w:val="005502BD"/>
    <w:rsid w:val="00550ACF"/>
    <w:rsid w:val="00551325"/>
    <w:rsid w:val="00556109"/>
    <w:rsid w:val="005564FA"/>
    <w:rsid w:val="00556787"/>
    <w:rsid w:val="00561B89"/>
    <w:rsid w:val="00564D4A"/>
    <w:rsid w:val="005661B4"/>
    <w:rsid w:val="0057082B"/>
    <w:rsid w:val="005712D5"/>
    <w:rsid w:val="0057503C"/>
    <w:rsid w:val="00582276"/>
    <w:rsid w:val="00584E72"/>
    <w:rsid w:val="00586036"/>
    <w:rsid w:val="00586B1C"/>
    <w:rsid w:val="0059175E"/>
    <w:rsid w:val="005917DA"/>
    <w:rsid w:val="00593D2F"/>
    <w:rsid w:val="0059634A"/>
    <w:rsid w:val="005972E9"/>
    <w:rsid w:val="005978D5"/>
    <w:rsid w:val="005A1AAD"/>
    <w:rsid w:val="005A3858"/>
    <w:rsid w:val="005A486E"/>
    <w:rsid w:val="005B0632"/>
    <w:rsid w:val="005B3F5C"/>
    <w:rsid w:val="005B56B0"/>
    <w:rsid w:val="005B7F15"/>
    <w:rsid w:val="005C0743"/>
    <w:rsid w:val="005C2560"/>
    <w:rsid w:val="005C4AD7"/>
    <w:rsid w:val="005C7455"/>
    <w:rsid w:val="005D10EA"/>
    <w:rsid w:val="005D1A33"/>
    <w:rsid w:val="005D3A7A"/>
    <w:rsid w:val="005E48E0"/>
    <w:rsid w:val="005E5924"/>
    <w:rsid w:val="005E717E"/>
    <w:rsid w:val="005E7775"/>
    <w:rsid w:val="005F45E9"/>
    <w:rsid w:val="005F4A6C"/>
    <w:rsid w:val="005F6199"/>
    <w:rsid w:val="005F6601"/>
    <w:rsid w:val="005F7585"/>
    <w:rsid w:val="00601987"/>
    <w:rsid w:val="00601F9A"/>
    <w:rsid w:val="006025F4"/>
    <w:rsid w:val="00603DA9"/>
    <w:rsid w:val="00605759"/>
    <w:rsid w:val="0061474E"/>
    <w:rsid w:val="00614DC5"/>
    <w:rsid w:val="00617C98"/>
    <w:rsid w:val="0062225E"/>
    <w:rsid w:val="0062494A"/>
    <w:rsid w:val="0062604D"/>
    <w:rsid w:val="006300F8"/>
    <w:rsid w:val="00650C6C"/>
    <w:rsid w:val="006519BD"/>
    <w:rsid w:val="0065205B"/>
    <w:rsid w:val="00652FE6"/>
    <w:rsid w:val="00655843"/>
    <w:rsid w:val="00660826"/>
    <w:rsid w:val="006620BD"/>
    <w:rsid w:val="006627AC"/>
    <w:rsid w:val="0066291E"/>
    <w:rsid w:val="0066642A"/>
    <w:rsid w:val="00667898"/>
    <w:rsid w:val="00670CA7"/>
    <w:rsid w:val="0067240D"/>
    <w:rsid w:val="006732B8"/>
    <w:rsid w:val="00675B14"/>
    <w:rsid w:val="00675E5C"/>
    <w:rsid w:val="00677FE0"/>
    <w:rsid w:val="00684120"/>
    <w:rsid w:val="00685E9A"/>
    <w:rsid w:val="00686235"/>
    <w:rsid w:val="00690187"/>
    <w:rsid w:val="00692624"/>
    <w:rsid w:val="006948A7"/>
    <w:rsid w:val="00694CD0"/>
    <w:rsid w:val="006953C3"/>
    <w:rsid w:val="006957EF"/>
    <w:rsid w:val="00696BA5"/>
    <w:rsid w:val="006A0AC6"/>
    <w:rsid w:val="006A1DEF"/>
    <w:rsid w:val="006A452C"/>
    <w:rsid w:val="006A665A"/>
    <w:rsid w:val="006B6764"/>
    <w:rsid w:val="006C30EB"/>
    <w:rsid w:val="006C44F7"/>
    <w:rsid w:val="006C5B77"/>
    <w:rsid w:val="006D04EF"/>
    <w:rsid w:val="006D4EB2"/>
    <w:rsid w:val="006E0A3C"/>
    <w:rsid w:val="006E0EF7"/>
    <w:rsid w:val="006E2FB0"/>
    <w:rsid w:val="006F1BEA"/>
    <w:rsid w:val="00702174"/>
    <w:rsid w:val="0070465A"/>
    <w:rsid w:val="007102D2"/>
    <w:rsid w:val="007125F4"/>
    <w:rsid w:val="00712D72"/>
    <w:rsid w:val="00713948"/>
    <w:rsid w:val="0071636D"/>
    <w:rsid w:val="00724543"/>
    <w:rsid w:val="007248D3"/>
    <w:rsid w:val="0072734C"/>
    <w:rsid w:val="00727CAC"/>
    <w:rsid w:val="00731178"/>
    <w:rsid w:val="007322D1"/>
    <w:rsid w:val="0073568B"/>
    <w:rsid w:val="00735F96"/>
    <w:rsid w:val="00741CFD"/>
    <w:rsid w:val="00742EEB"/>
    <w:rsid w:val="007515C6"/>
    <w:rsid w:val="00752299"/>
    <w:rsid w:val="00753A27"/>
    <w:rsid w:val="0075690D"/>
    <w:rsid w:val="007602F8"/>
    <w:rsid w:val="007609FD"/>
    <w:rsid w:val="00775093"/>
    <w:rsid w:val="00775D55"/>
    <w:rsid w:val="0077778B"/>
    <w:rsid w:val="007803E8"/>
    <w:rsid w:val="00785E26"/>
    <w:rsid w:val="00786641"/>
    <w:rsid w:val="0079342A"/>
    <w:rsid w:val="00794A93"/>
    <w:rsid w:val="007956EC"/>
    <w:rsid w:val="00796501"/>
    <w:rsid w:val="00796750"/>
    <w:rsid w:val="007A24B4"/>
    <w:rsid w:val="007A2737"/>
    <w:rsid w:val="007A4952"/>
    <w:rsid w:val="007A516D"/>
    <w:rsid w:val="007A7DFF"/>
    <w:rsid w:val="007B26CD"/>
    <w:rsid w:val="007B4949"/>
    <w:rsid w:val="007B5D41"/>
    <w:rsid w:val="007C0788"/>
    <w:rsid w:val="007C0B68"/>
    <w:rsid w:val="007C6A25"/>
    <w:rsid w:val="007C7D6A"/>
    <w:rsid w:val="007D55DB"/>
    <w:rsid w:val="007D6F42"/>
    <w:rsid w:val="007D7664"/>
    <w:rsid w:val="007E55C0"/>
    <w:rsid w:val="007E5F54"/>
    <w:rsid w:val="007F0BC6"/>
    <w:rsid w:val="007F0E00"/>
    <w:rsid w:val="00803DDE"/>
    <w:rsid w:val="00804987"/>
    <w:rsid w:val="00811674"/>
    <w:rsid w:val="00822056"/>
    <w:rsid w:val="00825817"/>
    <w:rsid w:val="00826642"/>
    <w:rsid w:val="00831374"/>
    <w:rsid w:val="00834376"/>
    <w:rsid w:val="0083632E"/>
    <w:rsid w:val="00840AC8"/>
    <w:rsid w:val="00845A32"/>
    <w:rsid w:val="0085019D"/>
    <w:rsid w:val="008519A2"/>
    <w:rsid w:val="00852465"/>
    <w:rsid w:val="00857519"/>
    <w:rsid w:val="00857580"/>
    <w:rsid w:val="00860297"/>
    <w:rsid w:val="00862395"/>
    <w:rsid w:val="00865238"/>
    <w:rsid w:val="00865BED"/>
    <w:rsid w:val="00866685"/>
    <w:rsid w:val="008667BF"/>
    <w:rsid w:val="00870C7D"/>
    <w:rsid w:val="00871724"/>
    <w:rsid w:val="00871B44"/>
    <w:rsid w:val="008747AD"/>
    <w:rsid w:val="00874859"/>
    <w:rsid w:val="00882736"/>
    <w:rsid w:val="00883D3E"/>
    <w:rsid w:val="00891636"/>
    <w:rsid w:val="00892D89"/>
    <w:rsid w:val="0089412A"/>
    <w:rsid w:val="00894738"/>
    <w:rsid w:val="00895645"/>
    <w:rsid w:val="008A0EB5"/>
    <w:rsid w:val="008A133F"/>
    <w:rsid w:val="008A1CAA"/>
    <w:rsid w:val="008A6AA1"/>
    <w:rsid w:val="008A7851"/>
    <w:rsid w:val="008B44C4"/>
    <w:rsid w:val="008B524F"/>
    <w:rsid w:val="008B5828"/>
    <w:rsid w:val="008C2CB8"/>
    <w:rsid w:val="008C2CBF"/>
    <w:rsid w:val="008C3782"/>
    <w:rsid w:val="008C67D6"/>
    <w:rsid w:val="008D0812"/>
    <w:rsid w:val="008D3A61"/>
    <w:rsid w:val="008D4A32"/>
    <w:rsid w:val="008D593A"/>
    <w:rsid w:val="008D64A4"/>
    <w:rsid w:val="008E050C"/>
    <w:rsid w:val="008E19C4"/>
    <w:rsid w:val="008E7760"/>
    <w:rsid w:val="008F2CA6"/>
    <w:rsid w:val="008F6F4A"/>
    <w:rsid w:val="00901DBF"/>
    <w:rsid w:val="0090222D"/>
    <w:rsid w:val="0090532D"/>
    <w:rsid w:val="00905AB0"/>
    <w:rsid w:val="00911B7E"/>
    <w:rsid w:val="009154A3"/>
    <w:rsid w:val="0091766D"/>
    <w:rsid w:val="00917C17"/>
    <w:rsid w:val="00917D27"/>
    <w:rsid w:val="00920C97"/>
    <w:rsid w:val="00922001"/>
    <w:rsid w:val="00922C17"/>
    <w:rsid w:val="009269AE"/>
    <w:rsid w:val="00932326"/>
    <w:rsid w:val="009325EA"/>
    <w:rsid w:val="00933A0B"/>
    <w:rsid w:val="00934B86"/>
    <w:rsid w:val="0094003C"/>
    <w:rsid w:val="00942DDD"/>
    <w:rsid w:val="00945A6F"/>
    <w:rsid w:val="00946B9B"/>
    <w:rsid w:val="0094740F"/>
    <w:rsid w:val="00947A13"/>
    <w:rsid w:val="009516A8"/>
    <w:rsid w:val="00960AAA"/>
    <w:rsid w:val="009740CA"/>
    <w:rsid w:val="0097705C"/>
    <w:rsid w:val="00983601"/>
    <w:rsid w:val="00983A39"/>
    <w:rsid w:val="009850D0"/>
    <w:rsid w:val="0099026C"/>
    <w:rsid w:val="00992EE4"/>
    <w:rsid w:val="00996DF6"/>
    <w:rsid w:val="009A0A00"/>
    <w:rsid w:val="009A50B4"/>
    <w:rsid w:val="009B503A"/>
    <w:rsid w:val="009C04D3"/>
    <w:rsid w:val="009C0F84"/>
    <w:rsid w:val="009C6C8C"/>
    <w:rsid w:val="009D3B9D"/>
    <w:rsid w:val="009D4834"/>
    <w:rsid w:val="009E3B6C"/>
    <w:rsid w:val="009F393D"/>
    <w:rsid w:val="009F4C0A"/>
    <w:rsid w:val="009F7F46"/>
    <w:rsid w:val="00A000BF"/>
    <w:rsid w:val="00A0587E"/>
    <w:rsid w:val="00A06C3F"/>
    <w:rsid w:val="00A06E06"/>
    <w:rsid w:val="00A116EA"/>
    <w:rsid w:val="00A134F2"/>
    <w:rsid w:val="00A13ADA"/>
    <w:rsid w:val="00A148F4"/>
    <w:rsid w:val="00A150F3"/>
    <w:rsid w:val="00A24C1F"/>
    <w:rsid w:val="00A264AD"/>
    <w:rsid w:val="00A275BC"/>
    <w:rsid w:val="00A27914"/>
    <w:rsid w:val="00A356B5"/>
    <w:rsid w:val="00A4592C"/>
    <w:rsid w:val="00A46213"/>
    <w:rsid w:val="00A464B4"/>
    <w:rsid w:val="00A55897"/>
    <w:rsid w:val="00A57972"/>
    <w:rsid w:val="00A60378"/>
    <w:rsid w:val="00A62C8F"/>
    <w:rsid w:val="00A63D6B"/>
    <w:rsid w:val="00A67AB5"/>
    <w:rsid w:val="00A702AF"/>
    <w:rsid w:val="00A703C6"/>
    <w:rsid w:val="00A73789"/>
    <w:rsid w:val="00A84B52"/>
    <w:rsid w:val="00A8600D"/>
    <w:rsid w:val="00A8660F"/>
    <w:rsid w:val="00A87B13"/>
    <w:rsid w:val="00A9405E"/>
    <w:rsid w:val="00A95C48"/>
    <w:rsid w:val="00AA221F"/>
    <w:rsid w:val="00AA58A6"/>
    <w:rsid w:val="00AA7056"/>
    <w:rsid w:val="00AB227B"/>
    <w:rsid w:val="00AB31C6"/>
    <w:rsid w:val="00AB40B0"/>
    <w:rsid w:val="00AB523B"/>
    <w:rsid w:val="00AC35FF"/>
    <w:rsid w:val="00AC381C"/>
    <w:rsid w:val="00AD3B14"/>
    <w:rsid w:val="00AD3D11"/>
    <w:rsid w:val="00AD5525"/>
    <w:rsid w:val="00AD6FEB"/>
    <w:rsid w:val="00AD7BA9"/>
    <w:rsid w:val="00AD7E40"/>
    <w:rsid w:val="00AE1A6A"/>
    <w:rsid w:val="00AE23B8"/>
    <w:rsid w:val="00AE3B44"/>
    <w:rsid w:val="00AE75B3"/>
    <w:rsid w:val="00AF23B5"/>
    <w:rsid w:val="00AF2980"/>
    <w:rsid w:val="00AF35F2"/>
    <w:rsid w:val="00AF36CA"/>
    <w:rsid w:val="00AF37DB"/>
    <w:rsid w:val="00AF3BAB"/>
    <w:rsid w:val="00AF533F"/>
    <w:rsid w:val="00B0036A"/>
    <w:rsid w:val="00B05EC8"/>
    <w:rsid w:val="00B079EF"/>
    <w:rsid w:val="00B1114A"/>
    <w:rsid w:val="00B143B6"/>
    <w:rsid w:val="00B1477A"/>
    <w:rsid w:val="00B166BF"/>
    <w:rsid w:val="00B1729A"/>
    <w:rsid w:val="00B20667"/>
    <w:rsid w:val="00B20993"/>
    <w:rsid w:val="00B2608B"/>
    <w:rsid w:val="00B26462"/>
    <w:rsid w:val="00B27BAC"/>
    <w:rsid w:val="00B31350"/>
    <w:rsid w:val="00B33950"/>
    <w:rsid w:val="00B35BFA"/>
    <w:rsid w:val="00B37A61"/>
    <w:rsid w:val="00B42E96"/>
    <w:rsid w:val="00B44AEB"/>
    <w:rsid w:val="00B50EE6"/>
    <w:rsid w:val="00B51CB6"/>
    <w:rsid w:val="00B51CFC"/>
    <w:rsid w:val="00B52185"/>
    <w:rsid w:val="00B55C3A"/>
    <w:rsid w:val="00B67F2C"/>
    <w:rsid w:val="00B7014B"/>
    <w:rsid w:val="00B83800"/>
    <w:rsid w:val="00B85666"/>
    <w:rsid w:val="00B94A2A"/>
    <w:rsid w:val="00B94F38"/>
    <w:rsid w:val="00B9753A"/>
    <w:rsid w:val="00B97ACC"/>
    <w:rsid w:val="00B97DA3"/>
    <w:rsid w:val="00BA27A9"/>
    <w:rsid w:val="00BA7231"/>
    <w:rsid w:val="00BA7E6A"/>
    <w:rsid w:val="00BB1835"/>
    <w:rsid w:val="00BB190B"/>
    <w:rsid w:val="00BB229A"/>
    <w:rsid w:val="00BB45E6"/>
    <w:rsid w:val="00BB479C"/>
    <w:rsid w:val="00BC439F"/>
    <w:rsid w:val="00BC4720"/>
    <w:rsid w:val="00BD0B80"/>
    <w:rsid w:val="00BD75A2"/>
    <w:rsid w:val="00BE13AC"/>
    <w:rsid w:val="00BE13DE"/>
    <w:rsid w:val="00BE34FE"/>
    <w:rsid w:val="00BF7BCF"/>
    <w:rsid w:val="00C00152"/>
    <w:rsid w:val="00C10393"/>
    <w:rsid w:val="00C13ADC"/>
    <w:rsid w:val="00C2011E"/>
    <w:rsid w:val="00C2017A"/>
    <w:rsid w:val="00C2026B"/>
    <w:rsid w:val="00C20470"/>
    <w:rsid w:val="00C2098D"/>
    <w:rsid w:val="00C23AA6"/>
    <w:rsid w:val="00C32467"/>
    <w:rsid w:val="00C34B2F"/>
    <w:rsid w:val="00C3636F"/>
    <w:rsid w:val="00C40730"/>
    <w:rsid w:val="00C42FA9"/>
    <w:rsid w:val="00C4612E"/>
    <w:rsid w:val="00C4641B"/>
    <w:rsid w:val="00C535C5"/>
    <w:rsid w:val="00C55422"/>
    <w:rsid w:val="00C6066F"/>
    <w:rsid w:val="00C61CB5"/>
    <w:rsid w:val="00C634AF"/>
    <w:rsid w:val="00C63C1D"/>
    <w:rsid w:val="00C643C9"/>
    <w:rsid w:val="00C64ADF"/>
    <w:rsid w:val="00C66594"/>
    <w:rsid w:val="00C6690E"/>
    <w:rsid w:val="00C703C5"/>
    <w:rsid w:val="00C70437"/>
    <w:rsid w:val="00C72E3A"/>
    <w:rsid w:val="00C760E8"/>
    <w:rsid w:val="00C805F2"/>
    <w:rsid w:val="00C82115"/>
    <w:rsid w:val="00C8273C"/>
    <w:rsid w:val="00C84DE5"/>
    <w:rsid w:val="00C85CCA"/>
    <w:rsid w:val="00C9095B"/>
    <w:rsid w:val="00C925FB"/>
    <w:rsid w:val="00C93F25"/>
    <w:rsid w:val="00C96099"/>
    <w:rsid w:val="00C96EFE"/>
    <w:rsid w:val="00C97FCF"/>
    <w:rsid w:val="00CA11FD"/>
    <w:rsid w:val="00CB51CD"/>
    <w:rsid w:val="00CC5E40"/>
    <w:rsid w:val="00CC7684"/>
    <w:rsid w:val="00CD22F4"/>
    <w:rsid w:val="00CD5833"/>
    <w:rsid w:val="00CD6180"/>
    <w:rsid w:val="00CE0581"/>
    <w:rsid w:val="00CE1A8F"/>
    <w:rsid w:val="00CE25E6"/>
    <w:rsid w:val="00CE3411"/>
    <w:rsid w:val="00CE5DB6"/>
    <w:rsid w:val="00CF104D"/>
    <w:rsid w:val="00CF21D8"/>
    <w:rsid w:val="00CF3324"/>
    <w:rsid w:val="00D00E82"/>
    <w:rsid w:val="00D04643"/>
    <w:rsid w:val="00D048BC"/>
    <w:rsid w:val="00D05B71"/>
    <w:rsid w:val="00D07E37"/>
    <w:rsid w:val="00D12CC5"/>
    <w:rsid w:val="00D13353"/>
    <w:rsid w:val="00D1569F"/>
    <w:rsid w:val="00D17398"/>
    <w:rsid w:val="00D20B1E"/>
    <w:rsid w:val="00D22462"/>
    <w:rsid w:val="00D230AC"/>
    <w:rsid w:val="00D249AC"/>
    <w:rsid w:val="00D26633"/>
    <w:rsid w:val="00D2696F"/>
    <w:rsid w:val="00D32489"/>
    <w:rsid w:val="00D3349E"/>
    <w:rsid w:val="00D33CDE"/>
    <w:rsid w:val="00D379EB"/>
    <w:rsid w:val="00D44EB7"/>
    <w:rsid w:val="00D47378"/>
    <w:rsid w:val="00D47E29"/>
    <w:rsid w:val="00D57B97"/>
    <w:rsid w:val="00D65928"/>
    <w:rsid w:val="00D66F82"/>
    <w:rsid w:val="00D707AC"/>
    <w:rsid w:val="00D71EF7"/>
    <w:rsid w:val="00D73CB8"/>
    <w:rsid w:val="00D7697E"/>
    <w:rsid w:val="00D76F54"/>
    <w:rsid w:val="00D87305"/>
    <w:rsid w:val="00D960C3"/>
    <w:rsid w:val="00D97044"/>
    <w:rsid w:val="00DA2709"/>
    <w:rsid w:val="00DA2EFF"/>
    <w:rsid w:val="00DA4E20"/>
    <w:rsid w:val="00DA64C0"/>
    <w:rsid w:val="00DA7591"/>
    <w:rsid w:val="00DB08A5"/>
    <w:rsid w:val="00DB162A"/>
    <w:rsid w:val="00DB19C6"/>
    <w:rsid w:val="00DB3E85"/>
    <w:rsid w:val="00DB6F34"/>
    <w:rsid w:val="00DC646D"/>
    <w:rsid w:val="00DD17FA"/>
    <w:rsid w:val="00DE0526"/>
    <w:rsid w:val="00DE0ED4"/>
    <w:rsid w:val="00DE75D1"/>
    <w:rsid w:val="00DF69CA"/>
    <w:rsid w:val="00E0098E"/>
    <w:rsid w:val="00E01D1F"/>
    <w:rsid w:val="00E069A8"/>
    <w:rsid w:val="00E1008B"/>
    <w:rsid w:val="00E2121C"/>
    <w:rsid w:val="00E237E4"/>
    <w:rsid w:val="00E245C8"/>
    <w:rsid w:val="00E24E55"/>
    <w:rsid w:val="00E254F4"/>
    <w:rsid w:val="00E32136"/>
    <w:rsid w:val="00E32798"/>
    <w:rsid w:val="00E33CC8"/>
    <w:rsid w:val="00E34437"/>
    <w:rsid w:val="00E41293"/>
    <w:rsid w:val="00E426C5"/>
    <w:rsid w:val="00E4603D"/>
    <w:rsid w:val="00E47736"/>
    <w:rsid w:val="00E51782"/>
    <w:rsid w:val="00E51C91"/>
    <w:rsid w:val="00E5345B"/>
    <w:rsid w:val="00E5422D"/>
    <w:rsid w:val="00E56F24"/>
    <w:rsid w:val="00E57D04"/>
    <w:rsid w:val="00E61040"/>
    <w:rsid w:val="00E667C1"/>
    <w:rsid w:val="00E67EEC"/>
    <w:rsid w:val="00E72322"/>
    <w:rsid w:val="00E72995"/>
    <w:rsid w:val="00E76951"/>
    <w:rsid w:val="00E77902"/>
    <w:rsid w:val="00E81AC6"/>
    <w:rsid w:val="00E836C6"/>
    <w:rsid w:val="00E8546A"/>
    <w:rsid w:val="00E86E7A"/>
    <w:rsid w:val="00E96FF9"/>
    <w:rsid w:val="00EA04C2"/>
    <w:rsid w:val="00EB3CDC"/>
    <w:rsid w:val="00EB44DA"/>
    <w:rsid w:val="00EB58BE"/>
    <w:rsid w:val="00EC0F34"/>
    <w:rsid w:val="00EC23B8"/>
    <w:rsid w:val="00EC3BF4"/>
    <w:rsid w:val="00EC3F88"/>
    <w:rsid w:val="00EC42E7"/>
    <w:rsid w:val="00ED19E5"/>
    <w:rsid w:val="00ED2002"/>
    <w:rsid w:val="00ED337B"/>
    <w:rsid w:val="00ED36D8"/>
    <w:rsid w:val="00ED411D"/>
    <w:rsid w:val="00ED520F"/>
    <w:rsid w:val="00ED5970"/>
    <w:rsid w:val="00ED612A"/>
    <w:rsid w:val="00ED7FFD"/>
    <w:rsid w:val="00EE18D3"/>
    <w:rsid w:val="00EE6BD7"/>
    <w:rsid w:val="00EF1DFE"/>
    <w:rsid w:val="00EF374D"/>
    <w:rsid w:val="00EF39DF"/>
    <w:rsid w:val="00EF4C36"/>
    <w:rsid w:val="00F0122A"/>
    <w:rsid w:val="00F0689D"/>
    <w:rsid w:val="00F07042"/>
    <w:rsid w:val="00F12785"/>
    <w:rsid w:val="00F179F7"/>
    <w:rsid w:val="00F242A7"/>
    <w:rsid w:val="00F27444"/>
    <w:rsid w:val="00F27FA4"/>
    <w:rsid w:val="00F3526D"/>
    <w:rsid w:val="00F36A11"/>
    <w:rsid w:val="00F37362"/>
    <w:rsid w:val="00F42E25"/>
    <w:rsid w:val="00F50E99"/>
    <w:rsid w:val="00F55107"/>
    <w:rsid w:val="00F55678"/>
    <w:rsid w:val="00F558AF"/>
    <w:rsid w:val="00F61A4A"/>
    <w:rsid w:val="00F63148"/>
    <w:rsid w:val="00F63F03"/>
    <w:rsid w:val="00F670CA"/>
    <w:rsid w:val="00F67B1E"/>
    <w:rsid w:val="00F70B0E"/>
    <w:rsid w:val="00F72875"/>
    <w:rsid w:val="00F735B7"/>
    <w:rsid w:val="00F76C54"/>
    <w:rsid w:val="00F83091"/>
    <w:rsid w:val="00F8491A"/>
    <w:rsid w:val="00F85048"/>
    <w:rsid w:val="00F86538"/>
    <w:rsid w:val="00F86B2E"/>
    <w:rsid w:val="00F87303"/>
    <w:rsid w:val="00F93437"/>
    <w:rsid w:val="00F9594E"/>
    <w:rsid w:val="00F97091"/>
    <w:rsid w:val="00F973BF"/>
    <w:rsid w:val="00FA35B9"/>
    <w:rsid w:val="00FA4A11"/>
    <w:rsid w:val="00FA6AAA"/>
    <w:rsid w:val="00FA6F24"/>
    <w:rsid w:val="00FB01B5"/>
    <w:rsid w:val="00FB2FFA"/>
    <w:rsid w:val="00FB36A9"/>
    <w:rsid w:val="00FC1554"/>
    <w:rsid w:val="00FC2C9D"/>
    <w:rsid w:val="00FC36E6"/>
    <w:rsid w:val="00FC39F6"/>
    <w:rsid w:val="00FC416E"/>
    <w:rsid w:val="00FC51D5"/>
    <w:rsid w:val="00FD04C6"/>
    <w:rsid w:val="00FE3917"/>
    <w:rsid w:val="00FE7349"/>
    <w:rsid w:val="015B4D6D"/>
    <w:rsid w:val="01CB65BA"/>
    <w:rsid w:val="02DE70E2"/>
    <w:rsid w:val="03523F39"/>
    <w:rsid w:val="037DE383"/>
    <w:rsid w:val="03C1311F"/>
    <w:rsid w:val="0458389E"/>
    <w:rsid w:val="049D2C7B"/>
    <w:rsid w:val="052918A5"/>
    <w:rsid w:val="064A38AE"/>
    <w:rsid w:val="07100B49"/>
    <w:rsid w:val="07237DA2"/>
    <w:rsid w:val="073057C3"/>
    <w:rsid w:val="07715457"/>
    <w:rsid w:val="0774149E"/>
    <w:rsid w:val="077F25E8"/>
    <w:rsid w:val="082B9E87"/>
    <w:rsid w:val="093134F5"/>
    <w:rsid w:val="09C08D27"/>
    <w:rsid w:val="0D41A1A8"/>
    <w:rsid w:val="0E97B0D1"/>
    <w:rsid w:val="0EC2B92B"/>
    <w:rsid w:val="0F036014"/>
    <w:rsid w:val="0F2803C2"/>
    <w:rsid w:val="0F3C1EE2"/>
    <w:rsid w:val="0FC3BDDE"/>
    <w:rsid w:val="10272E95"/>
    <w:rsid w:val="104194DB"/>
    <w:rsid w:val="1060A442"/>
    <w:rsid w:val="10D051EC"/>
    <w:rsid w:val="10DC860B"/>
    <w:rsid w:val="113DBAA1"/>
    <w:rsid w:val="119C9295"/>
    <w:rsid w:val="1277C4A3"/>
    <w:rsid w:val="128D4998"/>
    <w:rsid w:val="12F70882"/>
    <w:rsid w:val="13375BB7"/>
    <w:rsid w:val="1362446E"/>
    <w:rsid w:val="13A95B48"/>
    <w:rsid w:val="1554D9A3"/>
    <w:rsid w:val="158BCBEB"/>
    <w:rsid w:val="15BFF1CE"/>
    <w:rsid w:val="167ABC29"/>
    <w:rsid w:val="16CF3E4C"/>
    <w:rsid w:val="179522FB"/>
    <w:rsid w:val="1863D38F"/>
    <w:rsid w:val="1959FCC5"/>
    <w:rsid w:val="19D4DDC5"/>
    <w:rsid w:val="1A54AB5E"/>
    <w:rsid w:val="1A642493"/>
    <w:rsid w:val="1A820C3F"/>
    <w:rsid w:val="1BACF442"/>
    <w:rsid w:val="1BDD18A2"/>
    <w:rsid w:val="1CB1F8A5"/>
    <w:rsid w:val="1D0490C8"/>
    <w:rsid w:val="1DDF8D54"/>
    <w:rsid w:val="1E0CE28A"/>
    <w:rsid w:val="1E4D50C8"/>
    <w:rsid w:val="1FFAD226"/>
    <w:rsid w:val="203ECF47"/>
    <w:rsid w:val="208854F0"/>
    <w:rsid w:val="215DAD3E"/>
    <w:rsid w:val="21812FEE"/>
    <w:rsid w:val="21F7C88C"/>
    <w:rsid w:val="22808388"/>
    <w:rsid w:val="2424C6F9"/>
    <w:rsid w:val="25268D17"/>
    <w:rsid w:val="2620B836"/>
    <w:rsid w:val="26B881D9"/>
    <w:rsid w:val="2706CAF8"/>
    <w:rsid w:val="271A27B3"/>
    <w:rsid w:val="2792C2EC"/>
    <w:rsid w:val="27BDC824"/>
    <w:rsid w:val="27ED5056"/>
    <w:rsid w:val="2898B1B1"/>
    <w:rsid w:val="28D5BC15"/>
    <w:rsid w:val="2927B016"/>
    <w:rsid w:val="294B8350"/>
    <w:rsid w:val="298507FE"/>
    <w:rsid w:val="2A22E7A7"/>
    <w:rsid w:val="2A7DEA5D"/>
    <w:rsid w:val="2A85C642"/>
    <w:rsid w:val="2B648520"/>
    <w:rsid w:val="2BA779EE"/>
    <w:rsid w:val="2BC49848"/>
    <w:rsid w:val="2BC865E8"/>
    <w:rsid w:val="2BF9B5BC"/>
    <w:rsid w:val="2C884334"/>
    <w:rsid w:val="2CE5BCF1"/>
    <w:rsid w:val="2D0E95F9"/>
    <w:rsid w:val="2D786216"/>
    <w:rsid w:val="2E048902"/>
    <w:rsid w:val="2E6E3154"/>
    <w:rsid w:val="2EDF12C9"/>
    <w:rsid w:val="2EF6C92C"/>
    <w:rsid w:val="300E0EAD"/>
    <w:rsid w:val="306A8E8F"/>
    <w:rsid w:val="30A9EAB4"/>
    <w:rsid w:val="312C8892"/>
    <w:rsid w:val="314B3A18"/>
    <w:rsid w:val="3154AD9D"/>
    <w:rsid w:val="31B60BBB"/>
    <w:rsid w:val="31DC19FE"/>
    <w:rsid w:val="32D841DE"/>
    <w:rsid w:val="333A5C26"/>
    <w:rsid w:val="3444A1F5"/>
    <w:rsid w:val="34A1FD37"/>
    <w:rsid w:val="34CF820F"/>
    <w:rsid w:val="36A942B4"/>
    <w:rsid w:val="36E4CEF8"/>
    <w:rsid w:val="373D76B7"/>
    <w:rsid w:val="392B310D"/>
    <w:rsid w:val="397EE7BA"/>
    <w:rsid w:val="3A3CFCB6"/>
    <w:rsid w:val="3A9A4BC2"/>
    <w:rsid w:val="3B1DE3FD"/>
    <w:rsid w:val="3B9E6A15"/>
    <w:rsid w:val="3BAE78E5"/>
    <w:rsid w:val="3C551CCE"/>
    <w:rsid w:val="3D1D943B"/>
    <w:rsid w:val="3D1D99AB"/>
    <w:rsid w:val="3D911E45"/>
    <w:rsid w:val="3D947C04"/>
    <w:rsid w:val="3EA36195"/>
    <w:rsid w:val="3FA1EFE0"/>
    <w:rsid w:val="3FAA9EFF"/>
    <w:rsid w:val="3FB5B3DF"/>
    <w:rsid w:val="4091BD5A"/>
    <w:rsid w:val="40B03A7B"/>
    <w:rsid w:val="4110D653"/>
    <w:rsid w:val="418A7580"/>
    <w:rsid w:val="41F637AF"/>
    <w:rsid w:val="4464664F"/>
    <w:rsid w:val="45463685"/>
    <w:rsid w:val="45AFF6B0"/>
    <w:rsid w:val="45FFEA7A"/>
    <w:rsid w:val="4633012C"/>
    <w:rsid w:val="4641797C"/>
    <w:rsid w:val="4675CD7E"/>
    <w:rsid w:val="4822296B"/>
    <w:rsid w:val="492C3EA4"/>
    <w:rsid w:val="49920D85"/>
    <w:rsid w:val="4A0139C6"/>
    <w:rsid w:val="4A5ACE85"/>
    <w:rsid w:val="4A671067"/>
    <w:rsid w:val="4AF898FF"/>
    <w:rsid w:val="4AFDD3D1"/>
    <w:rsid w:val="4C1F0B3C"/>
    <w:rsid w:val="4CC8EF1E"/>
    <w:rsid w:val="4D3D9CE8"/>
    <w:rsid w:val="4D8EF69E"/>
    <w:rsid w:val="4DACD800"/>
    <w:rsid w:val="4DAF9C06"/>
    <w:rsid w:val="4F9360CC"/>
    <w:rsid w:val="4FA87005"/>
    <w:rsid w:val="4FF1B241"/>
    <w:rsid w:val="501A1B20"/>
    <w:rsid w:val="502F36B5"/>
    <w:rsid w:val="51185018"/>
    <w:rsid w:val="51C848FA"/>
    <w:rsid w:val="51D2A5C4"/>
    <w:rsid w:val="529901B9"/>
    <w:rsid w:val="5363F5B0"/>
    <w:rsid w:val="5400D453"/>
    <w:rsid w:val="54412335"/>
    <w:rsid w:val="556E58A3"/>
    <w:rsid w:val="569BB5B2"/>
    <w:rsid w:val="57F6F787"/>
    <w:rsid w:val="58267A25"/>
    <w:rsid w:val="5828BEEB"/>
    <w:rsid w:val="5847E1E0"/>
    <w:rsid w:val="58B2AB34"/>
    <w:rsid w:val="58D098EE"/>
    <w:rsid w:val="59232F74"/>
    <w:rsid w:val="595F6E16"/>
    <w:rsid w:val="59C48F4C"/>
    <w:rsid w:val="5A6601E4"/>
    <w:rsid w:val="5B326C57"/>
    <w:rsid w:val="5BEF1153"/>
    <w:rsid w:val="5C9F7EDC"/>
    <w:rsid w:val="5D6F0614"/>
    <w:rsid w:val="5E4685D1"/>
    <w:rsid w:val="5E602755"/>
    <w:rsid w:val="5E8709D8"/>
    <w:rsid w:val="5E8E9347"/>
    <w:rsid w:val="5EE38E14"/>
    <w:rsid w:val="5F6AE69B"/>
    <w:rsid w:val="602AB3C0"/>
    <w:rsid w:val="60571A9D"/>
    <w:rsid w:val="610BD5E4"/>
    <w:rsid w:val="6132BD89"/>
    <w:rsid w:val="61B5D9A8"/>
    <w:rsid w:val="61C54679"/>
    <w:rsid w:val="61DCC48D"/>
    <w:rsid w:val="6268C060"/>
    <w:rsid w:val="62A1434B"/>
    <w:rsid w:val="63239519"/>
    <w:rsid w:val="6326BE25"/>
    <w:rsid w:val="638A3002"/>
    <w:rsid w:val="63C3BE1A"/>
    <w:rsid w:val="6418A274"/>
    <w:rsid w:val="657A4C35"/>
    <w:rsid w:val="660B0CF3"/>
    <w:rsid w:val="66D0B3A7"/>
    <w:rsid w:val="686EEF22"/>
    <w:rsid w:val="69C6DFDA"/>
    <w:rsid w:val="6A41A53D"/>
    <w:rsid w:val="6B73C73B"/>
    <w:rsid w:val="6D087A6D"/>
    <w:rsid w:val="6D7C89BA"/>
    <w:rsid w:val="6D9F46F6"/>
    <w:rsid w:val="6DF4A923"/>
    <w:rsid w:val="6E786C09"/>
    <w:rsid w:val="6EE4ED76"/>
    <w:rsid w:val="6EE61F0E"/>
    <w:rsid w:val="6FA6B2D4"/>
    <w:rsid w:val="7091C501"/>
    <w:rsid w:val="71A4BC22"/>
    <w:rsid w:val="72D0D765"/>
    <w:rsid w:val="73AD2DD4"/>
    <w:rsid w:val="760FB120"/>
    <w:rsid w:val="76438307"/>
    <w:rsid w:val="76A3117F"/>
    <w:rsid w:val="7703EDEF"/>
    <w:rsid w:val="77C13A23"/>
    <w:rsid w:val="77DA701C"/>
    <w:rsid w:val="77EF986B"/>
    <w:rsid w:val="77F768DC"/>
    <w:rsid w:val="783A8382"/>
    <w:rsid w:val="787EBC6C"/>
    <w:rsid w:val="788F21D6"/>
    <w:rsid w:val="79D9C3C3"/>
    <w:rsid w:val="7B4A8EE0"/>
    <w:rsid w:val="7B7B8EBE"/>
    <w:rsid w:val="7BC8B3F1"/>
    <w:rsid w:val="7C1FB9CD"/>
    <w:rsid w:val="7CAED0BE"/>
    <w:rsid w:val="7D1C91EC"/>
    <w:rsid w:val="7D40A400"/>
    <w:rsid w:val="7E3F589E"/>
    <w:rsid w:val="7E4E9B37"/>
    <w:rsid w:val="7EBBC7C2"/>
    <w:rsid w:val="7ED29578"/>
    <w:rsid w:val="7F3AC199"/>
    <w:rsid w:val="7F77F48D"/>
    <w:rsid w:val="7FC42CA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7"/>
    <w:lsdException w:name="heading 2" w:semiHidden="1" w:uiPriority="7" w:unhideWhenUsed="1"/>
    <w:lsdException w:name="heading 3" w:semiHidden="1" w:uiPriority="7" w:unhideWhenUsed="1"/>
    <w:lsdException w:name="heading 4" w:semiHidden="1" w:uiPriority="7" w:unhideWhenUsed="1"/>
    <w:lsdException w:name="heading 5" w:semiHidden="1" w:uiPriority="7" w:unhideWhenUsed="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5"/>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iPriority="10" w:unhideWhenUsed="1"/>
    <w:lsdException w:name="List Bullet 4" w:semiHidden="1" w:uiPriority="10" w:unhideWhenUsed="1"/>
    <w:lsdException w:name="List Bullet 5" w:semiHidden="1" w:uiPriority="10" w:unhideWhenUsed="1"/>
    <w:lsdException w:name="List Number 2" w:uiPriority="15"/>
    <w:lsdException w:name="List Number 3" w:uiPriority="15"/>
    <w:lsdException w:name="List Number 4" w:uiPriority="15"/>
    <w:lsdException w:name="List Number 5" w:uiPriority="15"/>
    <w:lsdException w:name="Title" w:uiPriority="4"/>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lsdException w:name="Intense Quote" w:uiPriority="2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23"/>
    <w:lsdException w:name="Intense Reference" w:uiPriority="24"/>
    <w:lsdException w:name="Book Title" w:semiHidden="1" w:unhideWhenUsed="1" w:qFormat="1"/>
    <w:lsdException w:name="Bibliography" w:semiHidden="1" w:uiPriority="38"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2"/>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3"/>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5"/>
      </w:numPr>
    </w:pPr>
  </w:style>
  <w:style w:type="numbering" w:customStyle="1" w:styleId="VariantaB-sla">
    <w:name w:val="Varianta B - čísla"/>
    <w:uiPriority w:val="99"/>
    <w:rsid w:val="009F7F46"/>
    <w:pPr>
      <w:numPr>
        <w:numId w:val="4"/>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8"/>
      </w:numPr>
      <w:spacing w:after="0"/>
    </w:pPr>
  </w:style>
  <w:style w:type="paragraph" w:styleId="slovanseznam2">
    <w:name w:val="List Number 2"/>
    <w:aliases w:val="Číslovaný seznam A 2"/>
    <w:basedOn w:val="Normln"/>
    <w:uiPriority w:val="15"/>
    <w:rsid w:val="001B1E4A"/>
    <w:pPr>
      <w:numPr>
        <w:ilvl w:val="1"/>
        <w:numId w:val="8"/>
      </w:numPr>
      <w:spacing w:after="0"/>
      <w:contextualSpacing/>
    </w:pPr>
  </w:style>
  <w:style w:type="paragraph" w:styleId="slovanseznam3">
    <w:name w:val="List Number 3"/>
    <w:aliases w:val="Číslovaný seznam A 3"/>
    <w:basedOn w:val="Normln"/>
    <w:uiPriority w:val="15"/>
    <w:rsid w:val="001B1E4A"/>
    <w:pPr>
      <w:numPr>
        <w:ilvl w:val="2"/>
        <w:numId w:val="8"/>
      </w:numPr>
      <w:spacing w:after="0"/>
      <w:contextualSpacing/>
    </w:pPr>
  </w:style>
  <w:style w:type="paragraph" w:styleId="slovanseznam4">
    <w:name w:val="List Number 4"/>
    <w:aliases w:val="Číslovaný seznam A 4"/>
    <w:basedOn w:val="Normln"/>
    <w:uiPriority w:val="15"/>
    <w:rsid w:val="001B1E4A"/>
    <w:pPr>
      <w:numPr>
        <w:ilvl w:val="3"/>
        <w:numId w:val="8"/>
      </w:numPr>
      <w:spacing w:after="0"/>
      <w:contextualSpacing/>
    </w:pPr>
  </w:style>
  <w:style w:type="paragraph" w:styleId="slovanseznam5">
    <w:name w:val="List Number 5"/>
    <w:aliases w:val="Číslovaný seznam A 5"/>
    <w:basedOn w:val="Normln"/>
    <w:uiPriority w:val="15"/>
    <w:rsid w:val="001B1E4A"/>
    <w:pPr>
      <w:numPr>
        <w:ilvl w:val="4"/>
        <w:numId w:val="8"/>
      </w:numPr>
      <w:spacing w:after="0"/>
      <w:contextualSpacing/>
    </w:pPr>
  </w:style>
  <w:style w:type="paragraph" w:customStyle="1" w:styleId="slovanseznamB">
    <w:name w:val="Číslovaný seznam B"/>
    <w:basedOn w:val="Normln"/>
    <w:uiPriority w:val="16"/>
    <w:rsid w:val="009F7F46"/>
    <w:pPr>
      <w:numPr>
        <w:numId w:val="6"/>
      </w:numPr>
      <w:spacing w:after="0"/>
    </w:pPr>
  </w:style>
  <w:style w:type="paragraph" w:customStyle="1" w:styleId="slovanseznamB2">
    <w:name w:val="Číslovaný seznam B 2"/>
    <w:basedOn w:val="Normln"/>
    <w:uiPriority w:val="16"/>
    <w:rsid w:val="009F7F46"/>
    <w:pPr>
      <w:numPr>
        <w:ilvl w:val="1"/>
        <w:numId w:val="6"/>
      </w:numPr>
      <w:spacing w:after="0"/>
    </w:pPr>
  </w:style>
  <w:style w:type="paragraph" w:customStyle="1" w:styleId="slovanseznamB3">
    <w:name w:val="Číslovaný seznam B 3"/>
    <w:basedOn w:val="Normln"/>
    <w:uiPriority w:val="16"/>
    <w:rsid w:val="009F7F46"/>
    <w:pPr>
      <w:numPr>
        <w:ilvl w:val="2"/>
        <w:numId w:val="6"/>
      </w:numPr>
      <w:spacing w:after="0"/>
    </w:pPr>
  </w:style>
  <w:style w:type="paragraph" w:customStyle="1" w:styleId="slovanseznamB4">
    <w:name w:val="Číslovaný seznam B 4"/>
    <w:basedOn w:val="Normln"/>
    <w:uiPriority w:val="16"/>
    <w:rsid w:val="009F7F46"/>
    <w:pPr>
      <w:numPr>
        <w:ilvl w:val="3"/>
        <w:numId w:val="6"/>
      </w:numPr>
      <w:spacing w:after="0"/>
    </w:pPr>
  </w:style>
  <w:style w:type="paragraph" w:customStyle="1" w:styleId="slovanseznamB5">
    <w:name w:val="Číslovaný seznam B 5"/>
    <w:basedOn w:val="Normln"/>
    <w:uiPriority w:val="16"/>
    <w:rsid w:val="009F7F46"/>
    <w:pPr>
      <w:numPr>
        <w:ilvl w:val="4"/>
        <w:numId w:val="6"/>
      </w:numPr>
      <w:spacing w:after="0"/>
    </w:pPr>
  </w:style>
  <w:style w:type="paragraph" w:styleId="Seznamsodrkami3">
    <w:name w:val="List Bullet 3"/>
    <w:aliases w:val="Seznam s odrážkami A 3"/>
    <w:basedOn w:val="Normln"/>
    <w:uiPriority w:val="10"/>
    <w:rsid w:val="00262DAF"/>
    <w:pPr>
      <w:numPr>
        <w:ilvl w:val="2"/>
        <w:numId w:val="7"/>
      </w:numPr>
      <w:spacing w:after="0"/>
      <w:contextualSpacing/>
    </w:pPr>
  </w:style>
  <w:style w:type="paragraph" w:styleId="Seznamsodrkami4">
    <w:name w:val="List Bullet 4"/>
    <w:aliases w:val="Seznam s odrážkami A 4"/>
    <w:basedOn w:val="Normln"/>
    <w:uiPriority w:val="10"/>
    <w:rsid w:val="00262DAF"/>
    <w:pPr>
      <w:numPr>
        <w:ilvl w:val="3"/>
        <w:numId w:val="7"/>
      </w:numPr>
      <w:spacing w:after="0"/>
      <w:contextualSpacing/>
    </w:pPr>
  </w:style>
  <w:style w:type="paragraph" w:styleId="Seznamsodrkami5">
    <w:name w:val="List Bullet 5"/>
    <w:aliases w:val="Seznam s odrážkami A 5"/>
    <w:basedOn w:val="Normln"/>
    <w:uiPriority w:val="10"/>
    <w:rsid w:val="00262DAF"/>
    <w:pPr>
      <w:numPr>
        <w:ilvl w:val="4"/>
        <w:numId w:val="7"/>
      </w:numPr>
      <w:spacing w:after="0"/>
    </w:pPr>
  </w:style>
  <w:style w:type="paragraph" w:styleId="Seznamsodrkami">
    <w:name w:val="List Bullet"/>
    <w:aliases w:val="Seznam s odrážkami A"/>
    <w:basedOn w:val="Normln"/>
    <w:uiPriority w:val="10"/>
    <w:rsid w:val="00262DAF"/>
    <w:pPr>
      <w:numPr>
        <w:numId w:val="7"/>
      </w:numPr>
      <w:spacing w:after="0"/>
      <w:contextualSpacing/>
    </w:pPr>
  </w:style>
  <w:style w:type="paragraph" w:styleId="Seznamsodrkami2">
    <w:name w:val="List Bullet 2"/>
    <w:aliases w:val="Seznam s odrážkami A 2"/>
    <w:basedOn w:val="Normln"/>
    <w:uiPriority w:val="10"/>
    <w:rsid w:val="00262DAF"/>
    <w:pPr>
      <w:numPr>
        <w:ilvl w:val="1"/>
        <w:numId w:val="7"/>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9"/>
      </w:numPr>
      <w:spacing w:after="0"/>
    </w:pPr>
  </w:style>
  <w:style w:type="paragraph" w:customStyle="1" w:styleId="SeznamsodrkamiB2">
    <w:name w:val="Seznam s odrážkami B 2"/>
    <w:basedOn w:val="Normln"/>
    <w:uiPriority w:val="11"/>
    <w:rsid w:val="007102D2"/>
    <w:pPr>
      <w:numPr>
        <w:ilvl w:val="1"/>
        <w:numId w:val="9"/>
      </w:numPr>
      <w:spacing w:after="0"/>
    </w:pPr>
  </w:style>
  <w:style w:type="paragraph" w:customStyle="1" w:styleId="SeznamsodrkamiB3">
    <w:name w:val="Seznam s odrážkami B 3"/>
    <w:basedOn w:val="Normln"/>
    <w:uiPriority w:val="11"/>
    <w:rsid w:val="007102D2"/>
    <w:pPr>
      <w:numPr>
        <w:ilvl w:val="2"/>
        <w:numId w:val="9"/>
      </w:numPr>
      <w:spacing w:after="0"/>
    </w:pPr>
  </w:style>
  <w:style w:type="paragraph" w:customStyle="1" w:styleId="SeznamsodrkamiB4">
    <w:name w:val="Seznam s odrážkami B 4"/>
    <w:basedOn w:val="Normln"/>
    <w:uiPriority w:val="11"/>
    <w:rsid w:val="007102D2"/>
    <w:pPr>
      <w:numPr>
        <w:ilvl w:val="3"/>
        <w:numId w:val="9"/>
      </w:numPr>
      <w:spacing w:after="0"/>
    </w:pPr>
  </w:style>
  <w:style w:type="paragraph" w:customStyle="1" w:styleId="SeznamsodrkamiB5">
    <w:name w:val="Seznam s odrážkami B 5"/>
    <w:basedOn w:val="Normln"/>
    <w:uiPriority w:val="11"/>
    <w:rsid w:val="007102D2"/>
    <w:pPr>
      <w:numPr>
        <w:ilvl w:val="4"/>
        <w:numId w:val="9"/>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5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lodstavec">
    <w:name w:val="Další odstavec"/>
    <w:basedOn w:val="Normln"/>
    <w:link w:val="DalodstavecChar"/>
    <w:uiPriority w:val="1"/>
    <w:qFormat/>
    <w:rsid w:val="009D3B9D"/>
    <w:pPr>
      <w:spacing w:before="120" w:after="120" w:line="276" w:lineRule="auto"/>
      <w:jc w:val="both"/>
    </w:pPr>
    <w:rPr>
      <w:rFonts w:ascii="Tahoma" w:eastAsia="Calibri" w:hAnsi="Tahoma" w:cs="Times New Roman"/>
      <w:color w:val="auto"/>
      <w:sz w:val="20"/>
    </w:rPr>
  </w:style>
  <w:style w:type="character" w:customStyle="1" w:styleId="DalodstavecChar">
    <w:name w:val="Další odstavec Char"/>
    <w:link w:val="Dalodstavec"/>
    <w:uiPriority w:val="1"/>
    <w:rsid w:val="009D3B9D"/>
    <w:rPr>
      <w:rFonts w:ascii="Tahoma" w:eastAsia="Calibri" w:hAnsi="Tahoma" w:cs="Times New Roman"/>
      <w:sz w:val="20"/>
    </w:rPr>
  </w:style>
  <w:style w:type="paragraph" w:styleId="Revize">
    <w:name w:val="Revision"/>
    <w:hidden/>
    <w:uiPriority w:val="99"/>
    <w:semiHidden/>
    <w:rsid w:val="00727CAC"/>
    <w:pPr>
      <w:spacing w:after="0" w:line="240" w:lineRule="auto"/>
    </w:pPr>
    <w:rPr>
      <w:color w:val="000000" w:themeColor="text1"/>
    </w:rPr>
  </w:style>
  <w:style w:type="paragraph" w:styleId="Normlnweb">
    <w:name w:val="Normal (Web)"/>
    <w:basedOn w:val="Normln"/>
    <w:uiPriority w:val="99"/>
    <w:unhideWhenUsed/>
    <w:rsid w:val="00C55422"/>
    <w:pPr>
      <w:spacing w:before="100" w:beforeAutospacing="1" w:after="100" w:afterAutospacing="1" w:line="240" w:lineRule="auto"/>
    </w:pPr>
    <w:rPr>
      <w:rFonts w:ascii="Calibri" w:hAnsi="Calibri" w:cs="Calibri"/>
      <w:color w:val="auto"/>
      <w:lang w:eastAsia="cs-CZ"/>
    </w:rPr>
  </w:style>
  <w:style w:type="paragraph" w:customStyle="1" w:styleId="K-nzev">
    <w:name w:val="K - název"/>
    <w:basedOn w:val="K-Nadpis1"/>
    <w:link w:val="K-nzevChar"/>
    <w:qFormat/>
    <w:rsid w:val="0067240D"/>
    <w:pPr>
      <w:pageBreakBefore/>
      <w:spacing w:line="240" w:lineRule="auto"/>
    </w:pPr>
    <w:rPr>
      <w:rFonts w:cstheme="minorHAnsi"/>
      <w:sz w:val="28"/>
    </w:rPr>
  </w:style>
  <w:style w:type="character" w:customStyle="1" w:styleId="K-nzevChar">
    <w:name w:val="K - název Char"/>
    <w:basedOn w:val="K-Nadpis1Char"/>
    <w:link w:val="K-nzev"/>
    <w:rsid w:val="0067240D"/>
    <w:rPr>
      <w:rFonts w:ascii="Times New Roman" w:eastAsiaTheme="majorEastAsia" w:hAnsi="Times New Roman" w:cstheme="minorHAnsi"/>
      <w:b/>
      <w:color w:val="000000" w:themeColor="text1"/>
      <w:sz w:val="28"/>
      <w:szCs w:val="32"/>
    </w:rPr>
  </w:style>
  <w:style w:type="paragraph" w:customStyle="1" w:styleId="K-1">
    <w:name w:val="K - 1"/>
    <w:basedOn w:val="K-Nadpis2"/>
    <w:link w:val="K-1Char"/>
    <w:qFormat/>
    <w:rsid w:val="0067240D"/>
    <w:pPr>
      <w:spacing w:before="160" w:after="160" w:line="240" w:lineRule="auto"/>
    </w:pPr>
    <w:rPr>
      <w:rFonts w:cstheme="minorHAnsi"/>
      <w:szCs w:val="26"/>
    </w:rPr>
  </w:style>
  <w:style w:type="character" w:customStyle="1" w:styleId="K-1Char">
    <w:name w:val="K - 1 Char"/>
    <w:basedOn w:val="K-Nadpis2Char"/>
    <w:link w:val="K-1"/>
    <w:rsid w:val="0067240D"/>
    <w:rPr>
      <w:rFonts w:ascii="Times New Roman" w:eastAsiaTheme="majorEastAsia" w:hAnsi="Times New Roman" w:cstheme="minorHAns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29766510">
      <w:bodyDiv w:val="1"/>
      <w:marLeft w:val="0"/>
      <w:marRight w:val="0"/>
      <w:marTop w:val="0"/>
      <w:marBottom w:val="0"/>
      <w:divBdr>
        <w:top w:val="none" w:sz="0" w:space="0" w:color="auto"/>
        <w:left w:val="none" w:sz="0" w:space="0" w:color="auto"/>
        <w:bottom w:val="none" w:sz="0" w:space="0" w:color="auto"/>
        <w:right w:val="none" w:sz="0" w:space="0" w:color="auto"/>
      </w:divBdr>
    </w:div>
    <w:div w:id="197163305">
      <w:bodyDiv w:val="1"/>
      <w:marLeft w:val="0"/>
      <w:marRight w:val="0"/>
      <w:marTop w:val="0"/>
      <w:marBottom w:val="0"/>
      <w:divBdr>
        <w:top w:val="none" w:sz="0" w:space="0" w:color="auto"/>
        <w:left w:val="none" w:sz="0" w:space="0" w:color="auto"/>
        <w:bottom w:val="none" w:sz="0" w:space="0" w:color="auto"/>
        <w:right w:val="none" w:sz="0" w:space="0" w:color="auto"/>
      </w:divBdr>
    </w:div>
    <w:div w:id="241524189">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581377912">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26819864">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497763182">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556769812">
      <w:bodyDiv w:val="1"/>
      <w:marLeft w:val="0"/>
      <w:marRight w:val="0"/>
      <w:marTop w:val="0"/>
      <w:marBottom w:val="0"/>
      <w:divBdr>
        <w:top w:val="none" w:sz="0" w:space="0" w:color="auto"/>
        <w:left w:val="none" w:sz="0" w:space="0" w:color="auto"/>
        <w:bottom w:val="none" w:sz="0" w:space="0" w:color="auto"/>
        <w:right w:val="none" w:sz="0" w:space="0" w:color="auto"/>
      </w:divBdr>
    </w:div>
    <w:div w:id="1597323452">
      <w:bodyDiv w:val="1"/>
      <w:marLeft w:val="0"/>
      <w:marRight w:val="0"/>
      <w:marTop w:val="0"/>
      <w:marBottom w:val="0"/>
      <w:divBdr>
        <w:top w:val="none" w:sz="0" w:space="0" w:color="auto"/>
        <w:left w:val="none" w:sz="0" w:space="0" w:color="auto"/>
        <w:bottom w:val="none" w:sz="0" w:space="0" w:color="auto"/>
        <w:right w:val="none" w:sz="0" w:space="0" w:color="auto"/>
      </w:divBdr>
    </w:div>
    <w:div w:id="1600988025">
      <w:bodyDiv w:val="1"/>
      <w:marLeft w:val="0"/>
      <w:marRight w:val="0"/>
      <w:marTop w:val="0"/>
      <w:marBottom w:val="0"/>
      <w:divBdr>
        <w:top w:val="none" w:sz="0" w:space="0" w:color="auto"/>
        <w:left w:val="none" w:sz="0" w:space="0" w:color="auto"/>
        <w:bottom w:val="none" w:sz="0" w:space="0" w:color="auto"/>
        <w:right w:val="none" w:sz="0" w:space="0" w:color="auto"/>
      </w:divBdr>
    </w:div>
    <w:div w:id="1642273617">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cr.cz/evaluace/-/dokument/7889639"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esfcr.cz/evaluace/-/dokument/12870230"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p.cz/sqw/text/tiskt.sqw?O=8&amp;CT=961&amp;CT1=0"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3CBD-7AFE-4E3A-9025-117C36CE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B9D21CC9-FF0B-4A04-9FE6-F8FDAC25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58B0EC83.dotm</Template>
  <TotalTime>128</TotalTime>
  <Pages>24</Pages>
  <Words>13495</Words>
  <Characters>79621</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92931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Pápai Adam</cp:lastModifiedBy>
  <cp:revision>24</cp:revision>
  <dcterms:created xsi:type="dcterms:W3CDTF">2021-05-31T08:51:00Z</dcterms:created>
  <dcterms:modified xsi:type="dcterms:W3CDTF">2021-09-08T10:31:00Z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MSIP_Label_8d94c5f0-83f8-4bf2-af20-ac59dfc3b7e2_Enabled">
    <vt:lpwstr>True</vt:lpwstr>
  </property>
  <property fmtid="{D5CDD505-2E9C-101B-9397-08002B2CF9AE}" pid="4" name="MSIP_Label_8d94c5f0-83f8-4bf2-af20-ac59dfc3b7e2_SiteId">
    <vt:lpwstr>1f9775f0-c6d0-40f3-b27c-91cb5bbd294a</vt:lpwstr>
  </property>
  <property fmtid="{D5CDD505-2E9C-101B-9397-08002B2CF9AE}" pid="5" name="MSIP_Label_8d94c5f0-83f8-4bf2-af20-ac59dfc3b7e2_ActionId">
    <vt:lpwstr>2dbd3e5e-a8c1-4063-a796-54b57d1b9a06</vt:lpwstr>
  </property>
  <property fmtid="{D5CDD505-2E9C-101B-9397-08002B2CF9AE}" pid="6" name="MSIP_Label_8d94c5f0-83f8-4bf2-af20-ac59dfc3b7e2_Method">
    <vt:lpwstr>Privileged</vt:lpwstr>
  </property>
  <property fmtid="{D5CDD505-2E9C-101B-9397-08002B2CF9AE}" pid="7" name="MSIP_Label_8d94c5f0-83f8-4bf2-af20-ac59dfc3b7e2_SetDate">
    <vt:lpwstr>2021-05-14T06:22:44Z</vt:lpwstr>
  </property>
  <property fmtid="{D5CDD505-2E9C-101B-9397-08002B2CF9AE}" pid="8" name="MSIP_Label_8d94c5f0-83f8-4bf2-af20-ac59dfc3b7e2_Name">
    <vt:lpwstr>Veřejné</vt:lpwstr>
  </property>
  <property fmtid="{D5CDD505-2E9C-101B-9397-08002B2CF9AE}" pid="9" name="MSIP_Label_8d94c5f0-83f8-4bf2-af20-ac59dfc3b7e2_ContentBits">
    <vt:lpwstr>1</vt:lpwstr>
  </property>
</Properties>
</file>